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F563D5C">
      <w:pPr>
        <w:snapToGrid w:val="0"/>
        <w:jc w:val="center"/>
        <w:rPr>
          <w:rFonts w:hint="eastAsia" w:ascii="Times New Roman" w:hAnsi="Times New Roman" w:eastAsia="宋体"/>
          <w:snapToGrid w:val="0"/>
          <w:kern w:val="40"/>
          <w:sz w:val="48"/>
          <w:szCs w:val="48"/>
          <w:lang w:val="en-US" w:eastAsia="zh-CN"/>
        </w:rPr>
      </w:pPr>
      <w:bookmarkStart w:id="0" w:name="_Toc444076897"/>
      <w:bookmarkStart w:id="1" w:name="_Toc438217228"/>
      <w:bookmarkStart w:id="2" w:name="_Toc439774423"/>
      <w:bookmarkStart w:id="3" w:name="_Toc464809407"/>
      <w:bookmarkStart w:id="4" w:name="_Toc373795703"/>
      <w:bookmarkStart w:id="5" w:name="_Toc438053713"/>
      <w:bookmarkStart w:id="6" w:name="_Toc439696372"/>
      <w:bookmarkStart w:id="7" w:name="_Toc441759473"/>
      <w:bookmarkStart w:id="8" w:name="_Toc398907508"/>
      <w:bookmarkStart w:id="9" w:name="_Toc438551436"/>
      <w:bookmarkStart w:id="10" w:name="_Toc373795793"/>
      <w:bookmarkStart w:id="11" w:name="_Toc374461967"/>
      <w:bookmarkStart w:id="12" w:name="_Toc402811697"/>
    </w:p>
    <w:p w14:paraId="3B6F8BFD">
      <w:pPr>
        <w:snapToGrid w:val="0"/>
        <w:spacing w:line="360" w:lineRule="auto"/>
        <w:jc w:val="center"/>
        <w:rPr>
          <w:rFonts w:hint="eastAsia" w:ascii="Times New Roman" w:hAnsi="Times New Roman" w:eastAsia="黑体" w:cs="Times New Roman"/>
          <w:snapToGrid w:val="0"/>
          <w:kern w:val="40"/>
          <w:sz w:val="44"/>
          <w:szCs w:val="44"/>
          <w:lang w:val="en-US" w:eastAsia="zh-CN"/>
        </w:rPr>
      </w:pPr>
      <w:r>
        <w:rPr>
          <w:rFonts w:hint="eastAsia" w:ascii="Times New Roman" w:hAnsi="Times New Roman" w:eastAsia="黑体" w:cs="Times New Roman"/>
          <w:snapToGrid w:val="0"/>
          <w:kern w:val="40"/>
          <w:sz w:val="44"/>
          <w:szCs w:val="44"/>
          <w:lang w:val="en-US" w:eastAsia="zh-CN"/>
        </w:rPr>
        <w:t>什邡百川鑫雍新能源有限责任公司</w:t>
      </w:r>
    </w:p>
    <w:p w14:paraId="62B60D85">
      <w:pPr>
        <w:snapToGrid w:val="0"/>
        <w:spacing w:line="360" w:lineRule="auto"/>
        <w:jc w:val="center"/>
        <w:rPr>
          <w:rFonts w:hint="eastAsia" w:ascii="Times New Roman" w:hAnsi="Times New Roman" w:eastAsia="黑体" w:cs="Times New Roman"/>
          <w:snapToGrid w:val="0"/>
          <w:kern w:val="40"/>
          <w:sz w:val="44"/>
          <w:szCs w:val="44"/>
          <w:lang w:val="en-US" w:eastAsia="zh-CN"/>
        </w:rPr>
      </w:pPr>
      <w:r>
        <w:rPr>
          <w:rFonts w:hint="eastAsia" w:ascii="Times New Roman" w:hAnsi="Times New Roman" w:eastAsia="黑体" w:cs="Times New Roman"/>
          <w:snapToGrid w:val="0"/>
          <w:kern w:val="40"/>
          <w:sz w:val="44"/>
          <w:szCs w:val="44"/>
          <w:lang w:val="en-US" w:eastAsia="zh-CN"/>
        </w:rPr>
        <w:t>什邡百川鑫雍钙钛矿高效太阳能电池</w:t>
      </w:r>
    </w:p>
    <w:p w14:paraId="7FDA9639">
      <w:pPr>
        <w:snapToGrid w:val="0"/>
        <w:spacing w:line="360" w:lineRule="auto"/>
        <w:jc w:val="center"/>
        <w:rPr>
          <w:rFonts w:hint="eastAsia" w:ascii="Times New Roman" w:hAnsi="Times New Roman" w:eastAsia="黑体" w:cs="Times New Roman"/>
          <w:snapToGrid w:val="0"/>
          <w:kern w:val="40"/>
          <w:sz w:val="44"/>
          <w:szCs w:val="44"/>
          <w:lang w:val="en-US" w:eastAsia="zh-CN"/>
        </w:rPr>
      </w:pPr>
      <w:r>
        <w:rPr>
          <w:rFonts w:hint="eastAsia" w:ascii="Times New Roman" w:hAnsi="Times New Roman" w:eastAsia="黑体" w:cs="Times New Roman"/>
          <w:snapToGrid w:val="0"/>
          <w:kern w:val="40"/>
          <w:sz w:val="44"/>
          <w:szCs w:val="44"/>
          <w:lang w:val="en-US" w:eastAsia="zh-CN"/>
        </w:rPr>
        <w:t>示范线研发及生产车间新建项目</w:t>
      </w:r>
    </w:p>
    <w:p w14:paraId="7E40B5D7">
      <w:pPr>
        <w:snapToGrid w:val="0"/>
        <w:spacing w:before="240" w:beforeLines="100" w:after="240" w:afterLines="100" w:line="360" w:lineRule="auto"/>
        <w:jc w:val="center"/>
        <w:rPr>
          <w:rFonts w:ascii="Times New Roman" w:hAnsi="Times New Roman" w:eastAsia="黑体"/>
          <w:kern w:val="0"/>
          <w:sz w:val="84"/>
          <w:szCs w:val="84"/>
        </w:rPr>
      </w:pPr>
      <w:bookmarkStart w:id="13" w:name="_Toc533330433"/>
      <w:bookmarkStart w:id="14" w:name="_Toc465423167"/>
      <w:bookmarkStart w:id="15" w:name="_Toc533590306"/>
      <w:bookmarkStart w:id="16" w:name="_Toc439774425"/>
      <w:bookmarkStart w:id="17" w:name="_Toc503189753"/>
      <w:bookmarkStart w:id="18" w:name="_Toc441759475"/>
      <w:bookmarkStart w:id="19" w:name="_Toc503295171"/>
      <w:bookmarkStart w:id="20" w:name="_Toc444076899"/>
      <w:bookmarkStart w:id="21" w:name="_Toc14357784"/>
      <w:bookmarkStart w:id="22" w:name="_Toc11824176"/>
      <w:bookmarkStart w:id="23" w:name="_Toc14259043"/>
      <w:bookmarkStart w:id="24" w:name="_Toc528094364"/>
      <w:bookmarkStart w:id="25" w:name="_Toc464809408"/>
      <w:bookmarkStart w:id="26" w:name="_Toc12384796"/>
      <w:bookmarkStart w:id="27" w:name="_Toc525801309"/>
      <w:bookmarkStart w:id="28" w:name="_Toc439696374"/>
      <w:bookmarkStart w:id="29" w:name="_Toc34588012"/>
      <w:bookmarkStart w:id="30" w:name="_Toc533354155"/>
      <w:bookmarkStart w:id="31" w:name="_Toc524518277"/>
      <w:r>
        <w:rPr>
          <w:rFonts w:ascii="Times New Roman" w:hAnsi="Times New Roman" w:eastAsia="黑体"/>
          <w:kern w:val="0"/>
          <w:sz w:val="84"/>
          <w:szCs w:val="84"/>
        </w:rPr>
        <mc:AlternateContent>
          <mc:Choice Requires="wps">
            <w:drawing>
              <wp:anchor distT="0" distB="0" distL="114300" distR="114300" simplePos="0" relativeHeight="251659264" behindDoc="0" locked="0" layoutInCell="1" allowOverlap="1">
                <wp:simplePos x="0" y="0"/>
                <wp:positionH relativeFrom="column">
                  <wp:posOffset>76200</wp:posOffset>
                </wp:positionH>
                <wp:positionV relativeFrom="paragraph">
                  <wp:posOffset>824230</wp:posOffset>
                </wp:positionV>
                <wp:extent cx="5182235" cy="8890"/>
                <wp:effectExtent l="0" t="19050" r="37465" b="29210"/>
                <wp:wrapNone/>
                <wp:docPr id="2" name="Line 82"/>
                <wp:cNvGraphicFramePr/>
                <a:graphic xmlns:a="http://schemas.openxmlformats.org/drawingml/2006/main">
                  <a:graphicData uri="http://schemas.microsoft.com/office/word/2010/wordprocessingShape">
                    <wps:wsp>
                      <wps:cNvCnPr>
                        <a:cxnSpLocks noChangeShapeType="1"/>
                      </wps:cNvCnPr>
                      <wps:spPr bwMode="auto">
                        <a:xfrm flipV="1">
                          <a:off x="0" y="0"/>
                          <a:ext cx="5182235" cy="8890"/>
                        </a:xfrm>
                        <a:prstGeom prst="line">
                          <a:avLst/>
                        </a:prstGeom>
                        <a:noFill/>
                        <a:ln w="50800">
                          <a:solidFill>
                            <a:srgbClr val="000000"/>
                          </a:solidFill>
                          <a:round/>
                          <a:headEnd type="none" w="sm" len="sm"/>
                          <a:tailEnd type="none" w="sm" len="sm"/>
                        </a:ln>
                        <a:effectLst/>
                      </wps:spPr>
                      <wps:bodyPr/>
                    </wps:wsp>
                  </a:graphicData>
                </a:graphic>
              </wp:anchor>
            </w:drawing>
          </mc:Choice>
          <mc:Fallback>
            <w:pict>
              <v:line id="Line 82" o:spid="_x0000_s1026" o:spt="20" style="position:absolute;left:0pt;flip:y;margin-left:6pt;margin-top:64.9pt;height:0.7pt;width:408.05pt;z-index:251659264;mso-width-relative:page;mso-height-relative:page;" filled="f" stroked="t" coordsize="21600,21600" o:gfxdata="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IjwSXYAAAACgEAAA8AAAAAAAAAAQAgAAAAIgAAAGRycy9kb3ducmV2LnhtbFBL&#10;AQIUABQAAAAIAIdO4kBjvT2Y9gEAAAwEAAAOAAAAAAAAAAEAIAAAACcBAABkcnMvZTJvRG9jLnht&#10;bFBLBQYAAAAABgAGAFkBAACPBQAAAAA=&#10;">
                <v:fill on="f" focussize="0,0"/>
                <v:stroke weight="4pt" color="#000000" joinstyle="round" startarrowwidth="narrow" startarrowlength="short" endarrowwidth="narrow" endarrowlength="short"/>
                <v:imagedata o:title=""/>
                <o:lock v:ext="edit" aspectratio="f"/>
              </v:line>
            </w:pict>
          </mc:Fallback>
        </mc:AlternateContent>
      </w:r>
      <w:r>
        <w:rPr>
          <w:rFonts w:ascii="Times New Roman" w:hAnsi="Times New Roman" w:eastAsia="黑体"/>
          <w:kern w:val="0"/>
          <w:sz w:val="84"/>
          <w:szCs w:val="84"/>
        </w:rPr>
        <mc:AlternateContent>
          <mc:Choice Requires="wps">
            <w:drawing>
              <wp:anchor distT="0" distB="0" distL="114300" distR="114300" simplePos="0" relativeHeight="251660288" behindDoc="0" locked="0" layoutInCell="1" allowOverlap="1">
                <wp:simplePos x="0" y="0"/>
                <wp:positionH relativeFrom="column">
                  <wp:posOffset>76200</wp:posOffset>
                </wp:positionH>
                <wp:positionV relativeFrom="paragraph">
                  <wp:posOffset>927100</wp:posOffset>
                </wp:positionV>
                <wp:extent cx="5182235" cy="635"/>
                <wp:effectExtent l="0" t="0" r="18415" b="18415"/>
                <wp:wrapNone/>
                <wp:docPr id="4" name="Line 83"/>
                <wp:cNvGraphicFramePr/>
                <a:graphic xmlns:a="http://schemas.openxmlformats.org/drawingml/2006/main">
                  <a:graphicData uri="http://schemas.microsoft.com/office/word/2010/wordprocessingShape">
                    <wps:wsp>
                      <wps:cNvCnPr>
                        <a:cxnSpLocks noChangeShapeType="1"/>
                      </wps:cNvCnPr>
                      <wps:spPr bwMode="auto">
                        <a:xfrm>
                          <a:off x="0" y="0"/>
                          <a:ext cx="5182235" cy="635"/>
                        </a:xfrm>
                        <a:prstGeom prst="line">
                          <a:avLst/>
                        </a:prstGeom>
                        <a:noFill/>
                        <a:ln w="12700">
                          <a:solidFill>
                            <a:srgbClr val="000000"/>
                          </a:solidFill>
                          <a:round/>
                          <a:headEnd type="none" w="sm" len="sm"/>
                          <a:tailEnd type="none" w="sm" len="sm"/>
                        </a:ln>
                        <a:effectLst/>
                      </wps:spPr>
                      <wps:bodyPr/>
                    </wps:wsp>
                  </a:graphicData>
                </a:graphic>
              </wp:anchor>
            </w:drawing>
          </mc:Choice>
          <mc:Fallback>
            <w:pict>
              <v:line id="Line 83" o:spid="_x0000_s1026" o:spt="20" style="position:absolute;left:0pt;margin-left:6pt;margin-top:73pt;height:0.05pt;width:408.05pt;z-index:251660288;mso-width-relative:page;mso-height-relative:page;" filled="f" stroked="t" coordsize="21600,21600" o:gfxdata="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Ahv&#10;SLfTAAAACgEAAA8AAAAAAAAAAQAgAAAAIgAAAGRycy9kb3ducmV2LnhtbFBLAQIUABQAAAAIAIdO&#10;4kDwsLLn7wEAAAEEAAAOAAAAAAAAAAEAIAAAACIBAABkcnMvZTJvRG9jLnhtbFBLBQYAAAAABgAG&#10;AFkBAACDBQAAAAA=&#10;">
                <v:fill on="f" focussize="0,0"/>
                <v:stroke weight="1pt" color="#000000" joinstyle="round" startarrowwidth="narrow" startarrowlength="short" endarrowwidth="narrow" endarrowlength="short"/>
                <v:imagedata o:title=""/>
                <o:lock v:ext="edit" aspectratio="f"/>
              </v:line>
            </w:pict>
          </mc:Fallback>
        </mc:AlternateContent>
      </w:r>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r>
        <w:rPr>
          <w:rFonts w:ascii="Times New Roman" w:hAnsi="Times New Roman" w:eastAsia="黑体"/>
          <w:kern w:val="0"/>
          <w:sz w:val="84"/>
          <w:szCs w:val="84"/>
        </w:rPr>
        <w:t>环境影响报告书</w:t>
      </w:r>
      <w:bookmarkEnd w:id="0"/>
      <w:bookmarkEnd w:id="1"/>
      <w:bookmarkEnd w:id="2"/>
      <w:bookmarkEnd w:id="3"/>
      <w:bookmarkEnd w:id="4"/>
      <w:bookmarkEnd w:id="5"/>
      <w:bookmarkEnd w:id="6"/>
      <w:bookmarkEnd w:id="7"/>
      <w:bookmarkEnd w:id="8"/>
      <w:bookmarkEnd w:id="9"/>
      <w:bookmarkEnd w:id="10"/>
      <w:bookmarkEnd w:id="11"/>
      <w:bookmarkEnd w:id="12"/>
    </w:p>
    <w:p w14:paraId="01C1530F">
      <w:pPr>
        <w:snapToGrid w:val="0"/>
        <w:spacing w:line="360" w:lineRule="auto"/>
        <w:jc w:val="center"/>
        <w:rPr>
          <w:rFonts w:hint="default" w:ascii="Times New Roman" w:hAnsi="Times New Roman" w:eastAsia="黑体"/>
          <w:snapToGrid w:val="0"/>
          <w:kern w:val="40"/>
          <w:sz w:val="44"/>
          <w:szCs w:val="44"/>
          <w:lang w:val="en-US"/>
        </w:rPr>
      </w:pPr>
      <w:r>
        <w:rPr>
          <w:rFonts w:hint="eastAsia" w:ascii="Times New Roman" w:hAnsi="Times New Roman" w:eastAsia="黑体"/>
          <w:snapToGrid w:val="0"/>
          <w:kern w:val="40"/>
          <w:sz w:val="44"/>
          <w:szCs w:val="44"/>
          <w:lang w:val="en-US" w:eastAsia="zh-CN"/>
        </w:rPr>
        <w:t>（征求意见本）</w:t>
      </w:r>
    </w:p>
    <w:p w14:paraId="51F413FF">
      <w:pPr>
        <w:snapToGrid w:val="0"/>
        <w:spacing w:line="360" w:lineRule="auto"/>
        <w:rPr>
          <w:rFonts w:ascii="Times New Roman" w:hAnsi="Times New Roman" w:eastAsia="宋体"/>
          <w:snapToGrid w:val="0"/>
          <w:kern w:val="0"/>
          <w:sz w:val="36"/>
          <w:szCs w:val="20"/>
        </w:rPr>
      </w:pPr>
    </w:p>
    <w:p w14:paraId="236054C7">
      <w:pPr>
        <w:snapToGrid w:val="0"/>
        <w:spacing w:line="360" w:lineRule="auto"/>
        <w:rPr>
          <w:rFonts w:ascii="Times New Roman" w:hAnsi="Times New Roman" w:eastAsia="宋体"/>
          <w:snapToGrid w:val="0"/>
          <w:kern w:val="0"/>
          <w:sz w:val="36"/>
          <w:szCs w:val="20"/>
        </w:rPr>
      </w:pPr>
    </w:p>
    <w:p w14:paraId="3511B7F4">
      <w:pPr>
        <w:spacing w:line="288" w:lineRule="auto"/>
        <w:jc w:val="center"/>
        <w:rPr>
          <w:b/>
          <w:sz w:val="32"/>
        </w:rPr>
      </w:pPr>
    </w:p>
    <w:p w14:paraId="63B91B02">
      <w:pPr>
        <w:pStyle w:val="35"/>
      </w:pPr>
    </w:p>
    <w:p w14:paraId="6382C7BE"/>
    <w:p w14:paraId="2576C752"/>
    <w:p w14:paraId="6A5B5800">
      <w:pPr>
        <w:pStyle w:val="153"/>
        <w:rPr>
          <w:color w:val="auto"/>
        </w:rPr>
      </w:pPr>
    </w:p>
    <w:p w14:paraId="48BC2D04">
      <w:pPr>
        <w:pStyle w:val="153"/>
        <w:rPr>
          <w:color w:val="auto"/>
        </w:rPr>
      </w:pPr>
    </w:p>
    <w:p w14:paraId="75188240">
      <w:pPr>
        <w:pStyle w:val="153"/>
        <w:rPr>
          <w:color w:val="auto"/>
        </w:rPr>
      </w:pPr>
    </w:p>
    <w:p w14:paraId="34FF9794">
      <w:pPr>
        <w:pStyle w:val="153"/>
        <w:rPr>
          <w:color w:val="auto"/>
        </w:rPr>
      </w:pPr>
    </w:p>
    <w:p w14:paraId="063AD257">
      <w:pPr>
        <w:pStyle w:val="153"/>
        <w:rPr>
          <w:color w:val="auto"/>
        </w:rPr>
      </w:pPr>
    </w:p>
    <w:p w14:paraId="71EDDE5D">
      <w:pPr>
        <w:pStyle w:val="153"/>
        <w:rPr>
          <w:color w:val="auto"/>
        </w:rPr>
      </w:pPr>
    </w:p>
    <w:p w14:paraId="3CF7BCF4">
      <w:pPr>
        <w:pStyle w:val="153"/>
        <w:rPr>
          <w:color w:val="auto"/>
        </w:rPr>
      </w:pPr>
    </w:p>
    <w:p w14:paraId="303887C7">
      <w:pPr>
        <w:pStyle w:val="153"/>
        <w:rPr>
          <w:color w:val="auto"/>
        </w:rPr>
      </w:pPr>
    </w:p>
    <w:p w14:paraId="18821CF8">
      <w:pPr>
        <w:pStyle w:val="153"/>
        <w:rPr>
          <w:color w:val="auto"/>
        </w:rPr>
      </w:pPr>
    </w:p>
    <w:p w14:paraId="3F9DB888">
      <w:pPr>
        <w:pStyle w:val="153"/>
        <w:rPr>
          <w:color w:val="auto"/>
        </w:rPr>
      </w:pPr>
    </w:p>
    <w:p w14:paraId="0E0CF3AD">
      <w:pPr>
        <w:pStyle w:val="153"/>
        <w:rPr>
          <w:color w:val="auto"/>
        </w:rPr>
      </w:pPr>
    </w:p>
    <w:p w14:paraId="69B35C94">
      <w:pPr>
        <w:pStyle w:val="153"/>
        <w:rPr>
          <w:color w:val="auto"/>
        </w:rPr>
      </w:pPr>
    </w:p>
    <w:p w14:paraId="497594C1">
      <w:pPr>
        <w:pStyle w:val="153"/>
        <w:rPr>
          <w:color w:val="auto"/>
        </w:rPr>
      </w:pPr>
    </w:p>
    <w:p w14:paraId="28B30472">
      <w:pPr>
        <w:spacing w:line="288" w:lineRule="auto"/>
        <w:jc w:val="center"/>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信息产业电子第十一设计研究院科技工程股份有限公司</w:t>
      </w:r>
    </w:p>
    <w:p w14:paraId="6434C506">
      <w:pPr>
        <w:spacing w:line="288" w:lineRule="auto"/>
        <w:jc w:val="center"/>
        <w:rPr>
          <w:rFonts w:hint="default" w:ascii="Times New Roman" w:hAnsi="Times New Roman" w:eastAsia="黑体" w:cs="Times New Roman"/>
          <w:sz w:val="32"/>
        </w:rPr>
      </w:pPr>
      <w:r>
        <w:rPr>
          <w:rFonts w:hint="default" w:ascii="Times New Roman" w:hAnsi="Times New Roman" w:eastAsia="黑体" w:cs="Times New Roman"/>
          <w:sz w:val="32"/>
        </w:rPr>
        <w:t>202</w:t>
      </w:r>
      <w:r>
        <w:rPr>
          <w:rFonts w:hint="default" w:ascii="Times New Roman" w:hAnsi="Times New Roman" w:eastAsia="黑体" w:cs="Times New Roman"/>
          <w:sz w:val="32"/>
          <w:lang w:val="en-US" w:eastAsia="zh-CN"/>
        </w:rPr>
        <w:t>5</w:t>
      </w:r>
      <w:r>
        <w:rPr>
          <w:rFonts w:hint="default" w:ascii="Times New Roman" w:hAnsi="Times New Roman" w:eastAsia="黑体" w:cs="Times New Roman"/>
          <w:sz w:val="32"/>
        </w:rPr>
        <w:t>年</w:t>
      </w:r>
      <w:r>
        <w:rPr>
          <w:rFonts w:hint="eastAsia" w:ascii="Times New Roman" w:hAnsi="Times New Roman" w:eastAsia="黑体" w:cs="Times New Roman"/>
          <w:sz w:val="32"/>
          <w:lang w:val="en-US" w:eastAsia="zh-CN"/>
        </w:rPr>
        <w:t>5</w:t>
      </w:r>
      <w:r>
        <w:rPr>
          <w:rFonts w:hint="default" w:ascii="Times New Roman" w:hAnsi="Times New Roman" w:eastAsia="黑体" w:cs="Times New Roman"/>
          <w:sz w:val="32"/>
        </w:rPr>
        <w:t>月</w:t>
      </w:r>
      <w:bookmarkStart w:id="32" w:name="_Toc528094365"/>
      <w:bookmarkStart w:id="33" w:name="_Toc14357785"/>
      <w:bookmarkStart w:id="34" w:name="_Toc533330434"/>
      <w:bookmarkStart w:id="35" w:name="_Toc533590307"/>
      <w:bookmarkStart w:id="36" w:name="_Toc14259044"/>
      <w:bookmarkStart w:id="37" w:name="_Toc12384797"/>
      <w:bookmarkStart w:id="38" w:name="_Toc533354156"/>
      <w:bookmarkStart w:id="39" w:name="_Toc11824177"/>
    </w:p>
    <w:p w14:paraId="3C9D2340">
      <w:pPr>
        <w:spacing w:line="288" w:lineRule="auto"/>
        <w:jc w:val="center"/>
        <w:rPr>
          <w:rFonts w:hint="default" w:ascii="Times New Roman" w:hAnsi="Times New Roman" w:eastAsia="黑体" w:cs="Times New Roman"/>
          <w:sz w:val="32"/>
        </w:rPr>
      </w:pPr>
    </w:p>
    <w:p w14:paraId="3B2B935A">
      <w:pPr>
        <w:pStyle w:val="61"/>
        <w:tabs>
          <w:tab w:val="right" w:leader="dot" w:pos="8278"/>
        </w:tabs>
        <w:jc w:val="center"/>
        <w:rPr>
          <w:rFonts w:hint="default" w:ascii="Times New Roman" w:hAnsi="Times New Roman" w:eastAsia="黑体" w:cs="Times New Roman"/>
          <w:sz w:val="32"/>
          <w:lang w:val="en-US" w:eastAsia="zh-CN"/>
        </w:rPr>
      </w:pPr>
      <w:r>
        <w:rPr>
          <w:rFonts w:hint="eastAsia" w:eastAsia="黑体" w:cs="Times New Roman"/>
          <w:sz w:val="32"/>
          <w:lang w:val="en-US" w:eastAsia="zh-CN"/>
        </w:rPr>
        <w:t>目 录</w:t>
      </w:r>
    </w:p>
    <w:p w14:paraId="1FA3691C">
      <w:pPr>
        <w:pStyle w:val="61"/>
        <w:tabs>
          <w:tab w:val="right" w:leader="dot" w:pos="8278"/>
        </w:tabs>
      </w:pPr>
      <w:r>
        <w:rPr>
          <w:rFonts w:hint="default" w:ascii="Times New Roman" w:hAnsi="Times New Roman" w:eastAsia="黑体" w:cs="Times New Roman"/>
          <w:sz w:val="32"/>
        </w:rPr>
        <w:fldChar w:fldCharType="begin"/>
      </w:r>
      <w:r>
        <w:rPr>
          <w:rFonts w:hint="default" w:ascii="Times New Roman" w:hAnsi="Times New Roman" w:eastAsia="黑体" w:cs="Times New Roman"/>
          <w:sz w:val="32"/>
        </w:rPr>
        <w:instrText xml:space="preserve">TOC \o "1-2" \h \u </w:instrText>
      </w:r>
      <w:r>
        <w:rPr>
          <w:rFonts w:hint="default" w:ascii="Times New Roman" w:hAnsi="Times New Roman" w:eastAsia="黑体" w:cs="Times New Roman"/>
          <w:sz w:val="32"/>
        </w:rPr>
        <w:fldChar w:fldCharType="separate"/>
      </w: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_Toc5721 </w:instrText>
      </w:r>
      <w:r>
        <w:rPr>
          <w:rFonts w:hint="default" w:ascii="Times New Roman" w:hAnsi="Times New Roman" w:eastAsia="黑体" w:cs="Times New Roman"/>
        </w:rPr>
        <w:fldChar w:fldCharType="separate"/>
      </w:r>
      <w:r>
        <w:rPr>
          <w:rFonts w:hint="eastAsia" w:ascii="黑体" w:hAnsi="黑体" w:eastAsia="黑体"/>
          <w:snapToGrid w:val="0"/>
          <w:kern w:val="0"/>
          <w:szCs w:val="30"/>
        </w:rPr>
        <w:t>概 述</w:t>
      </w:r>
      <w:r>
        <w:tab/>
      </w:r>
      <w:r>
        <w:fldChar w:fldCharType="begin"/>
      </w:r>
      <w:r>
        <w:instrText xml:space="preserve"> PAGEREF _Toc5721 \h </w:instrText>
      </w:r>
      <w:r>
        <w:fldChar w:fldCharType="separate"/>
      </w:r>
      <w:r>
        <w:t>5</w:t>
      </w:r>
      <w:r>
        <w:fldChar w:fldCharType="end"/>
      </w:r>
      <w:r>
        <w:rPr>
          <w:rFonts w:hint="default" w:ascii="Times New Roman" w:hAnsi="Times New Roman" w:eastAsia="黑体" w:cs="Times New Roman"/>
        </w:rPr>
        <w:fldChar w:fldCharType="end"/>
      </w:r>
    </w:p>
    <w:p w14:paraId="0FABBBA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_Toc26290 </w:instrText>
      </w:r>
      <w:r>
        <w:rPr>
          <w:rFonts w:hint="default" w:ascii="Times New Roman" w:hAnsi="Times New Roman" w:eastAsia="黑体" w:cs="Times New Roman"/>
        </w:rPr>
        <w:fldChar w:fldCharType="separate"/>
      </w:r>
      <w:r>
        <w:rPr>
          <w:rFonts w:ascii="黑体" w:hAnsi="黑体" w:eastAsia="黑体"/>
          <w:snapToGrid w:val="0"/>
          <w:kern w:val="0"/>
          <w:szCs w:val="30"/>
        </w:rPr>
        <w:t>第一章</w:t>
      </w:r>
      <w:r>
        <w:rPr>
          <w:rFonts w:hint="eastAsia" w:ascii="黑体" w:hAnsi="黑体" w:eastAsia="黑体"/>
          <w:snapToGrid w:val="0"/>
          <w:kern w:val="0"/>
          <w:szCs w:val="30"/>
        </w:rPr>
        <w:t xml:space="preserve">  </w:t>
      </w:r>
      <w:r>
        <w:rPr>
          <w:rFonts w:ascii="黑体" w:hAnsi="黑体" w:eastAsia="黑体"/>
          <w:snapToGrid w:val="0"/>
          <w:kern w:val="0"/>
          <w:szCs w:val="30"/>
        </w:rPr>
        <w:t>总论</w:t>
      </w:r>
      <w:r>
        <w:tab/>
      </w:r>
      <w:r>
        <w:fldChar w:fldCharType="begin"/>
      </w:r>
      <w:r>
        <w:instrText xml:space="preserve"> PAGEREF _Toc26290 \h </w:instrText>
      </w:r>
      <w:r>
        <w:fldChar w:fldCharType="separate"/>
      </w:r>
      <w:r>
        <w:t>11</w:t>
      </w:r>
      <w:r>
        <w:fldChar w:fldCharType="end"/>
      </w:r>
      <w:r>
        <w:rPr>
          <w:rFonts w:hint="default" w:ascii="Times New Roman" w:hAnsi="Times New Roman" w:eastAsia="黑体" w:cs="Times New Roman"/>
        </w:rPr>
        <w:fldChar w:fldCharType="end"/>
      </w:r>
    </w:p>
    <w:p w14:paraId="2A4D6CE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_Toc31959 </w:instrText>
      </w:r>
      <w:r>
        <w:rPr>
          <w:rFonts w:hint="default" w:ascii="Times New Roman" w:hAnsi="Times New Roman" w:eastAsia="黑体" w:cs="Times New Roman"/>
        </w:rPr>
        <w:fldChar w:fldCharType="separate"/>
      </w:r>
      <w:r>
        <w:rPr>
          <w:rFonts w:ascii="Times New Roman" w:hAnsi="Times New Roman" w:eastAsia="黑体"/>
          <w:szCs w:val="28"/>
        </w:rPr>
        <w:t>1.1 编制依据</w:t>
      </w:r>
      <w:r>
        <w:tab/>
      </w:r>
      <w:r>
        <w:fldChar w:fldCharType="begin"/>
      </w:r>
      <w:r>
        <w:instrText xml:space="preserve"> PAGEREF _Toc31959 \h </w:instrText>
      </w:r>
      <w:r>
        <w:fldChar w:fldCharType="separate"/>
      </w:r>
      <w:r>
        <w:t>11</w:t>
      </w:r>
      <w:r>
        <w:fldChar w:fldCharType="end"/>
      </w:r>
      <w:r>
        <w:rPr>
          <w:rFonts w:hint="default" w:ascii="Times New Roman" w:hAnsi="Times New Roman" w:eastAsia="黑体" w:cs="Times New Roman"/>
        </w:rPr>
        <w:fldChar w:fldCharType="end"/>
      </w:r>
    </w:p>
    <w:p w14:paraId="76D85B23">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_Toc21129 </w:instrText>
      </w:r>
      <w:r>
        <w:rPr>
          <w:rFonts w:hint="default" w:ascii="Times New Roman" w:hAnsi="Times New Roman" w:eastAsia="黑体" w:cs="Times New Roman"/>
        </w:rPr>
        <w:fldChar w:fldCharType="separate"/>
      </w:r>
      <w:r>
        <w:rPr>
          <w:rFonts w:ascii="Times New Roman" w:hAnsi="Times New Roman" w:eastAsia="黑体"/>
          <w:szCs w:val="28"/>
        </w:rPr>
        <w:t>1.2评价目的和原则</w:t>
      </w:r>
      <w:r>
        <w:tab/>
      </w:r>
      <w:r>
        <w:fldChar w:fldCharType="begin"/>
      </w:r>
      <w:r>
        <w:instrText xml:space="preserve"> PAGEREF _Toc21129 \h </w:instrText>
      </w:r>
      <w:r>
        <w:fldChar w:fldCharType="separate"/>
      </w:r>
      <w:r>
        <w:t>13</w:t>
      </w:r>
      <w:r>
        <w:fldChar w:fldCharType="end"/>
      </w:r>
      <w:r>
        <w:rPr>
          <w:rFonts w:hint="default" w:ascii="Times New Roman" w:hAnsi="Times New Roman" w:eastAsia="黑体" w:cs="Times New Roman"/>
        </w:rPr>
        <w:fldChar w:fldCharType="end"/>
      </w:r>
    </w:p>
    <w:p w14:paraId="756628A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_Toc16386 </w:instrText>
      </w:r>
      <w:r>
        <w:rPr>
          <w:rFonts w:hint="default" w:ascii="Times New Roman" w:hAnsi="Times New Roman" w:eastAsia="黑体" w:cs="Times New Roman"/>
        </w:rPr>
        <w:fldChar w:fldCharType="separate"/>
      </w:r>
      <w:r>
        <w:rPr>
          <w:rFonts w:ascii="Times New Roman" w:hAnsi="Times New Roman" w:eastAsia="黑体"/>
          <w:szCs w:val="28"/>
        </w:rPr>
        <w:t>1.3 污染控制与保护环境的目标</w:t>
      </w:r>
      <w:r>
        <w:tab/>
      </w:r>
      <w:r>
        <w:fldChar w:fldCharType="begin"/>
      </w:r>
      <w:r>
        <w:instrText xml:space="preserve"> PAGEREF _Toc16386 \h </w:instrText>
      </w:r>
      <w:r>
        <w:fldChar w:fldCharType="separate"/>
      </w:r>
      <w:r>
        <w:t>14</w:t>
      </w:r>
      <w:r>
        <w:fldChar w:fldCharType="end"/>
      </w:r>
      <w:r>
        <w:rPr>
          <w:rFonts w:hint="default" w:ascii="Times New Roman" w:hAnsi="Times New Roman" w:eastAsia="黑体" w:cs="Times New Roman"/>
        </w:rPr>
        <w:fldChar w:fldCharType="end"/>
      </w:r>
    </w:p>
    <w:p w14:paraId="43826F7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_Toc18207 </w:instrText>
      </w:r>
      <w:r>
        <w:rPr>
          <w:rFonts w:hint="default" w:ascii="Times New Roman" w:hAnsi="Times New Roman" w:eastAsia="黑体" w:cs="Times New Roman"/>
        </w:rPr>
        <w:fldChar w:fldCharType="separate"/>
      </w:r>
      <w:r>
        <w:rPr>
          <w:rFonts w:ascii="Times New Roman" w:hAnsi="Times New Roman" w:eastAsia="黑体"/>
          <w:szCs w:val="28"/>
        </w:rPr>
        <w:t>1.4评价重点及其评价因子</w:t>
      </w:r>
      <w:r>
        <w:tab/>
      </w:r>
      <w:r>
        <w:fldChar w:fldCharType="begin"/>
      </w:r>
      <w:r>
        <w:instrText xml:space="preserve"> PAGEREF _Toc18207 \h </w:instrText>
      </w:r>
      <w:r>
        <w:fldChar w:fldCharType="separate"/>
      </w:r>
      <w:r>
        <w:t>16</w:t>
      </w:r>
      <w:r>
        <w:fldChar w:fldCharType="end"/>
      </w:r>
      <w:r>
        <w:rPr>
          <w:rFonts w:hint="default" w:ascii="Times New Roman" w:hAnsi="Times New Roman" w:eastAsia="黑体" w:cs="Times New Roman"/>
        </w:rPr>
        <w:fldChar w:fldCharType="end"/>
      </w:r>
    </w:p>
    <w:p w14:paraId="1B09451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_Toc12701 </w:instrText>
      </w:r>
      <w:r>
        <w:rPr>
          <w:rFonts w:hint="default" w:ascii="Times New Roman" w:hAnsi="Times New Roman" w:eastAsia="黑体" w:cs="Times New Roman"/>
        </w:rPr>
        <w:fldChar w:fldCharType="separate"/>
      </w:r>
      <w:r>
        <w:rPr>
          <w:rFonts w:ascii="Times New Roman" w:hAnsi="Times New Roman" w:eastAsia="黑体"/>
          <w:szCs w:val="28"/>
        </w:rPr>
        <w:t>1.5评价标准</w:t>
      </w:r>
      <w:r>
        <w:tab/>
      </w:r>
      <w:r>
        <w:fldChar w:fldCharType="begin"/>
      </w:r>
      <w:r>
        <w:instrText xml:space="preserve"> PAGEREF _Toc12701 \h </w:instrText>
      </w:r>
      <w:r>
        <w:fldChar w:fldCharType="separate"/>
      </w:r>
      <w:r>
        <w:t>17</w:t>
      </w:r>
      <w:r>
        <w:fldChar w:fldCharType="end"/>
      </w:r>
      <w:r>
        <w:rPr>
          <w:rFonts w:hint="default" w:ascii="Times New Roman" w:hAnsi="Times New Roman" w:eastAsia="黑体" w:cs="Times New Roman"/>
        </w:rPr>
        <w:fldChar w:fldCharType="end"/>
      </w:r>
    </w:p>
    <w:p w14:paraId="6C60A43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_Toc18576 </w:instrText>
      </w:r>
      <w:r>
        <w:rPr>
          <w:rFonts w:hint="default" w:ascii="Times New Roman" w:hAnsi="Times New Roman" w:eastAsia="黑体" w:cs="Times New Roman"/>
        </w:rPr>
        <w:fldChar w:fldCharType="separate"/>
      </w:r>
      <w:r>
        <w:rPr>
          <w:rFonts w:ascii="Times New Roman" w:hAnsi="Times New Roman" w:eastAsia="黑体"/>
          <w:szCs w:val="28"/>
        </w:rPr>
        <w:t>1.6评价等级</w:t>
      </w:r>
      <w:r>
        <w:tab/>
      </w:r>
      <w:r>
        <w:fldChar w:fldCharType="begin"/>
      </w:r>
      <w:r>
        <w:instrText xml:space="preserve"> PAGEREF _Toc18576 \h </w:instrText>
      </w:r>
      <w:r>
        <w:fldChar w:fldCharType="separate"/>
      </w:r>
      <w:r>
        <w:t>21</w:t>
      </w:r>
      <w:r>
        <w:fldChar w:fldCharType="end"/>
      </w:r>
      <w:r>
        <w:rPr>
          <w:rFonts w:hint="default" w:ascii="Times New Roman" w:hAnsi="Times New Roman" w:eastAsia="黑体" w:cs="Times New Roman"/>
        </w:rPr>
        <w:fldChar w:fldCharType="end"/>
      </w:r>
    </w:p>
    <w:p w14:paraId="47D3199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_Toc14311 </w:instrText>
      </w:r>
      <w:r>
        <w:rPr>
          <w:rFonts w:hint="default" w:ascii="Times New Roman" w:hAnsi="Times New Roman" w:eastAsia="黑体" w:cs="Times New Roman"/>
        </w:rPr>
        <w:fldChar w:fldCharType="separate"/>
      </w:r>
      <w:r>
        <w:rPr>
          <w:rFonts w:ascii="Times New Roman" w:hAnsi="Times New Roman" w:eastAsia="黑体"/>
          <w:szCs w:val="28"/>
        </w:rPr>
        <w:t>1.7评价范围</w:t>
      </w:r>
      <w:r>
        <w:tab/>
      </w:r>
      <w:r>
        <w:fldChar w:fldCharType="begin"/>
      </w:r>
      <w:r>
        <w:instrText xml:space="preserve"> PAGEREF _Toc14311 \h </w:instrText>
      </w:r>
      <w:r>
        <w:fldChar w:fldCharType="separate"/>
      </w:r>
      <w:r>
        <w:t>28</w:t>
      </w:r>
      <w:r>
        <w:fldChar w:fldCharType="end"/>
      </w:r>
      <w:r>
        <w:rPr>
          <w:rFonts w:hint="default" w:ascii="Times New Roman" w:hAnsi="Times New Roman" w:eastAsia="黑体" w:cs="Times New Roman"/>
        </w:rPr>
        <w:fldChar w:fldCharType="end"/>
      </w:r>
    </w:p>
    <w:p w14:paraId="35F95D8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_Toc8745 </w:instrText>
      </w:r>
      <w:r>
        <w:rPr>
          <w:rFonts w:hint="default" w:ascii="Times New Roman" w:hAnsi="Times New Roman" w:eastAsia="黑体" w:cs="Times New Roman"/>
        </w:rPr>
        <w:fldChar w:fldCharType="separate"/>
      </w:r>
      <w:r>
        <w:rPr>
          <w:rFonts w:ascii="Times New Roman" w:hAnsi="Times New Roman" w:eastAsia="黑体"/>
          <w:szCs w:val="20"/>
        </w:rPr>
        <w:t>1.8产业政策符合性分析</w:t>
      </w:r>
      <w:r>
        <w:tab/>
      </w:r>
      <w:r>
        <w:fldChar w:fldCharType="begin"/>
      </w:r>
      <w:r>
        <w:instrText xml:space="preserve"> PAGEREF _Toc8745 \h </w:instrText>
      </w:r>
      <w:r>
        <w:fldChar w:fldCharType="separate"/>
      </w:r>
      <w:r>
        <w:t>30</w:t>
      </w:r>
      <w:r>
        <w:fldChar w:fldCharType="end"/>
      </w:r>
      <w:r>
        <w:rPr>
          <w:rFonts w:hint="default" w:ascii="Times New Roman" w:hAnsi="Times New Roman" w:eastAsia="黑体" w:cs="Times New Roman"/>
        </w:rPr>
        <w:fldChar w:fldCharType="end"/>
      </w:r>
    </w:p>
    <w:p w14:paraId="5D5D6D1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_Toc9791 </w:instrText>
      </w:r>
      <w:r>
        <w:rPr>
          <w:rFonts w:hint="default" w:ascii="Times New Roman" w:hAnsi="Times New Roman" w:eastAsia="黑体" w:cs="Times New Roman"/>
        </w:rPr>
        <w:fldChar w:fldCharType="separate"/>
      </w:r>
      <w:r>
        <w:rPr>
          <w:rFonts w:ascii="Times New Roman" w:hAnsi="Times New Roman" w:eastAsia="黑体"/>
          <w:szCs w:val="20"/>
        </w:rPr>
        <w:t>1.</w:t>
      </w:r>
      <w:r>
        <w:rPr>
          <w:rFonts w:hint="eastAsia" w:ascii="Times New Roman" w:hAnsi="Times New Roman" w:eastAsia="黑体"/>
          <w:szCs w:val="20"/>
        </w:rPr>
        <w:t>9</w:t>
      </w:r>
      <w:r>
        <w:rPr>
          <w:rFonts w:ascii="Times New Roman" w:hAnsi="Times New Roman" w:eastAsia="黑体"/>
          <w:szCs w:val="20"/>
        </w:rPr>
        <w:t>与什邡</w:t>
      </w:r>
      <w:r>
        <w:rPr>
          <w:rFonts w:hint="eastAsia" w:ascii="Times New Roman" w:hAnsi="Times New Roman" w:eastAsia="黑体"/>
          <w:szCs w:val="20"/>
          <w:lang w:val="en-US" w:eastAsia="zh-CN"/>
        </w:rPr>
        <w:t>经济开发区</w:t>
      </w:r>
      <w:r>
        <w:rPr>
          <w:rFonts w:ascii="Times New Roman" w:hAnsi="Times New Roman" w:eastAsia="黑体"/>
          <w:szCs w:val="20"/>
        </w:rPr>
        <w:t>规划符合性分析</w:t>
      </w:r>
      <w:r>
        <w:tab/>
      </w:r>
      <w:r>
        <w:fldChar w:fldCharType="begin"/>
      </w:r>
      <w:r>
        <w:instrText xml:space="preserve"> PAGEREF _Toc9791 \h </w:instrText>
      </w:r>
      <w:r>
        <w:fldChar w:fldCharType="separate"/>
      </w:r>
      <w:r>
        <w:t>32</w:t>
      </w:r>
      <w:r>
        <w:fldChar w:fldCharType="end"/>
      </w:r>
      <w:r>
        <w:rPr>
          <w:rFonts w:hint="default" w:ascii="Times New Roman" w:hAnsi="Times New Roman" w:eastAsia="黑体" w:cs="Times New Roman"/>
        </w:rPr>
        <w:fldChar w:fldCharType="end"/>
      </w:r>
    </w:p>
    <w:p w14:paraId="220C49A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_Toc20062 </w:instrText>
      </w:r>
      <w:r>
        <w:rPr>
          <w:rFonts w:hint="default" w:ascii="Times New Roman" w:hAnsi="Times New Roman" w:eastAsia="黑体" w:cs="Times New Roman"/>
        </w:rPr>
        <w:fldChar w:fldCharType="separate"/>
      </w:r>
      <w:r>
        <w:rPr>
          <w:rFonts w:ascii="Times New Roman" w:hAnsi="Times New Roman" w:eastAsia="黑体"/>
          <w:szCs w:val="20"/>
        </w:rPr>
        <w:t>1.</w:t>
      </w:r>
      <w:r>
        <w:rPr>
          <w:rFonts w:hint="eastAsia" w:ascii="Times New Roman" w:hAnsi="Times New Roman" w:eastAsia="黑体"/>
          <w:szCs w:val="20"/>
        </w:rPr>
        <w:t>10</w:t>
      </w:r>
      <w:r>
        <w:rPr>
          <w:rFonts w:ascii="Times New Roman" w:hAnsi="Times New Roman" w:eastAsia="黑体"/>
          <w:szCs w:val="20"/>
        </w:rPr>
        <w:t>与相关环保政策符合性分析</w:t>
      </w:r>
      <w:r>
        <w:tab/>
      </w:r>
      <w:r>
        <w:fldChar w:fldCharType="begin"/>
      </w:r>
      <w:r>
        <w:instrText xml:space="preserve"> PAGEREF _Toc20062 \h </w:instrText>
      </w:r>
      <w:r>
        <w:fldChar w:fldCharType="separate"/>
      </w:r>
      <w:r>
        <w:t>38</w:t>
      </w:r>
      <w:r>
        <w:fldChar w:fldCharType="end"/>
      </w:r>
      <w:r>
        <w:rPr>
          <w:rFonts w:hint="default" w:ascii="Times New Roman" w:hAnsi="Times New Roman" w:eastAsia="黑体" w:cs="Times New Roman"/>
        </w:rPr>
        <w:fldChar w:fldCharType="end"/>
      </w:r>
    </w:p>
    <w:p w14:paraId="346F417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_Toc526 </w:instrText>
      </w:r>
      <w:r>
        <w:rPr>
          <w:rFonts w:hint="default" w:ascii="Times New Roman" w:hAnsi="Times New Roman" w:eastAsia="黑体" w:cs="Times New Roman"/>
        </w:rPr>
        <w:fldChar w:fldCharType="separate"/>
      </w:r>
      <w:r>
        <w:rPr>
          <w:rFonts w:ascii="Times New Roman" w:hAnsi="Times New Roman" w:eastAsia="黑体"/>
          <w:szCs w:val="20"/>
        </w:rPr>
        <w:t>1.1</w:t>
      </w:r>
      <w:r>
        <w:rPr>
          <w:rFonts w:hint="eastAsia" w:ascii="Times New Roman" w:hAnsi="Times New Roman" w:eastAsia="黑体"/>
          <w:szCs w:val="20"/>
        </w:rPr>
        <w:t>1与</w:t>
      </w:r>
      <w:r>
        <w:rPr>
          <w:rFonts w:hint="eastAsia" w:ascii="Times New Roman" w:hAnsi="Times New Roman" w:eastAsia="黑体"/>
          <w:szCs w:val="20"/>
          <w:lang w:val="en-US" w:eastAsia="zh-CN"/>
        </w:rPr>
        <w:t>生态环境分区管控相关要求符合性分析</w:t>
      </w:r>
      <w:r>
        <w:tab/>
      </w:r>
      <w:r>
        <w:fldChar w:fldCharType="begin"/>
      </w:r>
      <w:r>
        <w:instrText xml:space="preserve"> PAGEREF _Toc526 \h </w:instrText>
      </w:r>
      <w:r>
        <w:fldChar w:fldCharType="separate"/>
      </w:r>
      <w:r>
        <w:t>48</w:t>
      </w:r>
      <w:r>
        <w:fldChar w:fldCharType="end"/>
      </w:r>
      <w:r>
        <w:rPr>
          <w:rFonts w:hint="default" w:ascii="Times New Roman" w:hAnsi="Times New Roman" w:eastAsia="黑体" w:cs="Times New Roman"/>
        </w:rPr>
        <w:fldChar w:fldCharType="end"/>
      </w:r>
    </w:p>
    <w:p w14:paraId="210B318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_Toc18244 </w:instrText>
      </w:r>
      <w:r>
        <w:rPr>
          <w:rFonts w:hint="default" w:ascii="Times New Roman" w:hAnsi="Times New Roman" w:eastAsia="黑体" w:cs="Times New Roman"/>
        </w:rPr>
        <w:fldChar w:fldCharType="separate"/>
      </w:r>
      <w:r>
        <w:rPr>
          <w:rFonts w:ascii="Times New Roman" w:hAnsi="Times New Roman" w:eastAsia="黑体"/>
          <w:szCs w:val="20"/>
        </w:rPr>
        <w:t>1.1</w:t>
      </w:r>
      <w:r>
        <w:rPr>
          <w:rFonts w:hint="eastAsia" w:ascii="Times New Roman" w:hAnsi="Times New Roman" w:eastAsia="黑体"/>
          <w:szCs w:val="20"/>
        </w:rPr>
        <w:t>2选址合理性分析</w:t>
      </w:r>
      <w:r>
        <w:tab/>
      </w:r>
      <w:r>
        <w:fldChar w:fldCharType="begin"/>
      </w:r>
      <w:r>
        <w:instrText xml:space="preserve"> PAGEREF _Toc18244 \h </w:instrText>
      </w:r>
      <w:r>
        <w:fldChar w:fldCharType="separate"/>
      </w:r>
      <w:r>
        <w:t>61</w:t>
      </w:r>
      <w:r>
        <w:fldChar w:fldCharType="end"/>
      </w:r>
      <w:r>
        <w:rPr>
          <w:rFonts w:hint="default" w:ascii="Times New Roman" w:hAnsi="Times New Roman" w:eastAsia="黑体" w:cs="Times New Roman"/>
        </w:rPr>
        <w:fldChar w:fldCharType="end"/>
      </w:r>
    </w:p>
    <w:p w14:paraId="5E4A9A9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_Toc27011 </w:instrText>
      </w:r>
      <w:r>
        <w:rPr>
          <w:rFonts w:hint="default" w:ascii="Times New Roman" w:hAnsi="Times New Roman" w:eastAsia="黑体" w:cs="Times New Roman"/>
        </w:rPr>
        <w:fldChar w:fldCharType="separate"/>
      </w:r>
      <w:r>
        <w:rPr>
          <w:rFonts w:ascii="Times New Roman" w:hAnsi="黑体" w:eastAsia="黑体"/>
          <w:snapToGrid w:val="0"/>
          <w:kern w:val="0"/>
          <w:szCs w:val="30"/>
        </w:rPr>
        <w:t>第二章</w:t>
      </w:r>
      <w:r>
        <w:rPr>
          <w:rFonts w:hint="eastAsia" w:ascii="Times New Roman" w:hAnsi="黑体" w:eastAsia="黑体"/>
          <w:snapToGrid w:val="0"/>
          <w:kern w:val="0"/>
          <w:szCs w:val="30"/>
        </w:rPr>
        <w:t xml:space="preserve"> 项目所在地</w:t>
      </w:r>
      <w:r>
        <w:rPr>
          <w:rFonts w:ascii="Times New Roman" w:hAnsi="黑体" w:eastAsia="黑体"/>
          <w:snapToGrid w:val="0"/>
          <w:kern w:val="0"/>
          <w:szCs w:val="30"/>
        </w:rPr>
        <w:t>现况</w:t>
      </w:r>
      <w:r>
        <w:tab/>
      </w:r>
      <w:r>
        <w:fldChar w:fldCharType="begin"/>
      </w:r>
      <w:r>
        <w:instrText xml:space="preserve"> PAGEREF _Toc27011 \h </w:instrText>
      </w:r>
      <w:r>
        <w:fldChar w:fldCharType="separate"/>
      </w:r>
      <w:r>
        <w:t>63</w:t>
      </w:r>
      <w:r>
        <w:fldChar w:fldCharType="end"/>
      </w:r>
      <w:r>
        <w:rPr>
          <w:rFonts w:hint="default" w:ascii="Times New Roman" w:hAnsi="Times New Roman" w:eastAsia="黑体" w:cs="Times New Roman"/>
        </w:rPr>
        <w:fldChar w:fldCharType="end"/>
      </w:r>
    </w:p>
    <w:p w14:paraId="2F04A989">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_Toc13587 </w:instrText>
      </w:r>
      <w:r>
        <w:rPr>
          <w:rFonts w:hint="default" w:ascii="Times New Roman" w:hAnsi="Times New Roman" w:eastAsia="黑体" w:cs="Times New Roman"/>
        </w:rPr>
        <w:fldChar w:fldCharType="separate"/>
      </w:r>
      <w:r>
        <w:rPr>
          <w:rFonts w:ascii="Times New Roman" w:hAnsi="黑体" w:eastAsia="黑体"/>
          <w:snapToGrid w:val="0"/>
          <w:kern w:val="0"/>
          <w:szCs w:val="30"/>
        </w:rPr>
        <w:t>第三章</w:t>
      </w:r>
      <w:r>
        <w:rPr>
          <w:rFonts w:hint="eastAsia" w:ascii="Times New Roman" w:hAnsi="黑体" w:eastAsia="黑体"/>
          <w:snapToGrid w:val="0"/>
          <w:kern w:val="0"/>
          <w:szCs w:val="30"/>
        </w:rPr>
        <w:t xml:space="preserve">  </w:t>
      </w:r>
      <w:r>
        <w:rPr>
          <w:rFonts w:ascii="Times New Roman" w:hAnsi="黑体" w:eastAsia="黑体"/>
          <w:snapToGrid w:val="0"/>
          <w:kern w:val="0"/>
          <w:szCs w:val="30"/>
        </w:rPr>
        <w:t>建设项目概况</w:t>
      </w:r>
      <w:r>
        <w:tab/>
      </w:r>
      <w:r>
        <w:fldChar w:fldCharType="begin"/>
      </w:r>
      <w:r>
        <w:instrText xml:space="preserve"> PAGEREF _Toc13587 \h </w:instrText>
      </w:r>
      <w:r>
        <w:fldChar w:fldCharType="separate"/>
      </w:r>
      <w:r>
        <w:t>64</w:t>
      </w:r>
      <w:r>
        <w:fldChar w:fldCharType="end"/>
      </w:r>
      <w:r>
        <w:rPr>
          <w:rFonts w:hint="default" w:ascii="Times New Roman" w:hAnsi="Times New Roman" w:eastAsia="黑体" w:cs="Times New Roman"/>
        </w:rPr>
        <w:fldChar w:fldCharType="end"/>
      </w:r>
    </w:p>
    <w:p w14:paraId="60ACBBB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_Toc25517 </w:instrText>
      </w:r>
      <w:r>
        <w:rPr>
          <w:rFonts w:hint="default" w:ascii="Times New Roman" w:hAnsi="Times New Roman" w:eastAsia="黑体" w:cs="Times New Roman"/>
        </w:rPr>
        <w:fldChar w:fldCharType="separate"/>
      </w:r>
      <w:r>
        <w:rPr>
          <w:rFonts w:ascii="Times New Roman" w:hAnsi="Times New Roman" w:eastAsia="黑体"/>
          <w:szCs w:val="20"/>
        </w:rPr>
        <w:t>3.1项目名称、性质、地点</w:t>
      </w:r>
      <w:r>
        <w:tab/>
      </w:r>
      <w:r>
        <w:fldChar w:fldCharType="begin"/>
      </w:r>
      <w:r>
        <w:instrText xml:space="preserve"> PAGEREF _Toc25517 \h </w:instrText>
      </w:r>
      <w:r>
        <w:fldChar w:fldCharType="separate"/>
      </w:r>
      <w:r>
        <w:t>64</w:t>
      </w:r>
      <w:r>
        <w:fldChar w:fldCharType="end"/>
      </w:r>
      <w:r>
        <w:rPr>
          <w:rFonts w:hint="default" w:ascii="Times New Roman" w:hAnsi="Times New Roman" w:eastAsia="黑体" w:cs="Times New Roman"/>
        </w:rPr>
        <w:fldChar w:fldCharType="end"/>
      </w:r>
    </w:p>
    <w:p w14:paraId="5C17C56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_Toc27501 </w:instrText>
      </w:r>
      <w:r>
        <w:rPr>
          <w:rFonts w:hint="default" w:ascii="Times New Roman" w:hAnsi="Times New Roman" w:eastAsia="黑体" w:cs="Times New Roman"/>
        </w:rPr>
        <w:fldChar w:fldCharType="separate"/>
      </w:r>
      <w:r>
        <w:rPr>
          <w:rFonts w:hint="eastAsia" w:ascii="Times New Roman" w:hAnsi="Times New Roman" w:eastAsia="黑体"/>
          <w:szCs w:val="20"/>
        </w:rPr>
        <w:t>3.2建设内容和产品方案</w:t>
      </w:r>
      <w:r>
        <w:tab/>
      </w:r>
      <w:r>
        <w:fldChar w:fldCharType="begin"/>
      </w:r>
      <w:r>
        <w:instrText xml:space="preserve"> PAGEREF _Toc27501 \h </w:instrText>
      </w:r>
      <w:r>
        <w:fldChar w:fldCharType="separate"/>
      </w:r>
      <w:r>
        <w:t>64</w:t>
      </w:r>
      <w:r>
        <w:fldChar w:fldCharType="end"/>
      </w:r>
      <w:r>
        <w:rPr>
          <w:rFonts w:hint="default" w:ascii="Times New Roman" w:hAnsi="Times New Roman" w:eastAsia="黑体" w:cs="Times New Roman"/>
        </w:rPr>
        <w:fldChar w:fldCharType="end"/>
      </w:r>
    </w:p>
    <w:p w14:paraId="2E63CE9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_Toc818 </w:instrText>
      </w:r>
      <w:r>
        <w:rPr>
          <w:rFonts w:hint="default" w:ascii="Times New Roman" w:hAnsi="Times New Roman" w:eastAsia="黑体" w:cs="Times New Roman"/>
        </w:rPr>
        <w:fldChar w:fldCharType="separate"/>
      </w:r>
      <w:r>
        <w:rPr>
          <w:rFonts w:hint="eastAsia" w:ascii="Times New Roman" w:hAnsi="Times New Roman" w:eastAsia="黑体"/>
          <w:szCs w:val="20"/>
        </w:rPr>
        <w:t>3.3项目组成</w:t>
      </w:r>
      <w:r>
        <w:tab/>
      </w:r>
      <w:r>
        <w:fldChar w:fldCharType="begin"/>
      </w:r>
      <w:r>
        <w:instrText xml:space="preserve"> PAGEREF _Toc818 \h </w:instrText>
      </w:r>
      <w:r>
        <w:fldChar w:fldCharType="separate"/>
      </w:r>
      <w:r>
        <w:t>65</w:t>
      </w:r>
      <w:r>
        <w:fldChar w:fldCharType="end"/>
      </w:r>
      <w:r>
        <w:rPr>
          <w:rFonts w:hint="default" w:ascii="Times New Roman" w:hAnsi="Times New Roman" w:eastAsia="黑体" w:cs="Times New Roman"/>
        </w:rPr>
        <w:fldChar w:fldCharType="end"/>
      </w:r>
    </w:p>
    <w:p w14:paraId="66F0EED2">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_Toc12743 </w:instrText>
      </w:r>
      <w:r>
        <w:rPr>
          <w:rFonts w:hint="default" w:ascii="Times New Roman" w:hAnsi="Times New Roman" w:eastAsia="黑体" w:cs="Times New Roman"/>
        </w:rPr>
        <w:fldChar w:fldCharType="separate"/>
      </w:r>
      <w:r>
        <w:rPr>
          <w:rFonts w:hint="eastAsia" w:ascii="Times New Roman" w:hAnsi="Times New Roman" w:eastAsia="黑体"/>
          <w:szCs w:val="20"/>
        </w:rPr>
        <w:t>3</w:t>
      </w:r>
      <w:r>
        <w:rPr>
          <w:rFonts w:ascii="Times New Roman" w:hAnsi="Times New Roman" w:eastAsia="黑体"/>
          <w:szCs w:val="20"/>
        </w:rPr>
        <w:t>.</w:t>
      </w:r>
      <w:r>
        <w:rPr>
          <w:rFonts w:hint="eastAsia" w:ascii="Times New Roman" w:hAnsi="Times New Roman" w:eastAsia="黑体"/>
          <w:szCs w:val="20"/>
        </w:rPr>
        <w:t>4公用及辅助工程</w:t>
      </w:r>
      <w:r>
        <w:tab/>
      </w:r>
      <w:r>
        <w:fldChar w:fldCharType="begin"/>
      </w:r>
      <w:r>
        <w:instrText xml:space="preserve"> PAGEREF _Toc12743 \h </w:instrText>
      </w:r>
      <w:r>
        <w:fldChar w:fldCharType="separate"/>
      </w:r>
      <w:r>
        <w:t>68</w:t>
      </w:r>
      <w:r>
        <w:fldChar w:fldCharType="end"/>
      </w:r>
      <w:r>
        <w:rPr>
          <w:rFonts w:hint="default" w:ascii="Times New Roman" w:hAnsi="Times New Roman" w:eastAsia="黑体" w:cs="Times New Roman"/>
        </w:rPr>
        <w:fldChar w:fldCharType="end"/>
      </w:r>
    </w:p>
    <w:p w14:paraId="0C7993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_Toc31629 </w:instrText>
      </w:r>
      <w:r>
        <w:rPr>
          <w:rFonts w:hint="default" w:ascii="Times New Roman" w:hAnsi="Times New Roman" w:eastAsia="黑体" w:cs="Times New Roman"/>
        </w:rPr>
        <w:fldChar w:fldCharType="separate"/>
      </w:r>
      <w:r>
        <w:rPr>
          <w:rFonts w:ascii="Times New Roman" w:hAnsi="Times New Roman" w:eastAsia="黑体"/>
          <w:szCs w:val="20"/>
        </w:rPr>
        <w:t>3.</w:t>
      </w:r>
      <w:r>
        <w:rPr>
          <w:rFonts w:hint="eastAsia" w:ascii="Times New Roman" w:hAnsi="Times New Roman" w:eastAsia="黑体"/>
          <w:szCs w:val="20"/>
          <w:lang w:val="en-US" w:eastAsia="zh-CN"/>
        </w:rPr>
        <w:t>5</w:t>
      </w:r>
      <w:r>
        <w:rPr>
          <w:rFonts w:ascii="Times New Roman" w:hAnsi="Times New Roman" w:eastAsia="黑体"/>
          <w:szCs w:val="20"/>
        </w:rPr>
        <w:t>主要原辅料消耗</w:t>
      </w:r>
      <w:r>
        <w:tab/>
      </w:r>
      <w:r>
        <w:fldChar w:fldCharType="begin"/>
      </w:r>
      <w:r>
        <w:instrText xml:space="preserve"> PAGEREF _Toc31629 \h </w:instrText>
      </w:r>
      <w:r>
        <w:fldChar w:fldCharType="separate"/>
      </w:r>
      <w:r>
        <w:t>72</w:t>
      </w:r>
      <w:r>
        <w:fldChar w:fldCharType="end"/>
      </w:r>
      <w:r>
        <w:rPr>
          <w:rFonts w:hint="default" w:ascii="Times New Roman" w:hAnsi="Times New Roman" w:eastAsia="黑体" w:cs="Times New Roman"/>
        </w:rPr>
        <w:fldChar w:fldCharType="end"/>
      </w:r>
    </w:p>
    <w:p w14:paraId="11C1E6D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_Toc14366 </w:instrText>
      </w:r>
      <w:r>
        <w:rPr>
          <w:rFonts w:hint="default" w:ascii="Times New Roman" w:hAnsi="Times New Roman" w:eastAsia="黑体" w:cs="Times New Roman"/>
        </w:rPr>
        <w:fldChar w:fldCharType="separate"/>
      </w:r>
      <w:r>
        <w:rPr>
          <w:rFonts w:hint="eastAsia" w:ascii="Times New Roman" w:hAnsi="Times New Roman" w:eastAsia="黑体"/>
          <w:szCs w:val="20"/>
        </w:rPr>
        <w:t>3.</w:t>
      </w:r>
      <w:r>
        <w:rPr>
          <w:rFonts w:hint="eastAsia" w:ascii="Times New Roman" w:hAnsi="Times New Roman" w:eastAsia="黑体"/>
          <w:szCs w:val="20"/>
          <w:lang w:val="en-US" w:eastAsia="zh-CN"/>
        </w:rPr>
        <w:t>6</w:t>
      </w:r>
      <w:r>
        <w:rPr>
          <w:rFonts w:hint="eastAsia" w:ascii="Times New Roman" w:hAnsi="Times New Roman" w:eastAsia="黑体"/>
          <w:szCs w:val="20"/>
        </w:rPr>
        <w:t>设备清单</w:t>
      </w:r>
      <w:r>
        <w:tab/>
      </w:r>
      <w:r>
        <w:fldChar w:fldCharType="begin"/>
      </w:r>
      <w:r>
        <w:instrText xml:space="preserve"> PAGEREF _Toc14366 \h </w:instrText>
      </w:r>
      <w:r>
        <w:fldChar w:fldCharType="separate"/>
      </w:r>
      <w:r>
        <w:t>79</w:t>
      </w:r>
      <w:r>
        <w:fldChar w:fldCharType="end"/>
      </w:r>
      <w:r>
        <w:rPr>
          <w:rFonts w:hint="default" w:ascii="Times New Roman" w:hAnsi="Times New Roman" w:eastAsia="黑体" w:cs="Times New Roman"/>
        </w:rPr>
        <w:fldChar w:fldCharType="end"/>
      </w:r>
    </w:p>
    <w:p w14:paraId="50F08E6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_Toc9582 </w:instrText>
      </w:r>
      <w:r>
        <w:rPr>
          <w:rFonts w:hint="default" w:ascii="Times New Roman" w:hAnsi="Times New Roman" w:eastAsia="黑体" w:cs="Times New Roman"/>
        </w:rPr>
        <w:fldChar w:fldCharType="separate"/>
      </w:r>
      <w:r>
        <w:rPr>
          <w:rFonts w:hint="eastAsia" w:ascii="Times New Roman" w:hAnsi="Times New Roman" w:eastAsia="黑体"/>
          <w:szCs w:val="20"/>
        </w:rPr>
        <w:t>3.7占地面积及平面布局</w:t>
      </w:r>
      <w:r>
        <w:tab/>
      </w:r>
      <w:r>
        <w:fldChar w:fldCharType="begin"/>
      </w:r>
      <w:r>
        <w:instrText xml:space="preserve"> PAGEREF _Toc9582 \h </w:instrText>
      </w:r>
      <w:r>
        <w:fldChar w:fldCharType="separate"/>
      </w:r>
      <w:r>
        <w:t>82</w:t>
      </w:r>
      <w:r>
        <w:fldChar w:fldCharType="end"/>
      </w:r>
      <w:r>
        <w:rPr>
          <w:rFonts w:hint="default" w:ascii="Times New Roman" w:hAnsi="Times New Roman" w:eastAsia="黑体" w:cs="Times New Roman"/>
        </w:rPr>
        <w:fldChar w:fldCharType="end"/>
      </w:r>
    </w:p>
    <w:p w14:paraId="383E0210">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_Toc25191 </w:instrText>
      </w:r>
      <w:r>
        <w:rPr>
          <w:rFonts w:hint="default" w:ascii="Times New Roman" w:hAnsi="Times New Roman" w:eastAsia="黑体" w:cs="Times New Roman"/>
        </w:rPr>
        <w:fldChar w:fldCharType="separate"/>
      </w:r>
      <w:r>
        <w:rPr>
          <w:rFonts w:ascii="Times New Roman" w:hAnsi="Times New Roman" w:eastAsia="黑体"/>
          <w:szCs w:val="20"/>
        </w:rPr>
        <w:t>第四章</w:t>
      </w:r>
      <w:r>
        <w:rPr>
          <w:rFonts w:hint="eastAsia" w:ascii="Times New Roman" w:hAnsi="Times New Roman" w:eastAsia="黑体"/>
          <w:szCs w:val="20"/>
        </w:rPr>
        <w:t xml:space="preserve"> 工程分析</w:t>
      </w:r>
      <w:r>
        <w:tab/>
      </w:r>
      <w:r>
        <w:fldChar w:fldCharType="begin"/>
      </w:r>
      <w:r>
        <w:instrText xml:space="preserve"> PAGEREF _Toc25191 \h </w:instrText>
      </w:r>
      <w:r>
        <w:fldChar w:fldCharType="separate"/>
      </w:r>
      <w:r>
        <w:t>83</w:t>
      </w:r>
      <w:r>
        <w:fldChar w:fldCharType="end"/>
      </w:r>
      <w:r>
        <w:rPr>
          <w:rFonts w:hint="default" w:ascii="Times New Roman" w:hAnsi="Times New Roman" w:eastAsia="黑体" w:cs="Times New Roman"/>
        </w:rPr>
        <w:fldChar w:fldCharType="end"/>
      </w:r>
    </w:p>
    <w:p w14:paraId="76F32D7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_Toc4852 </w:instrText>
      </w:r>
      <w:r>
        <w:rPr>
          <w:rFonts w:hint="default" w:ascii="Times New Roman" w:hAnsi="Times New Roman" w:eastAsia="黑体" w:cs="Times New Roman"/>
        </w:rPr>
        <w:fldChar w:fldCharType="separate"/>
      </w:r>
      <w:r>
        <w:rPr>
          <w:rFonts w:ascii="Times New Roman" w:hAnsi="Times New Roman" w:eastAsia="黑体"/>
          <w:szCs w:val="20"/>
        </w:rPr>
        <w:t>4.1</w:t>
      </w:r>
      <w:r>
        <w:rPr>
          <w:rFonts w:hint="eastAsia" w:ascii="Times New Roman" w:hAnsi="Times New Roman" w:eastAsia="黑体"/>
          <w:szCs w:val="20"/>
        </w:rPr>
        <w:t>工艺流程及产污环节分析</w:t>
      </w:r>
      <w:r>
        <w:tab/>
      </w:r>
      <w:r>
        <w:fldChar w:fldCharType="begin"/>
      </w:r>
      <w:r>
        <w:instrText xml:space="preserve"> PAGEREF _Toc4852 \h </w:instrText>
      </w:r>
      <w:r>
        <w:fldChar w:fldCharType="separate"/>
      </w:r>
      <w:r>
        <w:t>83</w:t>
      </w:r>
      <w:r>
        <w:fldChar w:fldCharType="end"/>
      </w:r>
      <w:r>
        <w:rPr>
          <w:rFonts w:hint="default" w:ascii="Times New Roman" w:hAnsi="Times New Roman" w:eastAsia="黑体" w:cs="Times New Roman"/>
        </w:rPr>
        <w:fldChar w:fldCharType="end"/>
      </w:r>
    </w:p>
    <w:p w14:paraId="63FE4E6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_Toc10321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rPr>
        <w:t>2物料平衡</w:t>
      </w:r>
      <w:r>
        <w:tab/>
      </w:r>
      <w:r>
        <w:fldChar w:fldCharType="begin"/>
      </w:r>
      <w:r>
        <w:instrText xml:space="preserve"> PAGEREF _Toc10321 \h </w:instrText>
      </w:r>
      <w:r>
        <w:fldChar w:fldCharType="separate"/>
      </w:r>
      <w:r>
        <w:t>103</w:t>
      </w:r>
      <w:r>
        <w:fldChar w:fldCharType="end"/>
      </w:r>
      <w:r>
        <w:rPr>
          <w:rFonts w:hint="default" w:ascii="Times New Roman" w:hAnsi="Times New Roman" w:eastAsia="黑体" w:cs="Times New Roman"/>
        </w:rPr>
        <w:fldChar w:fldCharType="end"/>
      </w:r>
    </w:p>
    <w:p w14:paraId="7610392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_Toc6873 </w:instrText>
      </w:r>
      <w:r>
        <w:rPr>
          <w:rFonts w:hint="default" w:ascii="Times New Roman" w:hAnsi="Times New Roman" w:eastAsia="黑体" w:cs="Times New Roman"/>
        </w:rPr>
        <w:fldChar w:fldCharType="separate"/>
      </w:r>
      <w:r>
        <w:rPr>
          <w:rFonts w:ascii="Times New Roman" w:hAnsi="Times New Roman" w:eastAsia="黑体"/>
          <w:szCs w:val="20"/>
        </w:rPr>
        <w:t>4.3</w:t>
      </w:r>
      <w:r>
        <w:rPr>
          <w:rFonts w:hint="eastAsia" w:ascii="Times New Roman" w:hAnsi="Times New Roman" w:eastAsia="黑体"/>
          <w:szCs w:val="20"/>
        </w:rPr>
        <w:t xml:space="preserve"> </w:t>
      </w:r>
      <w:r>
        <w:rPr>
          <w:rFonts w:ascii="Times New Roman" w:hAnsi="Times New Roman" w:eastAsia="黑体"/>
          <w:szCs w:val="20"/>
        </w:rPr>
        <w:t>施工期污染物产生及治理</w:t>
      </w:r>
      <w:r>
        <w:tab/>
      </w:r>
      <w:r>
        <w:fldChar w:fldCharType="begin"/>
      </w:r>
      <w:r>
        <w:instrText xml:space="preserve"> PAGEREF _Toc6873 \h </w:instrText>
      </w:r>
      <w:r>
        <w:fldChar w:fldCharType="separate"/>
      </w:r>
      <w:r>
        <w:t>110</w:t>
      </w:r>
      <w:r>
        <w:fldChar w:fldCharType="end"/>
      </w:r>
      <w:r>
        <w:rPr>
          <w:rFonts w:hint="default" w:ascii="Times New Roman" w:hAnsi="Times New Roman" w:eastAsia="黑体" w:cs="Times New Roman"/>
        </w:rPr>
        <w:fldChar w:fldCharType="end"/>
      </w:r>
    </w:p>
    <w:p w14:paraId="3EB1B17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_Toc29786 </w:instrText>
      </w:r>
      <w:r>
        <w:rPr>
          <w:rFonts w:hint="default" w:ascii="Times New Roman" w:hAnsi="Times New Roman" w:eastAsia="黑体" w:cs="Times New Roman"/>
        </w:rPr>
        <w:fldChar w:fldCharType="separate"/>
      </w:r>
      <w:r>
        <w:rPr>
          <w:rFonts w:ascii="Times New Roman" w:hAnsi="Times New Roman" w:eastAsia="黑体"/>
          <w:szCs w:val="20"/>
        </w:rPr>
        <w:t>4.4</w:t>
      </w:r>
      <w:r>
        <w:rPr>
          <w:rFonts w:hint="eastAsia" w:ascii="Times New Roman" w:hAnsi="Times New Roman" w:eastAsia="黑体"/>
          <w:szCs w:val="20"/>
        </w:rPr>
        <w:t>营运期</w:t>
      </w:r>
      <w:r>
        <w:rPr>
          <w:rFonts w:ascii="Times New Roman" w:hAnsi="Times New Roman" w:eastAsia="黑体"/>
          <w:szCs w:val="20"/>
        </w:rPr>
        <w:t>污染物产生、治理措施及排放</w:t>
      </w:r>
      <w:r>
        <w:tab/>
      </w:r>
      <w:r>
        <w:fldChar w:fldCharType="begin"/>
      </w:r>
      <w:r>
        <w:instrText xml:space="preserve"> PAGEREF _Toc29786 \h </w:instrText>
      </w:r>
      <w:r>
        <w:fldChar w:fldCharType="separate"/>
      </w:r>
      <w:r>
        <w:t>112</w:t>
      </w:r>
      <w:r>
        <w:fldChar w:fldCharType="end"/>
      </w:r>
      <w:r>
        <w:rPr>
          <w:rFonts w:hint="default" w:ascii="Times New Roman" w:hAnsi="Times New Roman" w:eastAsia="黑体" w:cs="Times New Roman"/>
        </w:rPr>
        <w:fldChar w:fldCharType="end"/>
      </w:r>
    </w:p>
    <w:p w14:paraId="1D73329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_Toc14783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.5</w:t>
      </w:r>
      <w:r>
        <w:rPr>
          <w:rFonts w:ascii="Times New Roman" w:hAnsi="Times New Roman" w:eastAsia="黑体"/>
          <w:szCs w:val="20"/>
        </w:rPr>
        <w:t>总量控制分析</w:t>
      </w:r>
      <w:r>
        <w:tab/>
      </w:r>
      <w:r>
        <w:fldChar w:fldCharType="begin"/>
      </w:r>
      <w:r>
        <w:instrText xml:space="preserve"> PAGEREF _Toc14783 \h </w:instrText>
      </w:r>
      <w:r>
        <w:fldChar w:fldCharType="separate"/>
      </w:r>
      <w:r>
        <w:t>147</w:t>
      </w:r>
      <w:r>
        <w:fldChar w:fldCharType="end"/>
      </w:r>
      <w:r>
        <w:rPr>
          <w:rFonts w:hint="default" w:ascii="Times New Roman" w:hAnsi="Times New Roman" w:eastAsia="黑体" w:cs="Times New Roman"/>
        </w:rPr>
        <w:fldChar w:fldCharType="end"/>
      </w:r>
    </w:p>
    <w:p w14:paraId="6CD0B5F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_Toc1091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6</w:t>
      </w:r>
      <w:r>
        <w:rPr>
          <w:rFonts w:hint="eastAsia" w:ascii="Times New Roman" w:hAnsi="Times New Roman" w:eastAsia="黑体"/>
          <w:szCs w:val="20"/>
        </w:rPr>
        <w:t>清洁生产</w:t>
      </w:r>
      <w:r>
        <w:tab/>
      </w:r>
      <w:r>
        <w:fldChar w:fldCharType="begin"/>
      </w:r>
      <w:r>
        <w:instrText xml:space="preserve"> PAGEREF _Toc1091 \h </w:instrText>
      </w:r>
      <w:r>
        <w:fldChar w:fldCharType="separate"/>
      </w:r>
      <w:r>
        <w:t>148</w:t>
      </w:r>
      <w:r>
        <w:fldChar w:fldCharType="end"/>
      </w:r>
      <w:r>
        <w:rPr>
          <w:rFonts w:hint="default" w:ascii="Times New Roman" w:hAnsi="Times New Roman" w:eastAsia="黑体" w:cs="Times New Roman"/>
        </w:rPr>
        <w:fldChar w:fldCharType="end"/>
      </w:r>
    </w:p>
    <w:p w14:paraId="7367E01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_Toc25420 </w:instrText>
      </w:r>
      <w:r>
        <w:rPr>
          <w:rFonts w:hint="default" w:ascii="Times New Roman" w:hAnsi="Times New Roman" w:eastAsia="黑体" w:cs="Times New Roman"/>
        </w:rPr>
        <w:fldChar w:fldCharType="separate"/>
      </w:r>
      <w:r>
        <w:rPr>
          <w:rFonts w:ascii="Times New Roman" w:hAnsi="Times New Roman" w:eastAsia="黑体"/>
          <w:szCs w:val="20"/>
        </w:rPr>
        <w:t>4.</w:t>
      </w:r>
      <w:r>
        <w:rPr>
          <w:rFonts w:hint="eastAsia" w:ascii="Times New Roman" w:hAnsi="Times New Roman" w:eastAsia="黑体"/>
          <w:szCs w:val="20"/>
          <w:lang w:val="en-US" w:eastAsia="zh-CN"/>
        </w:rPr>
        <w:t>7</w:t>
      </w:r>
      <w:r>
        <w:rPr>
          <w:rFonts w:hint="eastAsia" w:ascii="Times New Roman" w:hAnsi="Times New Roman" w:eastAsia="黑体"/>
          <w:szCs w:val="20"/>
        </w:rPr>
        <w:t>碳排放</w:t>
      </w:r>
      <w:r>
        <w:tab/>
      </w:r>
      <w:r>
        <w:fldChar w:fldCharType="begin"/>
      </w:r>
      <w:r>
        <w:instrText xml:space="preserve"> PAGEREF _Toc25420 \h </w:instrText>
      </w:r>
      <w:r>
        <w:fldChar w:fldCharType="separate"/>
      </w:r>
      <w:r>
        <w:t>156</w:t>
      </w:r>
      <w:r>
        <w:fldChar w:fldCharType="end"/>
      </w:r>
      <w:r>
        <w:rPr>
          <w:rFonts w:hint="default" w:ascii="Times New Roman" w:hAnsi="Times New Roman" w:eastAsia="黑体" w:cs="Times New Roman"/>
        </w:rPr>
        <w:fldChar w:fldCharType="end"/>
      </w:r>
    </w:p>
    <w:p w14:paraId="3CB624FB">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_Toc7780 </w:instrText>
      </w:r>
      <w:r>
        <w:rPr>
          <w:rFonts w:hint="default" w:ascii="Times New Roman" w:hAnsi="Times New Roman" w:eastAsia="黑体" w:cs="Times New Roman"/>
        </w:rPr>
        <w:fldChar w:fldCharType="separate"/>
      </w:r>
      <w:r>
        <w:rPr>
          <w:rFonts w:ascii="Times New Roman" w:hAnsi="Times New Roman" w:eastAsia="黑体"/>
          <w:szCs w:val="20"/>
        </w:rPr>
        <w:t>第五章  建设项目所在地环境概况</w:t>
      </w:r>
      <w:r>
        <w:tab/>
      </w:r>
      <w:r>
        <w:fldChar w:fldCharType="begin"/>
      </w:r>
      <w:r>
        <w:instrText xml:space="preserve"> PAGEREF _Toc7780 \h </w:instrText>
      </w:r>
      <w:r>
        <w:fldChar w:fldCharType="separate"/>
      </w:r>
      <w:r>
        <w:t>158</w:t>
      </w:r>
      <w:r>
        <w:fldChar w:fldCharType="end"/>
      </w:r>
      <w:r>
        <w:rPr>
          <w:rFonts w:hint="default" w:ascii="Times New Roman" w:hAnsi="Times New Roman" w:eastAsia="黑体" w:cs="Times New Roman"/>
        </w:rPr>
        <w:fldChar w:fldCharType="end"/>
      </w:r>
    </w:p>
    <w:p w14:paraId="439713C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_Toc26801 </w:instrText>
      </w:r>
      <w:r>
        <w:rPr>
          <w:rFonts w:hint="default" w:ascii="Times New Roman" w:hAnsi="Times New Roman" w:eastAsia="黑体" w:cs="Times New Roman"/>
        </w:rPr>
        <w:fldChar w:fldCharType="separate"/>
      </w:r>
      <w:r>
        <w:rPr>
          <w:rFonts w:ascii="Times New Roman" w:hAnsi="Times New Roman" w:eastAsia="黑体"/>
          <w:szCs w:val="20"/>
        </w:rPr>
        <w:t>5.1 环境概况</w:t>
      </w:r>
      <w:r>
        <w:tab/>
      </w:r>
      <w:r>
        <w:fldChar w:fldCharType="begin"/>
      </w:r>
      <w:r>
        <w:instrText xml:space="preserve"> PAGEREF _Toc26801 \h </w:instrText>
      </w:r>
      <w:r>
        <w:fldChar w:fldCharType="separate"/>
      </w:r>
      <w:r>
        <w:t>158</w:t>
      </w:r>
      <w:r>
        <w:fldChar w:fldCharType="end"/>
      </w:r>
      <w:r>
        <w:rPr>
          <w:rFonts w:hint="default" w:ascii="Times New Roman" w:hAnsi="Times New Roman" w:eastAsia="黑体" w:cs="Times New Roman"/>
        </w:rPr>
        <w:fldChar w:fldCharType="end"/>
      </w:r>
    </w:p>
    <w:p w14:paraId="35F9C35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_Toc19064 </w:instrText>
      </w:r>
      <w:r>
        <w:rPr>
          <w:rFonts w:hint="default" w:ascii="Times New Roman" w:hAnsi="Times New Roman" w:eastAsia="黑体" w:cs="Times New Roman"/>
        </w:rPr>
        <w:fldChar w:fldCharType="separate"/>
      </w:r>
      <w:r>
        <w:rPr>
          <w:rFonts w:ascii="Times New Roman" w:hAnsi="Times New Roman" w:eastAsia="黑体"/>
          <w:szCs w:val="20"/>
        </w:rPr>
        <w:t>5.</w:t>
      </w:r>
      <w:r>
        <w:rPr>
          <w:rFonts w:hint="eastAsia" w:ascii="Times New Roman" w:hAnsi="Times New Roman" w:eastAsia="黑体"/>
          <w:szCs w:val="20"/>
        </w:rPr>
        <w:t>2</w:t>
      </w:r>
      <w:r>
        <w:rPr>
          <w:rFonts w:ascii="Times New Roman" w:hAnsi="Times New Roman" w:eastAsia="黑体"/>
          <w:szCs w:val="20"/>
        </w:rPr>
        <w:t>区域环境质量现状</w:t>
      </w:r>
      <w:r>
        <w:tab/>
      </w:r>
      <w:r>
        <w:fldChar w:fldCharType="begin"/>
      </w:r>
      <w:r>
        <w:instrText xml:space="preserve"> PAGEREF _Toc19064 \h </w:instrText>
      </w:r>
      <w:r>
        <w:fldChar w:fldCharType="separate"/>
      </w:r>
      <w:r>
        <w:t>162</w:t>
      </w:r>
      <w:r>
        <w:fldChar w:fldCharType="end"/>
      </w:r>
      <w:r>
        <w:rPr>
          <w:rFonts w:hint="default" w:ascii="Times New Roman" w:hAnsi="Times New Roman" w:eastAsia="黑体" w:cs="Times New Roman"/>
        </w:rPr>
        <w:fldChar w:fldCharType="end"/>
      </w:r>
    </w:p>
    <w:p w14:paraId="2CE34CC1">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_Toc2252 </w:instrText>
      </w:r>
      <w:r>
        <w:rPr>
          <w:rFonts w:hint="default" w:ascii="Times New Roman" w:hAnsi="Times New Roman" w:eastAsia="黑体" w:cs="Times New Roman"/>
        </w:rPr>
        <w:fldChar w:fldCharType="separate"/>
      </w:r>
      <w:r>
        <w:rPr>
          <w:rFonts w:ascii="黑体" w:hAnsi="黑体" w:eastAsia="黑体"/>
          <w:snapToGrid w:val="0"/>
        </w:rPr>
        <w:t>第六章施工期环境影响简析</w:t>
      </w:r>
      <w:r>
        <w:tab/>
      </w:r>
      <w:r>
        <w:fldChar w:fldCharType="begin"/>
      </w:r>
      <w:r>
        <w:instrText xml:space="preserve"> PAGEREF _Toc2252 \h </w:instrText>
      </w:r>
      <w:r>
        <w:fldChar w:fldCharType="separate"/>
      </w:r>
      <w:r>
        <w:t>182</w:t>
      </w:r>
      <w:r>
        <w:fldChar w:fldCharType="end"/>
      </w:r>
      <w:r>
        <w:rPr>
          <w:rFonts w:hint="default" w:ascii="Times New Roman" w:hAnsi="Times New Roman" w:eastAsia="黑体" w:cs="Times New Roman"/>
        </w:rPr>
        <w:fldChar w:fldCharType="end"/>
      </w:r>
    </w:p>
    <w:p w14:paraId="4E308F3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_Toc29131 </w:instrText>
      </w:r>
      <w:r>
        <w:rPr>
          <w:rFonts w:hint="default" w:ascii="Times New Roman" w:hAnsi="Times New Roman" w:eastAsia="黑体" w:cs="Times New Roman"/>
        </w:rPr>
        <w:fldChar w:fldCharType="separate"/>
      </w:r>
      <w:r>
        <w:rPr>
          <w:rFonts w:hint="eastAsia" w:ascii="Times New Roman" w:hAnsi="Times New Roman" w:eastAsia="黑体"/>
          <w:szCs w:val="20"/>
        </w:rPr>
        <w:t>6.1</w:t>
      </w:r>
      <w:r>
        <w:rPr>
          <w:rFonts w:ascii="Times New Roman" w:hAnsi="Times New Roman" w:eastAsia="黑体"/>
          <w:szCs w:val="20"/>
        </w:rPr>
        <w:t>声环境影响分析及防治对策</w:t>
      </w:r>
      <w:r>
        <w:tab/>
      </w:r>
      <w:r>
        <w:fldChar w:fldCharType="begin"/>
      </w:r>
      <w:r>
        <w:instrText xml:space="preserve"> PAGEREF _Toc29131 \h </w:instrText>
      </w:r>
      <w:r>
        <w:fldChar w:fldCharType="separate"/>
      </w:r>
      <w:r>
        <w:t>182</w:t>
      </w:r>
      <w:r>
        <w:fldChar w:fldCharType="end"/>
      </w:r>
      <w:r>
        <w:rPr>
          <w:rFonts w:hint="default" w:ascii="Times New Roman" w:hAnsi="Times New Roman" w:eastAsia="黑体" w:cs="Times New Roman"/>
        </w:rPr>
        <w:fldChar w:fldCharType="end"/>
      </w:r>
    </w:p>
    <w:p w14:paraId="47885275">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_Toc7691 </w:instrText>
      </w:r>
      <w:r>
        <w:rPr>
          <w:rFonts w:hint="default" w:ascii="Times New Roman" w:hAnsi="Times New Roman" w:eastAsia="黑体" w:cs="Times New Roman"/>
        </w:rPr>
        <w:fldChar w:fldCharType="separate"/>
      </w:r>
      <w:r>
        <w:rPr>
          <w:rFonts w:hint="eastAsia" w:ascii="Times New Roman" w:hAnsi="Times New Roman" w:eastAsia="黑体"/>
          <w:szCs w:val="20"/>
        </w:rPr>
        <w:t>6.2</w:t>
      </w:r>
      <w:r>
        <w:rPr>
          <w:rFonts w:ascii="Times New Roman" w:hAnsi="Times New Roman" w:eastAsia="黑体"/>
          <w:szCs w:val="20"/>
        </w:rPr>
        <w:t>大气环境影响简析</w:t>
      </w:r>
      <w:r>
        <w:tab/>
      </w:r>
      <w:r>
        <w:fldChar w:fldCharType="begin"/>
      </w:r>
      <w:r>
        <w:instrText xml:space="preserve"> PAGEREF _Toc7691 \h </w:instrText>
      </w:r>
      <w:r>
        <w:fldChar w:fldCharType="separate"/>
      </w:r>
      <w:r>
        <w:t>182</w:t>
      </w:r>
      <w:r>
        <w:fldChar w:fldCharType="end"/>
      </w:r>
      <w:r>
        <w:rPr>
          <w:rFonts w:hint="default" w:ascii="Times New Roman" w:hAnsi="Times New Roman" w:eastAsia="黑体" w:cs="Times New Roman"/>
        </w:rPr>
        <w:fldChar w:fldCharType="end"/>
      </w:r>
    </w:p>
    <w:p w14:paraId="3EFE9872">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_Toc10751 </w:instrText>
      </w:r>
      <w:r>
        <w:rPr>
          <w:rFonts w:hint="default" w:ascii="Times New Roman" w:hAnsi="Times New Roman" w:eastAsia="黑体" w:cs="Times New Roman"/>
        </w:rPr>
        <w:fldChar w:fldCharType="separate"/>
      </w:r>
      <w:r>
        <w:rPr>
          <w:rFonts w:hint="eastAsia" w:ascii="Times New Roman" w:hAnsi="Times New Roman" w:eastAsia="黑体"/>
          <w:szCs w:val="20"/>
        </w:rPr>
        <w:t>6.3</w:t>
      </w:r>
      <w:r>
        <w:rPr>
          <w:rFonts w:ascii="Times New Roman" w:hAnsi="Times New Roman" w:eastAsia="黑体"/>
          <w:szCs w:val="20"/>
        </w:rPr>
        <w:t>固体废弃物影响简析</w:t>
      </w:r>
      <w:r>
        <w:tab/>
      </w:r>
      <w:r>
        <w:fldChar w:fldCharType="begin"/>
      </w:r>
      <w:r>
        <w:instrText xml:space="preserve"> PAGEREF _Toc10751 \h </w:instrText>
      </w:r>
      <w:r>
        <w:fldChar w:fldCharType="separate"/>
      </w:r>
      <w:r>
        <w:t>182</w:t>
      </w:r>
      <w:r>
        <w:fldChar w:fldCharType="end"/>
      </w:r>
      <w:r>
        <w:rPr>
          <w:rFonts w:hint="default" w:ascii="Times New Roman" w:hAnsi="Times New Roman" w:eastAsia="黑体" w:cs="Times New Roman"/>
        </w:rPr>
        <w:fldChar w:fldCharType="end"/>
      </w:r>
    </w:p>
    <w:p w14:paraId="25AE4371">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_Toc16569 </w:instrText>
      </w:r>
      <w:r>
        <w:rPr>
          <w:rFonts w:hint="default" w:ascii="Times New Roman" w:hAnsi="Times New Roman" w:eastAsia="黑体" w:cs="Times New Roman"/>
        </w:rPr>
        <w:fldChar w:fldCharType="separate"/>
      </w:r>
      <w:r>
        <w:rPr>
          <w:rFonts w:hint="eastAsia" w:ascii="Times New Roman" w:hAnsi="Times New Roman" w:eastAsia="黑体"/>
          <w:szCs w:val="20"/>
        </w:rPr>
        <w:t>6.4</w:t>
      </w:r>
      <w:r>
        <w:rPr>
          <w:rFonts w:ascii="Times New Roman" w:hAnsi="Times New Roman" w:eastAsia="黑体"/>
          <w:szCs w:val="20"/>
        </w:rPr>
        <w:t>施工期废水处置及影响简析</w:t>
      </w:r>
      <w:r>
        <w:tab/>
      </w:r>
      <w:r>
        <w:fldChar w:fldCharType="begin"/>
      </w:r>
      <w:r>
        <w:instrText xml:space="preserve"> PAGEREF _Toc16569 \h </w:instrText>
      </w:r>
      <w:r>
        <w:fldChar w:fldCharType="separate"/>
      </w:r>
      <w:r>
        <w:t>183</w:t>
      </w:r>
      <w:r>
        <w:fldChar w:fldCharType="end"/>
      </w:r>
      <w:r>
        <w:rPr>
          <w:rFonts w:hint="default" w:ascii="Times New Roman" w:hAnsi="Times New Roman" w:eastAsia="黑体" w:cs="Times New Roman"/>
        </w:rPr>
        <w:fldChar w:fldCharType="end"/>
      </w:r>
    </w:p>
    <w:p w14:paraId="520B244B">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_Toc18105 </w:instrText>
      </w:r>
      <w:r>
        <w:rPr>
          <w:rFonts w:hint="default" w:ascii="Times New Roman" w:hAnsi="Times New Roman" w:eastAsia="黑体" w:cs="Times New Roman"/>
        </w:rPr>
        <w:fldChar w:fldCharType="separate"/>
      </w:r>
      <w:r>
        <w:rPr>
          <w:rFonts w:hint="eastAsia" w:ascii="Times New Roman" w:hAnsi="Times New Roman" w:eastAsia="黑体"/>
          <w:szCs w:val="20"/>
        </w:rPr>
        <w:t>6.5</w:t>
      </w:r>
      <w:r>
        <w:rPr>
          <w:rFonts w:ascii="Times New Roman" w:hAnsi="Times New Roman" w:eastAsia="黑体"/>
          <w:szCs w:val="20"/>
        </w:rPr>
        <w:t>施工期土壤污染防护措施及影响简析</w:t>
      </w:r>
      <w:r>
        <w:tab/>
      </w:r>
      <w:r>
        <w:fldChar w:fldCharType="begin"/>
      </w:r>
      <w:r>
        <w:instrText xml:space="preserve"> PAGEREF _Toc18105 \h </w:instrText>
      </w:r>
      <w:r>
        <w:fldChar w:fldCharType="separate"/>
      </w:r>
      <w:r>
        <w:t>183</w:t>
      </w:r>
      <w:r>
        <w:fldChar w:fldCharType="end"/>
      </w:r>
      <w:r>
        <w:rPr>
          <w:rFonts w:hint="default" w:ascii="Times New Roman" w:hAnsi="Times New Roman" w:eastAsia="黑体" w:cs="Times New Roman"/>
        </w:rPr>
        <w:fldChar w:fldCharType="end"/>
      </w:r>
    </w:p>
    <w:p w14:paraId="0EBDB8C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_Toc10333 </w:instrText>
      </w:r>
      <w:r>
        <w:rPr>
          <w:rFonts w:hint="default" w:ascii="Times New Roman" w:hAnsi="Times New Roman" w:eastAsia="黑体" w:cs="Times New Roman"/>
        </w:rPr>
        <w:fldChar w:fldCharType="separate"/>
      </w:r>
      <w:r>
        <w:rPr>
          <w:rFonts w:hint="eastAsia" w:ascii="Times New Roman" w:hAnsi="Times New Roman" w:eastAsia="黑体"/>
          <w:szCs w:val="20"/>
        </w:rPr>
        <w:t>6.6</w:t>
      </w:r>
      <w:r>
        <w:rPr>
          <w:rFonts w:ascii="Times New Roman" w:hAnsi="Times New Roman" w:eastAsia="黑体"/>
          <w:szCs w:val="20"/>
        </w:rPr>
        <w:t>水土流失影响</w:t>
      </w:r>
      <w:r>
        <w:tab/>
      </w:r>
      <w:r>
        <w:fldChar w:fldCharType="begin"/>
      </w:r>
      <w:r>
        <w:instrText xml:space="preserve"> PAGEREF _Toc10333 \h </w:instrText>
      </w:r>
      <w:r>
        <w:fldChar w:fldCharType="separate"/>
      </w:r>
      <w:r>
        <w:t>183</w:t>
      </w:r>
      <w:r>
        <w:fldChar w:fldCharType="end"/>
      </w:r>
      <w:r>
        <w:rPr>
          <w:rFonts w:hint="default" w:ascii="Times New Roman" w:hAnsi="Times New Roman" w:eastAsia="黑体" w:cs="Times New Roman"/>
        </w:rPr>
        <w:fldChar w:fldCharType="end"/>
      </w:r>
    </w:p>
    <w:p w14:paraId="4FC103C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_Toc29175 </w:instrText>
      </w:r>
      <w:r>
        <w:rPr>
          <w:rFonts w:hint="default" w:ascii="Times New Roman" w:hAnsi="Times New Roman" w:eastAsia="黑体" w:cs="Times New Roman"/>
        </w:rPr>
        <w:fldChar w:fldCharType="separate"/>
      </w:r>
      <w:r>
        <w:rPr>
          <w:rFonts w:hint="eastAsia" w:ascii="Times New Roman" w:hAnsi="Times New Roman" w:eastAsia="黑体"/>
          <w:szCs w:val="20"/>
        </w:rPr>
        <w:t>6.7</w:t>
      </w:r>
      <w:r>
        <w:rPr>
          <w:rFonts w:ascii="Times New Roman" w:hAnsi="Times New Roman" w:eastAsia="黑体"/>
          <w:szCs w:val="20"/>
        </w:rPr>
        <w:t>施工期环境影响预测评价结论</w:t>
      </w:r>
      <w:r>
        <w:tab/>
      </w:r>
      <w:r>
        <w:fldChar w:fldCharType="begin"/>
      </w:r>
      <w:r>
        <w:instrText xml:space="preserve"> PAGEREF _Toc29175 \h </w:instrText>
      </w:r>
      <w:r>
        <w:fldChar w:fldCharType="separate"/>
      </w:r>
      <w:r>
        <w:t>183</w:t>
      </w:r>
      <w:r>
        <w:fldChar w:fldCharType="end"/>
      </w:r>
      <w:r>
        <w:rPr>
          <w:rFonts w:hint="default" w:ascii="Times New Roman" w:hAnsi="Times New Roman" w:eastAsia="黑体" w:cs="Times New Roman"/>
        </w:rPr>
        <w:fldChar w:fldCharType="end"/>
      </w:r>
    </w:p>
    <w:p w14:paraId="507B6AC6">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_Toc11593 </w:instrText>
      </w:r>
      <w:r>
        <w:rPr>
          <w:rFonts w:hint="default" w:ascii="Times New Roman" w:hAnsi="Times New Roman" w:eastAsia="黑体" w:cs="Times New Roman"/>
        </w:rPr>
        <w:fldChar w:fldCharType="separate"/>
      </w:r>
      <w:r>
        <w:rPr>
          <w:rFonts w:hint="eastAsia" w:ascii="黑体" w:hAnsi="黑体" w:eastAsia="黑体"/>
          <w:snapToGrid w:val="0"/>
          <w:lang w:val="en-US" w:eastAsia="zh-CN"/>
        </w:rPr>
        <w:t xml:space="preserve">第七章  </w:t>
      </w:r>
      <w:r>
        <w:rPr>
          <w:rFonts w:ascii="黑体" w:hAnsi="黑体" w:eastAsia="黑体"/>
          <w:snapToGrid w:val="0"/>
        </w:rPr>
        <w:t>营运期环境影响预测与评价</w:t>
      </w:r>
      <w:r>
        <w:tab/>
      </w:r>
      <w:r>
        <w:fldChar w:fldCharType="begin"/>
      </w:r>
      <w:r>
        <w:instrText xml:space="preserve"> PAGEREF _Toc11593 \h </w:instrText>
      </w:r>
      <w:r>
        <w:fldChar w:fldCharType="separate"/>
      </w:r>
      <w:r>
        <w:t>184</w:t>
      </w:r>
      <w:r>
        <w:fldChar w:fldCharType="end"/>
      </w:r>
      <w:r>
        <w:rPr>
          <w:rFonts w:hint="default" w:ascii="Times New Roman" w:hAnsi="Times New Roman" w:eastAsia="黑体" w:cs="Times New Roman"/>
        </w:rPr>
        <w:fldChar w:fldCharType="end"/>
      </w:r>
    </w:p>
    <w:p w14:paraId="6C7DDD1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_Toc18402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7.1</w:t>
      </w:r>
      <w:r>
        <w:rPr>
          <w:rFonts w:hint="eastAsia" w:ascii="Times New Roman" w:hAnsi="Times New Roman" w:eastAsia="黑体"/>
          <w:szCs w:val="20"/>
        </w:rPr>
        <w:t>地表水环境影响评价</w:t>
      </w:r>
      <w:r>
        <w:tab/>
      </w:r>
      <w:r>
        <w:fldChar w:fldCharType="begin"/>
      </w:r>
      <w:r>
        <w:instrText xml:space="preserve"> PAGEREF _Toc18402 \h </w:instrText>
      </w:r>
      <w:r>
        <w:fldChar w:fldCharType="separate"/>
      </w:r>
      <w:r>
        <w:t>184</w:t>
      </w:r>
      <w:r>
        <w:fldChar w:fldCharType="end"/>
      </w:r>
      <w:r>
        <w:rPr>
          <w:rFonts w:hint="default" w:ascii="Times New Roman" w:hAnsi="Times New Roman" w:eastAsia="黑体" w:cs="Times New Roman"/>
        </w:rPr>
        <w:fldChar w:fldCharType="end"/>
      </w:r>
    </w:p>
    <w:p w14:paraId="2D7F146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_Toc5019 </w:instrText>
      </w:r>
      <w:r>
        <w:rPr>
          <w:rFonts w:hint="default" w:ascii="Times New Roman" w:hAnsi="Times New Roman" w:eastAsia="黑体" w:cs="Times New Roman"/>
        </w:rPr>
        <w:fldChar w:fldCharType="separate"/>
      </w:r>
      <w:r>
        <w:rPr>
          <w:rFonts w:hint="eastAsia" w:ascii="Times New Roman" w:hAnsi="Times New Roman" w:eastAsia="黑体" w:cs="Times New Roman"/>
          <w:szCs w:val="20"/>
          <w:lang w:val="en-US" w:eastAsia="zh-CN"/>
        </w:rPr>
        <w:t>7.2地下水环境影响评价</w:t>
      </w:r>
      <w:r>
        <w:tab/>
      </w:r>
      <w:r>
        <w:fldChar w:fldCharType="begin"/>
      </w:r>
      <w:r>
        <w:instrText xml:space="preserve"> PAGEREF _Toc5019 \h </w:instrText>
      </w:r>
      <w:r>
        <w:fldChar w:fldCharType="separate"/>
      </w:r>
      <w:r>
        <w:t>196</w:t>
      </w:r>
      <w:r>
        <w:fldChar w:fldCharType="end"/>
      </w:r>
      <w:r>
        <w:rPr>
          <w:rFonts w:hint="default" w:ascii="Times New Roman" w:hAnsi="Times New Roman" w:eastAsia="黑体" w:cs="Times New Roman"/>
        </w:rPr>
        <w:fldChar w:fldCharType="end"/>
      </w:r>
    </w:p>
    <w:p w14:paraId="1ABAFDF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_Toc6738 </w:instrText>
      </w:r>
      <w:r>
        <w:rPr>
          <w:rFonts w:hint="default" w:ascii="Times New Roman" w:hAnsi="Times New Roman" w:eastAsia="黑体" w:cs="Times New Roman"/>
        </w:rPr>
        <w:fldChar w:fldCharType="separate"/>
      </w:r>
      <w:r>
        <w:rPr>
          <w:rFonts w:hint="eastAsia" w:ascii="Times New Roman" w:hAnsi="Times New Roman" w:eastAsia="黑体" w:cs="Times New Roman"/>
          <w:szCs w:val="20"/>
          <w:lang w:val="en-US" w:eastAsia="zh-CN"/>
        </w:rPr>
        <w:t>7.3大气环境影响预测与评价</w:t>
      </w:r>
      <w:r>
        <w:tab/>
      </w:r>
      <w:r>
        <w:fldChar w:fldCharType="begin"/>
      </w:r>
      <w:r>
        <w:instrText xml:space="preserve"> PAGEREF _Toc6738 \h </w:instrText>
      </w:r>
      <w:r>
        <w:fldChar w:fldCharType="separate"/>
      </w:r>
      <w:r>
        <w:t>207</w:t>
      </w:r>
      <w:r>
        <w:fldChar w:fldCharType="end"/>
      </w:r>
      <w:r>
        <w:rPr>
          <w:rFonts w:hint="default" w:ascii="Times New Roman" w:hAnsi="Times New Roman" w:eastAsia="黑体" w:cs="Times New Roman"/>
        </w:rPr>
        <w:fldChar w:fldCharType="end"/>
      </w:r>
    </w:p>
    <w:p w14:paraId="2A183CE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_Toc21301 </w:instrText>
      </w:r>
      <w:r>
        <w:rPr>
          <w:rFonts w:hint="default" w:ascii="Times New Roman" w:hAnsi="Times New Roman" w:eastAsia="黑体" w:cs="Times New Roman"/>
        </w:rPr>
        <w:fldChar w:fldCharType="separate"/>
      </w:r>
      <w:r>
        <w:rPr>
          <w:rFonts w:ascii="Times New Roman" w:hAnsi="Times New Roman" w:eastAsia="黑体"/>
          <w:szCs w:val="20"/>
        </w:rPr>
        <w:t>7.4声环境影响评价</w:t>
      </w:r>
      <w:r>
        <w:tab/>
      </w:r>
      <w:r>
        <w:fldChar w:fldCharType="begin"/>
      </w:r>
      <w:r>
        <w:instrText xml:space="preserve"> PAGEREF _Toc21301 \h </w:instrText>
      </w:r>
      <w:r>
        <w:fldChar w:fldCharType="separate"/>
      </w:r>
      <w:r>
        <w:t>226</w:t>
      </w:r>
      <w:r>
        <w:fldChar w:fldCharType="end"/>
      </w:r>
      <w:r>
        <w:rPr>
          <w:rFonts w:hint="default" w:ascii="Times New Roman" w:hAnsi="Times New Roman" w:eastAsia="黑体" w:cs="Times New Roman"/>
        </w:rPr>
        <w:fldChar w:fldCharType="end"/>
      </w:r>
    </w:p>
    <w:p w14:paraId="6329B3D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_Toc24934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7.5</w:t>
      </w:r>
      <w:r>
        <w:rPr>
          <w:rFonts w:ascii="Times New Roman" w:hAnsi="Times New Roman" w:eastAsia="黑体"/>
          <w:szCs w:val="20"/>
        </w:rPr>
        <w:t>固体废物环境影响评价</w:t>
      </w:r>
      <w:r>
        <w:tab/>
      </w:r>
      <w:r>
        <w:fldChar w:fldCharType="begin"/>
      </w:r>
      <w:r>
        <w:instrText xml:space="preserve"> PAGEREF _Toc24934 \h </w:instrText>
      </w:r>
      <w:r>
        <w:fldChar w:fldCharType="separate"/>
      </w:r>
      <w:r>
        <w:t>233</w:t>
      </w:r>
      <w:r>
        <w:fldChar w:fldCharType="end"/>
      </w:r>
      <w:r>
        <w:rPr>
          <w:rFonts w:hint="default" w:ascii="Times New Roman" w:hAnsi="Times New Roman" w:eastAsia="黑体" w:cs="Times New Roman"/>
        </w:rPr>
        <w:fldChar w:fldCharType="end"/>
      </w:r>
    </w:p>
    <w:p w14:paraId="05BDF1E4">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_Toc27763 </w:instrText>
      </w:r>
      <w:r>
        <w:rPr>
          <w:rFonts w:hint="default" w:ascii="Times New Roman" w:hAnsi="Times New Roman" w:eastAsia="黑体" w:cs="Times New Roman"/>
        </w:rPr>
        <w:fldChar w:fldCharType="separate"/>
      </w:r>
      <w:r>
        <w:rPr>
          <w:rFonts w:hint="eastAsia" w:ascii="Times New Roman" w:hAnsi="Times New Roman" w:eastAsia="黑体"/>
          <w:szCs w:val="20"/>
          <w:lang w:val="en-US" w:eastAsia="zh-CN"/>
        </w:rPr>
        <w:t>7.6土壤环境影响分析</w:t>
      </w:r>
      <w:r>
        <w:tab/>
      </w:r>
      <w:r>
        <w:fldChar w:fldCharType="begin"/>
      </w:r>
      <w:r>
        <w:instrText xml:space="preserve"> PAGEREF _Toc27763 \h </w:instrText>
      </w:r>
      <w:r>
        <w:fldChar w:fldCharType="separate"/>
      </w:r>
      <w:r>
        <w:t>235</w:t>
      </w:r>
      <w:r>
        <w:fldChar w:fldCharType="end"/>
      </w:r>
      <w:r>
        <w:rPr>
          <w:rFonts w:hint="default" w:ascii="Times New Roman" w:hAnsi="Times New Roman" w:eastAsia="黑体" w:cs="Times New Roman"/>
        </w:rPr>
        <w:fldChar w:fldCharType="end"/>
      </w:r>
    </w:p>
    <w:p w14:paraId="12A9057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_Toc18905 </w:instrText>
      </w:r>
      <w:r>
        <w:rPr>
          <w:rFonts w:hint="default" w:ascii="Times New Roman" w:hAnsi="Times New Roman" w:eastAsia="黑体" w:cs="Times New Roman"/>
        </w:rPr>
        <w:fldChar w:fldCharType="separate"/>
      </w:r>
      <w:r>
        <w:rPr>
          <w:rFonts w:eastAsia="黑体"/>
          <w:snapToGrid w:val="0"/>
          <w:kern w:val="0"/>
        </w:rPr>
        <w:t>7.7 生态环境影响分析</w:t>
      </w:r>
      <w:r>
        <w:tab/>
      </w:r>
      <w:r>
        <w:fldChar w:fldCharType="begin"/>
      </w:r>
      <w:r>
        <w:instrText xml:space="preserve"> PAGEREF _Toc18905 \h </w:instrText>
      </w:r>
      <w:r>
        <w:fldChar w:fldCharType="separate"/>
      </w:r>
      <w:r>
        <w:t>244</w:t>
      </w:r>
      <w:r>
        <w:fldChar w:fldCharType="end"/>
      </w:r>
      <w:r>
        <w:rPr>
          <w:rFonts w:hint="default" w:ascii="Times New Roman" w:hAnsi="Times New Roman" w:eastAsia="黑体" w:cs="Times New Roman"/>
        </w:rPr>
        <w:fldChar w:fldCharType="end"/>
      </w:r>
    </w:p>
    <w:p w14:paraId="30E6DEE8">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_Toc6066 </w:instrText>
      </w:r>
      <w:r>
        <w:rPr>
          <w:rFonts w:hint="default" w:ascii="Times New Roman" w:hAnsi="Times New Roman" w:eastAsia="黑体" w:cs="Times New Roman"/>
        </w:rPr>
        <w:fldChar w:fldCharType="separate"/>
      </w:r>
      <w:r>
        <w:rPr>
          <w:rFonts w:ascii="Times New Roman" w:hAnsi="Times New Roman" w:eastAsia="黑体"/>
          <w:szCs w:val="20"/>
        </w:rPr>
        <w:t>第八章 环境影响风险评价</w:t>
      </w:r>
      <w:r>
        <w:tab/>
      </w:r>
      <w:r>
        <w:fldChar w:fldCharType="begin"/>
      </w:r>
      <w:r>
        <w:instrText xml:space="preserve"> PAGEREF _Toc6066 \h </w:instrText>
      </w:r>
      <w:r>
        <w:fldChar w:fldCharType="separate"/>
      </w:r>
      <w:r>
        <w:t>245</w:t>
      </w:r>
      <w:r>
        <w:fldChar w:fldCharType="end"/>
      </w:r>
      <w:r>
        <w:rPr>
          <w:rFonts w:hint="default" w:ascii="Times New Roman" w:hAnsi="Times New Roman" w:eastAsia="黑体" w:cs="Times New Roman"/>
        </w:rPr>
        <w:fldChar w:fldCharType="end"/>
      </w:r>
    </w:p>
    <w:p w14:paraId="68FD2A4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_Toc32112 </w:instrText>
      </w:r>
      <w:r>
        <w:rPr>
          <w:rFonts w:hint="default" w:ascii="Times New Roman" w:hAnsi="Times New Roman" w:eastAsia="黑体" w:cs="Times New Roman"/>
        </w:rPr>
        <w:fldChar w:fldCharType="separate"/>
      </w:r>
      <w:r>
        <w:rPr>
          <w:rFonts w:hint="eastAsia" w:ascii="Times New Roman" w:hAnsi="Times New Roman" w:eastAsia="黑体"/>
          <w:szCs w:val="20"/>
        </w:rPr>
        <w:t>8.1环境风险</w:t>
      </w:r>
      <w:r>
        <w:rPr>
          <w:rFonts w:ascii="Times New Roman" w:hAnsi="Times New Roman" w:eastAsia="黑体"/>
          <w:szCs w:val="20"/>
        </w:rPr>
        <w:t>调查</w:t>
      </w:r>
      <w:r>
        <w:tab/>
      </w:r>
      <w:r>
        <w:fldChar w:fldCharType="begin"/>
      </w:r>
      <w:r>
        <w:instrText xml:space="preserve"> PAGEREF _Toc32112 \h </w:instrText>
      </w:r>
      <w:r>
        <w:fldChar w:fldCharType="separate"/>
      </w:r>
      <w:r>
        <w:t>245</w:t>
      </w:r>
      <w:r>
        <w:fldChar w:fldCharType="end"/>
      </w:r>
      <w:r>
        <w:rPr>
          <w:rFonts w:hint="default" w:ascii="Times New Roman" w:hAnsi="Times New Roman" w:eastAsia="黑体" w:cs="Times New Roman"/>
        </w:rPr>
        <w:fldChar w:fldCharType="end"/>
      </w:r>
    </w:p>
    <w:p w14:paraId="6969EEB6">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_Toc23203 </w:instrText>
      </w:r>
      <w:r>
        <w:rPr>
          <w:rFonts w:hint="default" w:ascii="Times New Roman" w:hAnsi="Times New Roman" w:eastAsia="黑体" w:cs="Times New Roman"/>
        </w:rPr>
        <w:fldChar w:fldCharType="separate"/>
      </w:r>
      <w:r>
        <w:rPr>
          <w:rFonts w:ascii="Times New Roman" w:hAnsi="Times New Roman" w:eastAsia="黑体"/>
          <w:szCs w:val="20"/>
        </w:rPr>
        <w:t>8.2环境风险潜势初判及评价等级</w:t>
      </w:r>
      <w:r>
        <w:tab/>
      </w:r>
      <w:r>
        <w:fldChar w:fldCharType="begin"/>
      </w:r>
      <w:r>
        <w:instrText xml:space="preserve"> PAGEREF _Toc23203 \h </w:instrText>
      </w:r>
      <w:r>
        <w:fldChar w:fldCharType="separate"/>
      </w:r>
      <w:r>
        <w:t>259</w:t>
      </w:r>
      <w:r>
        <w:fldChar w:fldCharType="end"/>
      </w:r>
      <w:r>
        <w:rPr>
          <w:rFonts w:hint="default" w:ascii="Times New Roman" w:hAnsi="Times New Roman" w:eastAsia="黑体" w:cs="Times New Roman"/>
        </w:rPr>
        <w:fldChar w:fldCharType="end"/>
      </w:r>
    </w:p>
    <w:p w14:paraId="7A802BC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_Toc1345 </w:instrText>
      </w:r>
      <w:r>
        <w:rPr>
          <w:rFonts w:hint="default" w:ascii="Times New Roman" w:hAnsi="Times New Roman" w:eastAsia="黑体" w:cs="Times New Roman"/>
        </w:rPr>
        <w:fldChar w:fldCharType="separate"/>
      </w:r>
      <w:r>
        <w:rPr>
          <w:rFonts w:ascii="Times New Roman" w:hAnsi="Times New Roman" w:eastAsia="黑体"/>
          <w:szCs w:val="20"/>
        </w:rPr>
        <w:t>8.3 环境风险识别</w:t>
      </w:r>
      <w:r>
        <w:tab/>
      </w:r>
      <w:r>
        <w:fldChar w:fldCharType="begin"/>
      </w:r>
      <w:r>
        <w:instrText xml:space="preserve"> PAGEREF _Toc1345 \h </w:instrText>
      </w:r>
      <w:r>
        <w:fldChar w:fldCharType="separate"/>
      </w:r>
      <w:r>
        <w:t>264</w:t>
      </w:r>
      <w:r>
        <w:fldChar w:fldCharType="end"/>
      </w:r>
      <w:r>
        <w:rPr>
          <w:rFonts w:hint="default" w:ascii="Times New Roman" w:hAnsi="Times New Roman" w:eastAsia="黑体" w:cs="Times New Roman"/>
        </w:rPr>
        <w:fldChar w:fldCharType="end"/>
      </w:r>
    </w:p>
    <w:p w14:paraId="6D48B70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_Toc27894 </w:instrText>
      </w:r>
      <w:r>
        <w:rPr>
          <w:rFonts w:hint="default" w:ascii="Times New Roman" w:hAnsi="Times New Roman" w:eastAsia="黑体" w:cs="Times New Roman"/>
        </w:rPr>
        <w:fldChar w:fldCharType="separate"/>
      </w:r>
      <w:r>
        <w:rPr>
          <w:rFonts w:ascii="Times New Roman" w:hAnsi="Times New Roman" w:eastAsia="黑体"/>
        </w:rPr>
        <w:t>8.4风险事故情形分析</w:t>
      </w:r>
      <w:r>
        <w:tab/>
      </w:r>
      <w:r>
        <w:fldChar w:fldCharType="begin"/>
      </w:r>
      <w:r>
        <w:instrText xml:space="preserve"> PAGEREF _Toc27894 \h </w:instrText>
      </w:r>
      <w:r>
        <w:fldChar w:fldCharType="separate"/>
      </w:r>
      <w:r>
        <w:t>271</w:t>
      </w:r>
      <w:r>
        <w:fldChar w:fldCharType="end"/>
      </w:r>
      <w:r>
        <w:rPr>
          <w:rFonts w:hint="default" w:ascii="Times New Roman" w:hAnsi="Times New Roman" w:eastAsia="黑体" w:cs="Times New Roman"/>
        </w:rPr>
        <w:fldChar w:fldCharType="end"/>
      </w:r>
    </w:p>
    <w:p w14:paraId="3825204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_Toc13468 </w:instrText>
      </w:r>
      <w:r>
        <w:rPr>
          <w:rFonts w:hint="default" w:ascii="Times New Roman" w:hAnsi="Times New Roman" w:eastAsia="黑体" w:cs="Times New Roman"/>
        </w:rPr>
        <w:fldChar w:fldCharType="separate"/>
      </w:r>
      <w:r>
        <w:rPr>
          <w:rFonts w:hint="default" w:ascii="Times New Roman" w:hAnsi="Times New Roman" w:eastAsia="黑体" w:cs="Times New Roman"/>
        </w:rPr>
        <w:t>8.5 风险预测与评价</w:t>
      </w:r>
      <w:r>
        <w:tab/>
      </w:r>
      <w:r>
        <w:fldChar w:fldCharType="begin"/>
      </w:r>
      <w:r>
        <w:instrText xml:space="preserve"> PAGEREF _Toc13468 \h </w:instrText>
      </w:r>
      <w:r>
        <w:fldChar w:fldCharType="separate"/>
      </w:r>
      <w:r>
        <w:t>276</w:t>
      </w:r>
      <w:r>
        <w:fldChar w:fldCharType="end"/>
      </w:r>
      <w:r>
        <w:rPr>
          <w:rFonts w:hint="default" w:ascii="Times New Roman" w:hAnsi="Times New Roman" w:eastAsia="黑体" w:cs="Times New Roman"/>
        </w:rPr>
        <w:fldChar w:fldCharType="end"/>
      </w:r>
    </w:p>
    <w:p w14:paraId="61200F3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_Toc269 </w:instrText>
      </w:r>
      <w:r>
        <w:rPr>
          <w:rFonts w:hint="default" w:ascii="Times New Roman" w:hAnsi="Times New Roman" w:eastAsia="黑体" w:cs="Times New Roman"/>
        </w:rPr>
        <w:fldChar w:fldCharType="separate"/>
      </w:r>
      <w:r>
        <w:rPr>
          <w:rFonts w:ascii="Times New Roman" w:hAnsi="Times New Roman" w:eastAsia="黑体"/>
          <w:szCs w:val="20"/>
        </w:rPr>
        <w:t>8.</w:t>
      </w:r>
      <w:r>
        <w:rPr>
          <w:rFonts w:hint="eastAsia" w:ascii="Times New Roman" w:hAnsi="Times New Roman" w:eastAsia="黑体"/>
          <w:szCs w:val="20"/>
        </w:rPr>
        <w:t>6</w:t>
      </w:r>
      <w:r>
        <w:rPr>
          <w:rFonts w:ascii="Times New Roman" w:hAnsi="Times New Roman" w:eastAsia="黑体"/>
          <w:szCs w:val="20"/>
        </w:rPr>
        <w:t xml:space="preserve"> 环境风险管理</w:t>
      </w:r>
      <w:r>
        <w:tab/>
      </w:r>
      <w:r>
        <w:fldChar w:fldCharType="begin"/>
      </w:r>
      <w:r>
        <w:instrText xml:space="preserve"> PAGEREF _Toc269 \h </w:instrText>
      </w:r>
      <w:r>
        <w:fldChar w:fldCharType="separate"/>
      </w:r>
      <w:r>
        <w:t>327</w:t>
      </w:r>
      <w:r>
        <w:fldChar w:fldCharType="end"/>
      </w:r>
      <w:r>
        <w:rPr>
          <w:rFonts w:hint="default" w:ascii="Times New Roman" w:hAnsi="Times New Roman" w:eastAsia="黑体" w:cs="Times New Roman"/>
        </w:rPr>
        <w:fldChar w:fldCharType="end"/>
      </w:r>
    </w:p>
    <w:p w14:paraId="65E3EFEA">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_Toc4735 </w:instrText>
      </w:r>
      <w:r>
        <w:rPr>
          <w:rFonts w:hint="default" w:ascii="Times New Roman" w:hAnsi="Times New Roman" w:eastAsia="黑体" w:cs="Times New Roman"/>
        </w:rPr>
        <w:fldChar w:fldCharType="separate"/>
      </w:r>
      <w:r>
        <w:rPr>
          <w:rFonts w:ascii="Times New Roman" w:hAnsi="Times New Roman" w:eastAsia="黑体"/>
          <w:szCs w:val="20"/>
        </w:rPr>
        <w:t>8.7小结</w:t>
      </w:r>
      <w:r>
        <w:tab/>
      </w:r>
      <w:r>
        <w:fldChar w:fldCharType="begin"/>
      </w:r>
      <w:r>
        <w:instrText xml:space="preserve"> PAGEREF _Toc4735 \h </w:instrText>
      </w:r>
      <w:r>
        <w:fldChar w:fldCharType="separate"/>
      </w:r>
      <w:r>
        <w:t>340</w:t>
      </w:r>
      <w:r>
        <w:fldChar w:fldCharType="end"/>
      </w:r>
      <w:r>
        <w:rPr>
          <w:rFonts w:hint="default" w:ascii="Times New Roman" w:hAnsi="Times New Roman" w:eastAsia="黑体" w:cs="Times New Roman"/>
        </w:rPr>
        <w:fldChar w:fldCharType="end"/>
      </w:r>
    </w:p>
    <w:p w14:paraId="52CAE5D4">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_Toc5895 </w:instrText>
      </w:r>
      <w:r>
        <w:rPr>
          <w:rFonts w:hint="default" w:ascii="Times New Roman" w:hAnsi="Times New Roman" w:eastAsia="黑体" w:cs="Times New Roman"/>
        </w:rPr>
        <w:fldChar w:fldCharType="separate"/>
      </w:r>
      <w:r>
        <w:rPr>
          <w:rFonts w:ascii="Times New Roman" w:hAnsi="Times New Roman" w:eastAsia="黑体"/>
          <w:szCs w:val="20"/>
        </w:rPr>
        <w:t>第</w:t>
      </w:r>
      <w:r>
        <w:rPr>
          <w:rFonts w:hint="eastAsia" w:ascii="Times New Roman" w:hAnsi="Times New Roman" w:eastAsia="黑体"/>
          <w:szCs w:val="20"/>
        </w:rPr>
        <w:t>九</w:t>
      </w:r>
      <w:r>
        <w:rPr>
          <w:rFonts w:ascii="Times New Roman" w:hAnsi="Times New Roman" w:eastAsia="黑体"/>
          <w:szCs w:val="20"/>
        </w:rPr>
        <w:t>章环境保护措施及其经济技术</w:t>
      </w:r>
      <w:r>
        <w:rPr>
          <w:rFonts w:hint="eastAsia" w:ascii="Times New Roman" w:hAnsi="Times New Roman" w:eastAsia="黑体"/>
          <w:szCs w:val="20"/>
        </w:rPr>
        <w:t>分析</w:t>
      </w:r>
      <w:r>
        <w:tab/>
      </w:r>
      <w:r>
        <w:fldChar w:fldCharType="begin"/>
      </w:r>
      <w:r>
        <w:instrText xml:space="preserve"> PAGEREF _Toc5895 \h </w:instrText>
      </w:r>
      <w:r>
        <w:fldChar w:fldCharType="separate"/>
      </w:r>
      <w:r>
        <w:t>346</w:t>
      </w:r>
      <w:r>
        <w:fldChar w:fldCharType="end"/>
      </w:r>
      <w:r>
        <w:rPr>
          <w:rFonts w:hint="default" w:ascii="Times New Roman" w:hAnsi="Times New Roman" w:eastAsia="黑体" w:cs="Times New Roman"/>
        </w:rPr>
        <w:fldChar w:fldCharType="end"/>
      </w:r>
    </w:p>
    <w:p w14:paraId="6F18AE6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_Toc18242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9.1废气治理措施及其经济技术分析</w:t>
      </w:r>
      <w:r>
        <w:tab/>
      </w:r>
      <w:r>
        <w:fldChar w:fldCharType="begin"/>
      </w:r>
      <w:r>
        <w:instrText xml:space="preserve"> PAGEREF _Toc18242 \h </w:instrText>
      </w:r>
      <w:r>
        <w:fldChar w:fldCharType="separate"/>
      </w:r>
      <w:r>
        <w:t>346</w:t>
      </w:r>
      <w:r>
        <w:fldChar w:fldCharType="end"/>
      </w:r>
      <w:r>
        <w:rPr>
          <w:rFonts w:hint="default" w:ascii="Times New Roman" w:hAnsi="Times New Roman" w:eastAsia="黑体" w:cs="Times New Roman"/>
        </w:rPr>
        <w:fldChar w:fldCharType="end"/>
      </w:r>
    </w:p>
    <w:p w14:paraId="121712D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_Toc971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9.2废水治理措施及其经济技术分析</w:t>
      </w:r>
      <w:r>
        <w:tab/>
      </w:r>
      <w:r>
        <w:fldChar w:fldCharType="begin"/>
      </w:r>
      <w:r>
        <w:instrText xml:space="preserve"> PAGEREF _Toc971 \h </w:instrText>
      </w:r>
      <w:r>
        <w:fldChar w:fldCharType="separate"/>
      </w:r>
      <w:r>
        <w:t>351</w:t>
      </w:r>
      <w:r>
        <w:fldChar w:fldCharType="end"/>
      </w:r>
      <w:r>
        <w:rPr>
          <w:rFonts w:hint="default" w:ascii="Times New Roman" w:hAnsi="Times New Roman" w:eastAsia="黑体" w:cs="Times New Roman"/>
        </w:rPr>
        <w:fldChar w:fldCharType="end"/>
      </w:r>
    </w:p>
    <w:p w14:paraId="1ACEB0F9">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_Toc4722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9.3固体废弃物处置措施分析</w:t>
      </w:r>
      <w:r>
        <w:tab/>
      </w:r>
      <w:r>
        <w:fldChar w:fldCharType="begin"/>
      </w:r>
      <w:r>
        <w:instrText xml:space="preserve"> PAGEREF _Toc4722 \h </w:instrText>
      </w:r>
      <w:r>
        <w:fldChar w:fldCharType="separate"/>
      </w:r>
      <w:r>
        <w:t>360</w:t>
      </w:r>
      <w:r>
        <w:fldChar w:fldCharType="end"/>
      </w:r>
      <w:r>
        <w:rPr>
          <w:rFonts w:hint="default" w:ascii="Times New Roman" w:hAnsi="Times New Roman" w:eastAsia="黑体" w:cs="Times New Roman"/>
        </w:rPr>
        <w:fldChar w:fldCharType="end"/>
      </w:r>
    </w:p>
    <w:p w14:paraId="63D1BB73">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_Toc21992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9.4噪声源治理措施分析</w:t>
      </w:r>
      <w:r>
        <w:tab/>
      </w:r>
      <w:r>
        <w:fldChar w:fldCharType="begin"/>
      </w:r>
      <w:r>
        <w:instrText xml:space="preserve"> PAGEREF _Toc21992 \h </w:instrText>
      </w:r>
      <w:r>
        <w:fldChar w:fldCharType="separate"/>
      </w:r>
      <w:r>
        <w:t>363</w:t>
      </w:r>
      <w:r>
        <w:fldChar w:fldCharType="end"/>
      </w:r>
      <w:r>
        <w:rPr>
          <w:rFonts w:hint="default" w:ascii="Times New Roman" w:hAnsi="Times New Roman" w:eastAsia="黑体" w:cs="Times New Roman"/>
        </w:rPr>
        <w:fldChar w:fldCharType="end"/>
      </w:r>
    </w:p>
    <w:p w14:paraId="6BE76ED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_Toc18610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9.5地下水污染防治措施分析</w:t>
      </w:r>
      <w:r>
        <w:tab/>
      </w:r>
      <w:r>
        <w:fldChar w:fldCharType="begin"/>
      </w:r>
      <w:r>
        <w:instrText xml:space="preserve"> PAGEREF _Toc18610 \h </w:instrText>
      </w:r>
      <w:r>
        <w:fldChar w:fldCharType="separate"/>
      </w:r>
      <w:r>
        <w:t>363</w:t>
      </w:r>
      <w:r>
        <w:fldChar w:fldCharType="end"/>
      </w:r>
      <w:r>
        <w:rPr>
          <w:rFonts w:hint="default" w:ascii="Times New Roman" w:hAnsi="Times New Roman" w:eastAsia="黑体" w:cs="Times New Roman"/>
        </w:rPr>
        <w:fldChar w:fldCharType="end"/>
      </w:r>
    </w:p>
    <w:p w14:paraId="123353D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_Toc22147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9.6土壤污染防治措施分析</w:t>
      </w:r>
      <w:r>
        <w:tab/>
      </w:r>
      <w:r>
        <w:fldChar w:fldCharType="begin"/>
      </w:r>
      <w:r>
        <w:instrText xml:space="preserve"> PAGEREF _Toc22147 \h </w:instrText>
      </w:r>
      <w:r>
        <w:fldChar w:fldCharType="separate"/>
      </w:r>
      <w:r>
        <w:t>365</w:t>
      </w:r>
      <w:r>
        <w:fldChar w:fldCharType="end"/>
      </w:r>
      <w:r>
        <w:rPr>
          <w:rFonts w:hint="default" w:ascii="Times New Roman" w:hAnsi="Times New Roman" w:eastAsia="黑体" w:cs="Times New Roman"/>
        </w:rPr>
        <w:fldChar w:fldCharType="end"/>
      </w:r>
    </w:p>
    <w:p w14:paraId="017100F0">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_Toc24953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9.7环境保护措施汇总</w:t>
      </w:r>
      <w:r>
        <w:tab/>
      </w:r>
      <w:r>
        <w:fldChar w:fldCharType="begin"/>
      </w:r>
      <w:r>
        <w:instrText xml:space="preserve"> PAGEREF _Toc24953 \h </w:instrText>
      </w:r>
      <w:r>
        <w:fldChar w:fldCharType="separate"/>
      </w:r>
      <w:r>
        <w:t>366</w:t>
      </w:r>
      <w:r>
        <w:fldChar w:fldCharType="end"/>
      </w:r>
      <w:r>
        <w:rPr>
          <w:rFonts w:hint="default" w:ascii="Times New Roman" w:hAnsi="Times New Roman" w:eastAsia="黑体" w:cs="Times New Roman"/>
        </w:rPr>
        <w:fldChar w:fldCharType="end"/>
      </w:r>
    </w:p>
    <w:p w14:paraId="007996DF">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_Toc11916 </w:instrText>
      </w:r>
      <w:r>
        <w:rPr>
          <w:rFonts w:hint="default" w:ascii="Times New Roman" w:hAnsi="Times New Roman" w:eastAsia="黑体" w:cs="Times New Roman"/>
        </w:rPr>
        <w:fldChar w:fldCharType="separate"/>
      </w:r>
      <w:r>
        <w:rPr>
          <w:rFonts w:ascii="Times New Roman" w:hAnsi="Times New Roman" w:eastAsia="黑体"/>
          <w:szCs w:val="20"/>
        </w:rPr>
        <w:t>第十章</w:t>
      </w:r>
      <w:r>
        <w:rPr>
          <w:rFonts w:hint="eastAsia" w:ascii="Times New Roman" w:hAnsi="Times New Roman" w:eastAsia="黑体"/>
          <w:szCs w:val="20"/>
        </w:rPr>
        <w:t xml:space="preserve"> </w:t>
      </w:r>
      <w:r>
        <w:rPr>
          <w:rFonts w:ascii="Times New Roman" w:hAnsi="Times New Roman" w:eastAsia="黑体"/>
          <w:szCs w:val="20"/>
        </w:rPr>
        <w:t>环境影响经济损益分析</w:t>
      </w:r>
      <w:r>
        <w:tab/>
      </w:r>
      <w:r>
        <w:fldChar w:fldCharType="begin"/>
      </w:r>
      <w:r>
        <w:instrText xml:space="preserve"> PAGEREF _Toc11916 \h </w:instrText>
      </w:r>
      <w:r>
        <w:fldChar w:fldCharType="separate"/>
      </w:r>
      <w:r>
        <w:t>370</w:t>
      </w:r>
      <w:r>
        <w:fldChar w:fldCharType="end"/>
      </w:r>
      <w:r>
        <w:rPr>
          <w:rFonts w:hint="default" w:ascii="Times New Roman" w:hAnsi="Times New Roman" w:eastAsia="黑体" w:cs="Times New Roman"/>
        </w:rPr>
        <w:fldChar w:fldCharType="end"/>
      </w:r>
    </w:p>
    <w:p w14:paraId="19A2F8C7">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_Toc7139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10.1 环境影响经济损益的目的</w:t>
      </w:r>
      <w:r>
        <w:tab/>
      </w:r>
      <w:r>
        <w:fldChar w:fldCharType="begin"/>
      </w:r>
      <w:r>
        <w:instrText xml:space="preserve"> PAGEREF _Toc7139 \h </w:instrText>
      </w:r>
      <w:r>
        <w:fldChar w:fldCharType="separate"/>
      </w:r>
      <w:r>
        <w:t>370</w:t>
      </w:r>
      <w:r>
        <w:fldChar w:fldCharType="end"/>
      </w:r>
      <w:r>
        <w:rPr>
          <w:rFonts w:hint="default" w:ascii="Times New Roman" w:hAnsi="Times New Roman" w:eastAsia="黑体" w:cs="Times New Roman"/>
        </w:rPr>
        <w:fldChar w:fldCharType="end"/>
      </w:r>
    </w:p>
    <w:p w14:paraId="0AE3F7EF">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_Toc15064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10.2 经济效益分析</w:t>
      </w:r>
      <w:r>
        <w:tab/>
      </w:r>
      <w:r>
        <w:fldChar w:fldCharType="begin"/>
      </w:r>
      <w:r>
        <w:instrText xml:space="preserve"> PAGEREF _Toc15064 \h </w:instrText>
      </w:r>
      <w:r>
        <w:fldChar w:fldCharType="separate"/>
      </w:r>
      <w:r>
        <w:t>370</w:t>
      </w:r>
      <w:r>
        <w:fldChar w:fldCharType="end"/>
      </w:r>
      <w:r>
        <w:rPr>
          <w:rFonts w:hint="default" w:ascii="Times New Roman" w:hAnsi="Times New Roman" w:eastAsia="黑体" w:cs="Times New Roman"/>
        </w:rPr>
        <w:fldChar w:fldCharType="end"/>
      </w:r>
    </w:p>
    <w:p w14:paraId="086FEE0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_Toc15095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10.3 社会效益分析</w:t>
      </w:r>
      <w:r>
        <w:tab/>
      </w:r>
      <w:r>
        <w:fldChar w:fldCharType="begin"/>
      </w:r>
      <w:r>
        <w:instrText xml:space="preserve"> PAGEREF _Toc15095 \h </w:instrText>
      </w:r>
      <w:r>
        <w:fldChar w:fldCharType="separate"/>
      </w:r>
      <w:r>
        <w:t>370</w:t>
      </w:r>
      <w:r>
        <w:fldChar w:fldCharType="end"/>
      </w:r>
      <w:r>
        <w:rPr>
          <w:rFonts w:hint="default" w:ascii="Times New Roman" w:hAnsi="Times New Roman" w:eastAsia="黑体" w:cs="Times New Roman"/>
        </w:rPr>
        <w:fldChar w:fldCharType="end"/>
      </w:r>
    </w:p>
    <w:p w14:paraId="69FED93A">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_Toc11732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10.4 环境经济损益分析</w:t>
      </w:r>
      <w:r>
        <w:tab/>
      </w:r>
      <w:r>
        <w:fldChar w:fldCharType="begin"/>
      </w:r>
      <w:r>
        <w:instrText xml:space="preserve"> PAGEREF _Toc11732 \h </w:instrText>
      </w:r>
      <w:r>
        <w:fldChar w:fldCharType="separate"/>
      </w:r>
      <w:r>
        <w:t>370</w:t>
      </w:r>
      <w:r>
        <w:fldChar w:fldCharType="end"/>
      </w:r>
      <w:r>
        <w:rPr>
          <w:rFonts w:hint="default" w:ascii="Times New Roman" w:hAnsi="Times New Roman" w:eastAsia="黑体" w:cs="Times New Roman"/>
        </w:rPr>
        <w:fldChar w:fldCharType="end"/>
      </w:r>
    </w:p>
    <w:p w14:paraId="70B24F18">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_Toc7424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10.5小结</w:t>
      </w:r>
      <w:r>
        <w:tab/>
      </w:r>
      <w:r>
        <w:fldChar w:fldCharType="begin"/>
      </w:r>
      <w:r>
        <w:instrText xml:space="preserve"> PAGEREF _Toc7424 \h </w:instrText>
      </w:r>
      <w:r>
        <w:fldChar w:fldCharType="separate"/>
      </w:r>
      <w:r>
        <w:t>371</w:t>
      </w:r>
      <w:r>
        <w:fldChar w:fldCharType="end"/>
      </w:r>
      <w:r>
        <w:rPr>
          <w:rFonts w:hint="default" w:ascii="Times New Roman" w:hAnsi="Times New Roman" w:eastAsia="黑体" w:cs="Times New Roman"/>
        </w:rPr>
        <w:fldChar w:fldCharType="end"/>
      </w:r>
    </w:p>
    <w:p w14:paraId="1030925E">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_Toc21473 </w:instrText>
      </w:r>
      <w:r>
        <w:rPr>
          <w:rFonts w:hint="default" w:ascii="Times New Roman" w:hAnsi="Times New Roman" w:eastAsia="黑体" w:cs="Times New Roman"/>
        </w:rPr>
        <w:fldChar w:fldCharType="separate"/>
      </w:r>
      <w:r>
        <w:rPr>
          <w:rFonts w:ascii="Times New Roman" w:hAnsi="Times New Roman" w:eastAsia="黑体"/>
          <w:szCs w:val="20"/>
        </w:rPr>
        <w:t>第十一章 环境管理与环境监测计划</w:t>
      </w:r>
      <w:r>
        <w:tab/>
      </w:r>
      <w:r>
        <w:fldChar w:fldCharType="begin"/>
      </w:r>
      <w:r>
        <w:instrText xml:space="preserve"> PAGEREF _Toc21473 \h </w:instrText>
      </w:r>
      <w:r>
        <w:fldChar w:fldCharType="separate"/>
      </w:r>
      <w:r>
        <w:t>372</w:t>
      </w:r>
      <w:r>
        <w:fldChar w:fldCharType="end"/>
      </w:r>
      <w:r>
        <w:rPr>
          <w:rFonts w:hint="default" w:ascii="Times New Roman" w:hAnsi="Times New Roman" w:eastAsia="黑体" w:cs="Times New Roman"/>
        </w:rPr>
        <w:fldChar w:fldCharType="end"/>
      </w:r>
    </w:p>
    <w:p w14:paraId="30FB954C">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_Toc20219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11.1 环境管理</w:t>
      </w:r>
      <w:r>
        <w:tab/>
      </w:r>
      <w:r>
        <w:fldChar w:fldCharType="begin"/>
      </w:r>
      <w:r>
        <w:instrText xml:space="preserve"> PAGEREF _Toc20219 \h </w:instrText>
      </w:r>
      <w:r>
        <w:fldChar w:fldCharType="separate"/>
      </w:r>
      <w:r>
        <w:t>372</w:t>
      </w:r>
      <w:r>
        <w:fldChar w:fldCharType="end"/>
      </w:r>
      <w:r>
        <w:rPr>
          <w:rFonts w:hint="default" w:ascii="Times New Roman" w:hAnsi="Times New Roman" w:eastAsia="黑体" w:cs="Times New Roman"/>
        </w:rPr>
        <w:fldChar w:fldCharType="end"/>
      </w:r>
    </w:p>
    <w:p w14:paraId="19F8F6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_Toc14247 </w:instrText>
      </w:r>
      <w:r>
        <w:rPr>
          <w:rFonts w:hint="default" w:ascii="Times New Roman" w:hAnsi="Times New Roman" w:eastAsia="黑体" w:cs="Times New Roman"/>
        </w:rPr>
        <w:fldChar w:fldCharType="separate"/>
      </w:r>
      <w:r>
        <w:rPr>
          <w:rFonts w:ascii="Times New Roman" w:hAnsi="Times New Roman" w:eastAsia="黑体"/>
          <w:snapToGrid w:val="0"/>
          <w:kern w:val="0"/>
          <w:szCs w:val="24"/>
        </w:rPr>
        <w:t>11.2自行监测管理要求</w:t>
      </w:r>
      <w:r>
        <w:tab/>
      </w:r>
      <w:r>
        <w:fldChar w:fldCharType="begin"/>
      </w:r>
      <w:r>
        <w:instrText xml:space="preserve"> PAGEREF _Toc14247 \h </w:instrText>
      </w:r>
      <w:r>
        <w:fldChar w:fldCharType="separate"/>
      </w:r>
      <w:r>
        <w:t>377</w:t>
      </w:r>
      <w:r>
        <w:fldChar w:fldCharType="end"/>
      </w:r>
      <w:r>
        <w:rPr>
          <w:rFonts w:hint="default" w:ascii="Times New Roman" w:hAnsi="Times New Roman" w:eastAsia="黑体" w:cs="Times New Roman"/>
        </w:rPr>
        <w:fldChar w:fldCharType="end"/>
      </w:r>
    </w:p>
    <w:p w14:paraId="05A47448">
      <w:pPr>
        <w:pStyle w:val="61"/>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_Toc1060 </w:instrText>
      </w:r>
      <w:r>
        <w:rPr>
          <w:rFonts w:hint="default" w:ascii="Times New Roman" w:hAnsi="Times New Roman" w:eastAsia="黑体" w:cs="Times New Roman"/>
        </w:rPr>
        <w:fldChar w:fldCharType="separate"/>
      </w:r>
      <w:r>
        <w:rPr>
          <w:rFonts w:ascii="黑体" w:hAnsi="黑体" w:eastAsia="黑体"/>
          <w:snapToGrid w:val="0"/>
          <w:kern w:val="0"/>
          <w:szCs w:val="30"/>
        </w:rPr>
        <w:t>第十二章结论及建议</w:t>
      </w:r>
      <w:r>
        <w:tab/>
      </w:r>
      <w:r>
        <w:fldChar w:fldCharType="begin"/>
      </w:r>
      <w:r>
        <w:instrText xml:space="preserve"> PAGEREF _Toc1060 \h </w:instrText>
      </w:r>
      <w:r>
        <w:fldChar w:fldCharType="separate"/>
      </w:r>
      <w:r>
        <w:t>380</w:t>
      </w:r>
      <w:r>
        <w:fldChar w:fldCharType="end"/>
      </w:r>
      <w:r>
        <w:rPr>
          <w:rFonts w:hint="default" w:ascii="Times New Roman" w:hAnsi="Times New Roman" w:eastAsia="黑体" w:cs="Times New Roman"/>
        </w:rPr>
        <w:fldChar w:fldCharType="end"/>
      </w:r>
    </w:p>
    <w:p w14:paraId="05D1945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_Toc3546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12.1评价结论</w:t>
      </w:r>
      <w:r>
        <w:tab/>
      </w:r>
      <w:r>
        <w:fldChar w:fldCharType="begin"/>
      </w:r>
      <w:r>
        <w:instrText xml:space="preserve"> PAGEREF _Toc3546 \h </w:instrText>
      </w:r>
      <w:r>
        <w:fldChar w:fldCharType="separate"/>
      </w:r>
      <w:r>
        <w:t>380</w:t>
      </w:r>
      <w:r>
        <w:fldChar w:fldCharType="end"/>
      </w:r>
      <w:r>
        <w:rPr>
          <w:rFonts w:hint="default" w:ascii="Times New Roman" w:hAnsi="Times New Roman" w:eastAsia="黑体" w:cs="Times New Roman"/>
        </w:rPr>
        <w:fldChar w:fldCharType="end"/>
      </w:r>
    </w:p>
    <w:p w14:paraId="5941785D">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_Toc23329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12.2 建设项目环保可行性结论</w:t>
      </w:r>
      <w:r>
        <w:tab/>
      </w:r>
      <w:r>
        <w:fldChar w:fldCharType="begin"/>
      </w:r>
      <w:r>
        <w:instrText xml:space="preserve"> PAGEREF _Toc23329 \h </w:instrText>
      </w:r>
      <w:r>
        <w:fldChar w:fldCharType="separate"/>
      </w:r>
      <w:r>
        <w:t>386</w:t>
      </w:r>
      <w:r>
        <w:fldChar w:fldCharType="end"/>
      </w:r>
      <w:r>
        <w:rPr>
          <w:rFonts w:hint="default" w:ascii="Times New Roman" w:hAnsi="Times New Roman" w:eastAsia="黑体" w:cs="Times New Roman"/>
        </w:rPr>
        <w:fldChar w:fldCharType="end"/>
      </w:r>
    </w:p>
    <w:p w14:paraId="131F336E">
      <w:pPr>
        <w:pStyle w:val="77"/>
        <w:tabs>
          <w:tab w:val="right" w:leader="dot" w:pos="8278"/>
        </w:tabs>
      </w:pPr>
      <w:r>
        <w:rPr>
          <w:rFonts w:hint="default" w:ascii="Times New Roman" w:hAnsi="Times New Roman" w:eastAsia="黑体" w:cs="Times New Roman"/>
        </w:rPr>
        <w:fldChar w:fldCharType="begin"/>
      </w:r>
      <w:r>
        <w:rPr>
          <w:rFonts w:hint="default" w:ascii="Times New Roman" w:hAnsi="Times New Roman" w:eastAsia="黑体" w:cs="Times New Roman"/>
        </w:rPr>
        <w:instrText xml:space="preserve"> HYPERLINK \l _Toc19525 </w:instrText>
      </w:r>
      <w:r>
        <w:rPr>
          <w:rFonts w:hint="default" w:ascii="Times New Roman" w:hAnsi="Times New Roman" w:eastAsia="黑体" w:cs="Times New Roman"/>
        </w:rPr>
        <w:fldChar w:fldCharType="separate"/>
      </w:r>
      <w:r>
        <w:rPr>
          <w:rFonts w:ascii="Times New Roman" w:hAnsi="Times New Roman" w:eastAsia="黑体"/>
          <w:snapToGrid w:val="0"/>
          <w:kern w:val="0"/>
          <w:szCs w:val="20"/>
        </w:rPr>
        <w:t>12.3 环境保护对策及建议</w:t>
      </w:r>
      <w:r>
        <w:tab/>
      </w:r>
      <w:r>
        <w:fldChar w:fldCharType="begin"/>
      </w:r>
      <w:r>
        <w:instrText xml:space="preserve"> PAGEREF _Toc19525 \h </w:instrText>
      </w:r>
      <w:r>
        <w:fldChar w:fldCharType="separate"/>
      </w:r>
      <w:r>
        <w:t>386</w:t>
      </w:r>
      <w:r>
        <w:fldChar w:fldCharType="end"/>
      </w:r>
      <w:r>
        <w:rPr>
          <w:rFonts w:hint="default" w:ascii="Times New Roman" w:hAnsi="Times New Roman" w:eastAsia="黑体" w:cs="Times New Roman"/>
        </w:rPr>
        <w:fldChar w:fldCharType="end"/>
      </w:r>
    </w:p>
    <w:p w14:paraId="07EFA8EC">
      <w:pPr>
        <w:spacing w:line="288" w:lineRule="auto"/>
        <w:jc w:val="center"/>
        <w:rPr>
          <w:rFonts w:hint="default" w:ascii="Times New Roman" w:hAnsi="Times New Roman" w:eastAsia="黑体" w:cs="Times New Roman"/>
          <w:sz w:val="32"/>
        </w:rPr>
      </w:pPr>
      <w:r>
        <w:rPr>
          <w:rFonts w:hint="default" w:ascii="Times New Roman" w:hAnsi="Times New Roman" w:eastAsia="黑体" w:cs="Times New Roman"/>
        </w:rPr>
        <w:fldChar w:fldCharType="end"/>
      </w:r>
    </w:p>
    <w:p w14:paraId="7974A7E1"/>
    <w:p w14:paraId="5863341A">
      <w:pPr>
        <w:sectPr>
          <w:footerReference r:id="rId3" w:type="default"/>
          <w:pgSz w:w="11906" w:h="16838"/>
          <w:pgMar w:top="1304" w:right="1814" w:bottom="1304" w:left="1814" w:header="992" w:footer="992" w:gutter="0"/>
          <w:pgBorders>
            <w:top w:val="none" w:sz="0" w:space="0"/>
            <w:left w:val="none" w:sz="0" w:space="0"/>
            <w:bottom w:val="none" w:sz="0" w:space="0"/>
            <w:right w:val="none" w:sz="0" w:space="0"/>
          </w:pgBorders>
          <w:cols w:space="720" w:num="1"/>
          <w:docGrid w:linePitch="312" w:charSpace="0"/>
        </w:sectPr>
      </w:pPr>
    </w:p>
    <w:bookmarkEnd w:id="32"/>
    <w:bookmarkEnd w:id="33"/>
    <w:bookmarkEnd w:id="34"/>
    <w:bookmarkEnd w:id="35"/>
    <w:bookmarkEnd w:id="36"/>
    <w:bookmarkEnd w:id="37"/>
    <w:bookmarkEnd w:id="38"/>
    <w:bookmarkEnd w:id="39"/>
    <w:p w14:paraId="2872F821">
      <w:pPr>
        <w:keepNext/>
        <w:keepLines/>
        <w:snapToGrid w:val="0"/>
        <w:spacing w:before="240" w:beforeLines="100" w:after="240" w:afterLines="100" w:line="360" w:lineRule="auto"/>
        <w:jc w:val="center"/>
        <w:outlineLvl w:val="0"/>
        <w:rPr>
          <w:rFonts w:ascii="黑体" w:hAnsi="黑体" w:eastAsia="黑体"/>
          <w:snapToGrid w:val="0"/>
          <w:kern w:val="0"/>
          <w:sz w:val="30"/>
          <w:szCs w:val="30"/>
        </w:rPr>
      </w:pPr>
      <w:bookmarkStart w:id="40" w:name="_Toc16815"/>
      <w:bookmarkStart w:id="41" w:name="_Toc5721"/>
      <w:bookmarkStart w:id="42" w:name="_Toc61278042"/>
      <w:bookmarkStart w:id="43" w:name="_Toc62642571"/>
      <w:bookmarkStart w:id="44" w:name="_Toc11702"/>
      <w:r>
        <w:rPr>
          <w:rFonts w:hint="eastAsia" w:ascii="黑体" w:hAnsi="黑体" w:eastAsia="黑体"/>
          <w:snapToGrid w:val="0"/>
          <w:kern w:val="0"/>
          <w:sz w:val="30"/>
          <w:szCs w:val="30"/>
        </w:rPr>
        <w:t>概 述</w:t>
      </w:r>
      <w:bookmarkEnd w:id="40"/>
      <w:bookmarkEnd w:id="41"/>
      <w:bookmarkEnd w:id="42"/>
      <w:bookmarkEnd w:id="43"/>
      <w:bookmarkEnd w:id="44"/>
    </w:p>
    <w:p w14:paraId="0D5447B5">
      <w:pPr>
        <w:spacing w:line="360" w:lineRule="auto"/>
        <w:ind w:firstLine="560" w:firstLineChars="200"/>
        <w:rPr>
          <w:rFonts w:ascii="黑体" w:hAnsi="黑体" w:eastAsia="黑体"/>
          <w:sz w:val="28"/>
          <w:szCs w:val="28"/>
        </w:rPr>
      </w:pPr>
      <w:r>
        <w:rPr>
          <w:rFonts w:hint="eastAsia" w:ascii="黑体" w:hAnsi="黑体" w:eastAsia="黑体"/>
          <w:sz w:val="28"/>
          <w:szCs w:val="28"/>
        </w:rPr>
        <w:t>一、项目由来情况</w:t>
      </w:r>
    </w:p>
    <w:p w14:paraId="7928B5D7">
      <w:pPr>
        <w:spacing w:line="360" w:lineRule="auto"/>
        <w:ind w:firstLine="480" w:firstLineChars="200"/>
        <w:rPr>
          <w:rFonts w:hint="eastAsia" w:ascii="Times New Roman" w:hAnsi="Times New Roman" w:eastAsia="宋体" w:cs="Times New Roman"/>
          <w:kern w:val="0"/>
          <w:sz w:val="24"/>
          <w:szCs w:val="24"/>
          <w:lang w:val="en-US" w:eastAsia="zh-CN"/>
        </w:rPr>
      </w:pPr>
      <w:r>
        <w:rPr>
          <w:rFonts w:hint="default" w:ascii="Times New Roman" w:hAnsi="Times New Roman" w:eastAsia="宋体"/>
          <w:kern w:val="0"/>
          <w:sz w:val="24"/>
          <w:szCs w:val="24"/>
          <w:lang w:val="en-US" w:eastAsia="zh-CN"/>
        </w:rPr>
        <w:t>太阳能电池是一种利用</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"https://baike.baidu.com/item/%E5%A4%AA%E9%98%B3%E5%85%89/10471684?fromModule=lemma_inlink"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太阳光</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直接发电的光电半导体薄片，又称为“太阳能芯片”或“</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"https://baike.baidu.com/item/%E5%85%89%E7%94%B5%E6%B1%A0/2878873?fromModule=lemma_inlink"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光电池</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”，是通过</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"https://baike.baidu.com/item/%E5%85%89%E7%94%B5%E6%95%88%E5%BA%94/289208?fromModule=lemma_inlink"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光电效应</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或者光化学效应直接把</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"https://baike.baidu.com/item/%E5%85%89%E8%83%BD%E8%BD%AC%E5%8C%96/2896139?fromModule=lemma_inlink"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光能转化</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成电能的装置。</w:t>
      </w:r>
      <w:r>
        <w:rPr>
          <w:rFonts w:hint="eastAsia" w:ascii="Times New Roman" w:hAnsi="Times New Roman" w:eastAsia="宋体"/>
          <w:kern w:val="0"/>
          <w:sz w:val="24"/>
          <w:szCs w:val="24"/>
          <w:lang w:val="en-US" w:eastAsia="zh-CN"/>
        </w:rPr>
        <w:t>目前，</w:t>
      </w:r>
      <w:r>
        <w:rPr>
          <w:rFonts w:hint="default" w:ascii="Times New Roman" w:hAnsi="Times New Roman" w:eastAsia="宋体"/>
          <w:kern w:val="0"/>
          <w:sz w:val="24"/>
          <w:szCs w:val="24"/>
          <w:lang w:val="en-US" w:eastAsia="zh-CN"/>
        </w:rPr>
        <w:t>以</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"https://baike.baidu.com/item/%E5%85%89%E4%BC%8F%E6%95%88%E5%BA%94/157110?fromModule=lemma_inlink"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光伏效应</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工作的晶</w:t>
      </w:r>
      <w:r>
        <w:rPr>
          <w:rFonts w:hint="default" w:ascii="Times New Roman" w:hAnsi="Times New Roman" w:eastAsia="宋体"/>
          <w:kern w:val="0"/>
          <w:sz w:val="24"/>
          <w:szCs w:val="24"/>
          <w:lang w:val="en-US" w:eastAsia="zh-CN"/>
        </w:rPr>
        <w:fldChar w:fldCharType="begin"/>
      </w:r>
      <w:r>
        <w:rPr>
          <w:rFonts w:hint="default" w:ascii="Times New Roman" w:hAnsi="Times New Roman" w:eastAsia="宋体"/>
          <w:kern w:val="0"/>
          <w:sz w:val="24"/>
          <w:szCs w:val="24"/>
          <w:lang w:val="en-US" w:eastAsia="zh-CN"/>
        </w:rPr>
        <w:instrText xml:space="preserve"> HYPERLINK "https://baike.baidu.com/item/%E7%A1%85%E5%A4%AA%E9%98%B3%E8%83%BD%E7%94%B5%E6%B1%A0/6347407?fromModule=lemma_inlink" \t "https://baike.baidu.com/item/%E5%A4%AA%E9%98%B3%E8%83%BD%E7%94%B5%E6%B1%A0/_blank" </w:instrText>
      </w:r>
      <w:r>
        <w:rPr>
          <w:rFonts w:hint="default" w:ascii="Times New Roman" w:hAnsi="Times New Roman" w:eastAsia="宋体"/>
          <w:kern w:val="0"/>
          <w:sz w:val="24"/>
          <w:szCs w:val="24"/>
          <w:lang w:val="en-US" w:eastAsia="zh-CN"/>
        </w:rPr>
        <w:fldChar w:fldCharType="separate"/>
      </w:r>
      <w:r>
        <w:rPr>
          <w:rFonts w:hint="default" w:ascii="Times New Roman" w:hAnsi="Times New Roman" w:eastAsia="宋体"/>
          <w:kern w:val="0"/>
          <w:sz w:val="24"/>
          <w:szCs w:val="24"/>
        </w:rPr>
        <w:t>硅太阳能电池</w:t>
      </w:r>
      <w:r>
        <w:rPr>
          <w:rFonts w:hint="default" w:ascii="Times New Roman" w:hAnsi="Times New Roman" w:eastAsia="宋体"/>
          <w:kern w:val="0"/>
          <w:sz w:val="24"/>
          <w:szCs w:val="24"/>
          <w:lang w:val="en-US" w:eastAsia="zh-CN"/>
        </w:rPr>
        <w:fldChar w:fldCharType="end"/>
      </w:r>
      <w:r>
        <w:rPr>
          <w:rFonts w:hint="default" w:ascii="Times New Roman" w:hAnsi="Times New Roman" w:eastAsia="宋体"/>
          <w:kern w:val="0"/>
          <w:sz w:val="24"/>
          <w:szCs w:val="24"/>
          <w:lang w:val="en-US" w:eastAsia="zh-CN"/>
        </w:rPr>
        <w:t>为主流。</w:t>
      </w:r>
      <w:r>
        <w:rPr>
          <w:rFonts w:hint="eastAsia" w:ascii="Times New Roman" w:hAnsi="Times New Roman" w:eastAsia="宋体"/>
          <w:kern w:val="0"/>
          <w:sz w:val="24"/>
          <w:szCs w:val="24"/>
          <w:lang w:val="en-US" w:eastAsia="zh-CN"/>
        </w:rPr>
        <w:t>近年来，光伏行业发展迅速，</w:t>
      </w:r>
      <w:r>
        <w:rPr>
          <w:rFonts w:hint="default" w:ascii="Times New Roman" w:hAnsi="Times New Roman" w:eastAsia="宋体"/>
          <w:kern w:val="0"/>
          <w:sz w:val="24"/>
          <w:szCs w:val="24"/>
          <w:lang w:val="en-US" w:eastAsia="zh-CN"/>
        </w:rPr>
        <w:t>2024年2月29日，国家统计局发布《中华人民共和国2023年国民经济和社会发展统计公报》，</w:t>
      </w:r>
      <w:r>
        <w:rPr>
          <w:rFonts w:hint="default" w:ascii="Times New Roman" w:hAnsi="Times New Roman" w:eastAsia="宋体" w:cs="Times New Roman"/>
          <w:kern w:val="0"/>
          <w:sz w:val="24"/>
          <w:szCs w:val="24"/>
          <w:lang w:val="en-US" w:eastAsia="zh-CN"/>
        </w:rPr>
        <w:t>2023年太阳能电池（光伏电池）产量5.4亿千瓦</w:t>
      </w:r>
      <w:r>
        <w:rPr>
          <w:rFonts w:hint="eastAsia" w:ascii="Times New Roman" w:hAnsi="Times New Roman" w:eastAsia="宋体" w:cs="Times New Roman"/>
          <w:kern w:val="0"/>
          <w:sz w:val="24"/>
          <w:szCs w:val="24"/>
          <w:lang w:val="en-US" w:eastAsia="zh-CN"/>
        </w:rPr>
        <w:t>。</w:t>
      </w:r>
    </w:p>
    <w:p w14:paraId="648D6473">
      <w:pPr>
        <w:spacing w:line="360" w:lineRule="auto"/>
        <w:ind w:firstLine="480" w:firstLineChars="200"/>
        <w:rPr>
          <w:rFonts w:hint="default" w:ascii="Times New Roman" w:hAnsi="Times New Roman" w:eastAsia="宋体"/>
          <w:kern w:val="0"/>
          <w:sz w:val="24"/>
          <w:szCs w:val="24"/>
          <w:lang w:val="en-US" w:eastAsia="zh-CN"/>
        </w:rPr>
      </w:pPr>
      <w:r>
        <w:rPr>
          <w:rFonts w:hint="eastAsia" w:ascii="Times New Roman" w:hAnsi="Times New Roman" w:eastAsia="宋体"/>
          <w:kern w:val="0"/>
          <w:sz w:val="24"/>
          <w:szCs w:val="24"/>
          <w:lang w:val="en-US" w:eastAsia="zh-CN"/>
        </w:rPr>
        <w:t>目前，太阳能电池发展和迭代迅速。为了提高电池光电转化效率，加快太阳能电池研发，什邡百川鑫雍新能源有限责任公司（以下简称“百川鑫雍公司”或“公司”）拟在什邡经济开发区蓝天大道与燕山路交界处实施什邡百川鑫雍钙钛矿高效太阳能电池示范线及生产车间新建项目”（即本项目）。项目主要建设内容为新建TPBC高效太阳能电池</w:t>
      </w:r>
      <w:r>
        <w:rPr>
          <w:rFonts w:hint="default" w:ascii="Times New Roman" w:hAnsi="Times New Roman" w:eastAsia="宋体"/>
          <w:kern w:val="0"/>
          <w:sz w:val="24"/>
          <w:szCs w:val="24"/>
          <w:lang w:val="en-US" w:eastAsia="zh-CN"/>
        </w:rPr>
        <w:t>中试、研发及生产线 2条</w:t>
      </w:r>
      <w:r>
        <w:rPr>
          <w:rFonts w:hint="eastAsia" w:ascii="Times New Roman" w:hAnsi="Times New Roman" w:eastAsia="宋体"/>
          <w:kern w:val="0"/>
          <w:sz w:val="24"/>
          <w:szCs w:val="24"/>
          <w:lang w:val="en-US" w:eastAsia="zh-CN"/>
        </w:rPr>
        <w:t>，年生产规模为200M</w:t>
      </w:r>
      <w:r>
        <w:rPr>
          <w:rFonts w:hint="default" w:ascii="Times New Roman" w:hAnsi="Times New Roman" w:eastAsia="宋体"/>
          <w:kern w:val="0"/>
          <w:sz w:val="24"/>
          <w:szCs w:val="24"/>
          <w:lang w:val="en-US" w:eastAsia="zh-CN"/>
        </w:rPr>
        <w:t>Wp</w:t>
      </w:r>
      <w:r>
        <w:rPr>
          <w:rFonts w:hint="eastAsia" w:ascii="Times New Roman" w:hAnsi="Times New Roman" w:eastAsia="宋体"/>
          <w:kern w:val="0"/>
          <w:sz w:val="24"/>
          <w:szCs w:val="24"/>
          <w:lang w:val="en-US" w:eastAsia="zh-CN"/>
        </w:rPr>
        <w:t>钙钛矿太阳能电池。项目研发期一般1-2年，研发后实施量产。</w:t>
      </w:r>
    </w:p>
    <w:p w14:paraId="464A335C">
      <w:pPr>
        <w:spacing w:line="360" w:lineRule="auto"/>
        <w:ind w:firstLine="560" w:firstLineChars="200"/>
        <w:rPr>
          <w:rFonts w:ascii="黑体" w:hAnsi="黑体" w:eastAsia="黑体"/>
          <w:sz w:val="28"/>
          <w:szCs w:val="28"/>
        </w:rPr>
      </w:pPr>
      <w:r>
        <w:rPr>
          <w:rFonts w:hint="eastAsia" w:ascii="黑体" w:hAnsi="黑体" w:eastAsia="黑体"/>
          <w:sz w:val="28"/>
          <w:szCs w:val="28"/>
        </w:rPr>
        <w:t>二、本次环评工作过程</w:t>
      </w:r>
    </w:p>
    <w:p w14:paraId="03768AB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根据《中华人民共和国环境保护法》、《中华人民共和国环境影响评价法》及《建设项目环境保护管理条例》（国务院令第253号）等法律法规的要求，本项目的建设应进行环境影响评价</w:t>
      </w:r>
      <w:r>
        <w:rPr>
          <w:rFonts w:hint="eastAsia" w:ascii="Times New Roman" w:hAnsi="Times New Roman" w:eastAsia="宋体"/>
          <w:sz w:val="24"/>
          <w:szCs w:val="24"/>
        </w:rPr>
        <w:t>。经查</w:t>
      </w:r>
      <w:r>
        <w:rPr>
          <w:rFonts w:ascii="Times New Roman" w:hAnsi="Times New Roman" w:eastAsia="宋体"/>
          <w:sz w:val="24"/>
          <w:szCs w:val="24"/>
        </w:rPr>
        <w:t>，本项目</w:t>
      </w:r>
      <w:r>
        <w:rPr>
          <w:rFonts w:hint="eastAsia" w:ascii="Times New Roman" w:hAnsi="Times New Roman" w:eastAsia="宋体"/>
          <w:sz w:val="24"/>
          <w:szCs w:val="24"/>
        </w:rPr>
        <w:t>进行</w:t>
      </w:r>
      <w:r>
        <w:rPr>
          <w:rFonts w:hint="eastAsia" w:ascii="Times New Roman" w:hAnsi="Times New Roman" w:eastAsia="宋体"/>
          <w:sz w:val="24"/>
          <w:szCs w:val="24"/>
          <w:lang w:val="en-US" w:eastAsia="zh-CN"/>
        </w:rPr>
        <w:t>太阳能电池片</w:t>
      </w:r>
      <w:r>
        <w:rPr>
          <w:rFonts w:hint="eastAsia" w:ascii="Times New Roman" w:hAnsi="Times New Roman" w:eastAsia="宋体"/>
          <w:sz w:val="24"/>
          <w:szCs w:val="24"/>
        </w:rPr>
        <w:t>生产，属于</w:t>
      </w:r>
      <w:r>
        <w:rPr>
          <w:rFonts w:ascii="Times New Roman" w:hAnsi="Times New Roman" w:eastAsia="宋体"/>
          <w:sz w:val="24"/>
          <w:szCs w:val="24"/>
        </w:rPr>
        <w:t>《国民经济行业分类》</w:t>
      </w:r>
      <w:r>
        <w:rPr>
          <w:rFonts w:hint="eastAsia" w:ascii="Times New Roman" w:hAnsi="Times New Roman" w:eastAsia="宋体"/>
          <w:bCs/>
          <w:kern w:val="0"/>
          <w:sz w:val="24"/>
          <w:lang w:val="en-US" w:eastAsia="zh-CN"/>
        </w:rPr>
        <w:t>“C3825光伏设备及元器件制造”</w:t>
      </w:r>
      <w:r>
        <w:rPr>
          <w:rFonts w:hint="eastAsia" w:ascii="Times New Roman" w:hAnsi="Times New Roman" w:eastAsia="宋体"/>
          <w:sz w:val="24"/>
          <w:szCs w:val="24"/>
        </w:rPr>
        <w:t>。对照</w:t>
      </w:r>
      <w:r>
        <w:rPr>
          <w:rFonts w:ascii="Times New Roman" w:hAnsi="Times New Roman" w:eastAsia="宋体"/>
          <w:sz w:val="24"/>
          <w:szCs w:val="24"/>
        </w:rPr>
        <w:t>《建设项目环境影响评价分类管理名录》（</w:t>
      </w:r>
      <w:r>
        <w:rPr>
          <w:rFonts w:hint="eastAsia" w:ascii="Times New Roman" w:hAnsi="Times New Roman" w:eastAsia="宋体"/>
          <w:sz w:val="24"/>
          <w:szCs w:val="24"/>
        </w:rPr>
        <w:t>2021年版</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项目属于</w:t>
      </w:r>
      <w:r>
        <w:rPr>
          <w:rFonts w:hint="eastAsia" w:ascii="Times New Roman" w:hAnsi="Times New Roman" w:eastAsia="宋体"/>
          <w:sz w:val="24"/>
          <w:szCs w:val="24"/>
          <w:lang w:val="en-US" w:eastAsia="zh-CN"/>
        </w:rPr>
        <w:t>三十五、电气机械和器材制造业中第77条太阳能电池片生产，环评形式为环境影响报告书</w:t>
      </w:r>
      <w:r>
        <w:rPr>
          <w:rFonts w:ascii="Times New Roman" w:hAnsi="Times New Roman" w:eastAsia="宋体"/>
          <w:sz w:val="24"/>
          <w:szCs w:val="24"/>
        </w:rPr>
        <w:t>。</w:t>
      </w:r>
      <w:bookmarkStart w:id="45" w:name="_Toc126"/>
      <w:bookmarkStart w:id="46" w:name="_Toc522175511"/>
      <w:r>
        <w:rPr>
          <w:rFonts w:ascii="Times New Roman" w:hAnsi="Times New Roman" w:eastAsia="宋体"/>
          <w:sz w:val="24"/>
          <w:szCs w:val="24"/>
        </w:rPr>
        <w:t>为此，</w:t>
      </w:r>
      <w:r>
        <w:rPr>
          <w:rFonts w:hint="eastAsia" w:ascii="Times New Roman" w:hAnsi="Times New Roman" w:eastAsia="宋体"/>
          <w:kern w:val="0"/>
          <w:sz w:val="24"/>
          <w:szCs w:val="24"/>
          <w:lang w:val="en-US" w:eastAsia="zh-CN"/>
        </w:rPr>
        <w:t>什邡百川鑫雍新能源有限责任公司</w:t>
      </w:r>
      <w:r>
        <w:rPr>
          <w:rFonts w:ascii="Times New Roman" w:hAnsi="Times New Roman" w:eastAsia="宋体"/>
          <w:sz w:val="24"/>
          <w:szCs w:val="24"/>
        </w:rPr>
        <w:t>委托我公司承担</w:t>
      </w:r>
      <w:r>
        <w:rPr>
          <w:rFonts w:hint="eastAsia" w:ascii="Times New Roman" w:hAnsi="Times New Roman" w:eastAsia="宋体"/>
          <w:sz w:val="24"/>
          <w:szCs w:val="24"/>
        </w:rPr>
        <w:t>本项目的</w:t>
      </w:r>
      <w:r>
        <w:rPr>
          <w:rFonts w:ascii="Times New Roman" w:hAnsi="Times New Roman" w:eastAsia="宋体"/>
          <w:sz w:val="24"/>
          <w:szCs w:val="24"/>
        </w:rPr>
        <w:t>环境影响评价工作。我公司接受委托后，经过现场踏勘、资料收集、类比调研、工程分析、公众调查、环境监测及影响预测分析等项工作，按环评导则和相关要求编制完成环境影响报告书。</w:t>
      </w:r>
    </w:p>
    <w:p w14:paraId="4EFB7FC3">
      <w:pPr>
        <w:spacing w:line="360" w:lineRule="auto"/>
        <w:ind w:firstLine="560" w:firstLineChars="200"/>
        <w:rPr>
          <w:rFonts w:ascii="黑体" w:hAnsi="黑体" w:eastAsia="黑体"/>
          <w:sz w:val="28"/>
          <w:szCs w:val="28"/>
        </w:rPr>
      </w:pPr>
      <w:r>
        <w:rPr>
          <w:rFonts w:hint="eastAsia" w:ascii="黑体" w:hAnsi="黑体" w:eastAsia="黑体"/>
          <w:sz w:val="28"/>
          <w:szCs w:val="28"/>
        </w:rPr>
        <w:t>三、</w:t>
      </w:r>
      <w:r>
        <w:rPr>
          <w:rFonts w:ascii="黑体" w:hAnsi="黑体" w:eastAsia="黑体"/>
          <w:sz w:val="28"/>
          <w:szCs w:val="28"/>
        </w:rPr>
        <w:t>主要环境问题</w:t>
      </w:r>
      <w:bookmarkEnd w:id="45"/>
      <w:r>
        <w:rPr>
          <w:rFonts w:hint="eastAsia" w:ascii="黑体" w:hAnsi="黑体" w:eastAsia="黑体"/>
          <w:sz w:val="28"/>
          <w:szCs w:val="28"/>
        </w:rPr>
        <w:t>及影响</w:t>
      </w:r>
      <w:bookmarkEnd w:id="46"/>
    </w:p>
    <w:p w14:paraId="16331125">
      <w:pPr>
        <w:spacing w:line="360" w:lineRule="auto"/>
        <w:ind w:firstLine="482" w:firstLineChars="200"/>
        <w:rPr>
          <w:rFonts w:ascii="Times New Roman" w:hAnsi="Times New Roman" w:eastAsia="宋体"/>
          <w:b/>
          <w:color w:val="auto"/>
          <w:sz w:val="24"/>
          <w:szCs w:val="24"/>
        </w:rPr>
      </w:pPr>
      <w:r>
        <w:rPr>
          <w:rFonts w:hint="eastAsia" w:ascii="Times New Roman" w:hAnsi="Times New Roman" w:eastAsia="宋体"/>
          <w:b/>
          <w:color w:val="auto"/>
          <w:sz w:val="24"/>
          <w:szCs w:val="24"/>
        </w:rPr>
        <w:t>（1）主要污染物</w:t>
      </w:r>
      <w:r>
        <w:rPr>
          <w:rFonts w:ascii="Times New Roman" w:hAnsi="Times New Roman" w:eastAsia="宋体"/>
          <w:b/>
          <w:color w:val="auto"/>
          <w:sz w:val="24"/>
          <w:szCs w:val="24"/>
        </w:rPr>
        <w:t>及</w:t>
      </w:r>
      <w:r>
        <w:rPr>
          <w:rFonts w:hint="eastAsia" w:ascii="Times New Roman" w:hAnsi="Times New Roman" w:eastAsia="宋体"/>
          <w:b/>
          <w:color w:val="auto"/>
          <w:sz w:val="24"/>
          <w:szCs w:val="24"/>
        </w:rPr>
        <w:t>处理</w:t>
      </w:r>
      <w:r>
        <w:rPr>
          <w:rFonts w:ascii="Times New Roman" w:hAnsi="Times New Roman" w:eastAsia="宋体"/>
          <w:b/>
          <w:color w:val="auto"/>
          <w:sz w:val="24"/>
          <w:szCs w:val="24"/>
        </w:rPr>
        <w:t>措施</w:t>
      </w:r>
    </w:p>
    <w:p w14:paraId="4E916DA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本项目产生的污染物主要有废气、生产废水、工业固废、设备噪声、生活污水及生活垃圾。</w:t>
      </w:r>
    </w:p>
    <w:p w14:paraId="35A1540A">
      <w:pPr>
        <w:spacing w:line="360" w:lineRule="auto"/>
        <w:ind w:firstLine="482" w:firstLineChars="200"/>
        <w:rPr>
          <w:rFonts w:ascii="Times New Roman" w:hAnsi="Times New Roman" w:eastAsia="宋体"/>
          <w:b/>
          <w:sz w:val="24"/>
          <w:szCs w:val="24"/>
        </w:rPr>
      </w:pPr>
      <w:r>
        <w:rPr>
          <w:rFonts w:hint="eastAsia" w:ascii="宋体" w:hAnsi="宋体" w:eastAsia="宋体"/>
          <w:b/>
          <w:sz w:val="24"/>
          <w:szCs w:val="24"/>
        </w:rPr>
        <w:t>①</w:t>
      </w:r>
      <w:r>
        <w:rPr>
          <w:rFonts w:ascii="Times New Roman" w:hAnsi="Times New Roman" w:eastAsia="宋体"/>
          <w:b/>
          <w:sz w:val="24"/>
          <w:szCs w:val="24"/>
        </w:rPr>
        <w:t>废气</w:t>
      </w:r>
    </w:p>
    <w:p w14:paraId="7E5C5788">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废气包括电池车间废气、化学品贮存设施废气、动力设施废气、废水处理站废气、食堂油烟等。电池车间废气包括酸碱废气、沉积废气、钝化及镀膜废气、喷墨打印及固化废气、丝网印刷和烧结的有机废气等。</w:t>
      </w:r>
    </w:p>
    <w:p w14:paraId="6759E00B">
      <w:pPr>
        <w:pStyle w:val="4"/>
        <w:ind w:firstLine="480" w:firstLineChars="200"/>
        <w:rPr>
          <w:rFonts w:hint="eastAsia" w:ascii="Times New Roman" w:hAnsi="Times New Roman" w:eastAsia="宋体" w:cs="Times New Roman"/>
          <w:color w:val="auto"/>
          <w:kern w:val="0"/>
          <w:sz w:val="24"/>
          <w:szCs w:val="24"/>
          <w:lang w:val="en-US" w:eastAsia="zh-CN" w:bidi="ar-SA"/>
        </w:rPr>
      </w:pPr>
      <w:r>
        <w:rPr>
          <w:rFonts w:hint="eastAsia" w:ascii="Times New Roman" w:hAnsi="Times New Roman" w:eastAsia="宋体" w:cs="Times New Roman"/>
          <w:color w:val="auto"/>
          <w:kern w:val="0"/>
          <w:sz w:val="24"/>
          <w:szCs w:val="24"/>
          <w:lang w:val="en-US" w:eastAsia="zh-CN" w:bidi="ar-SA"/>
        </w:rPr>
        <w:t>单晶碱抛、碱蚀刻、制绒、去BSG、去PSG、石墨舟/石英舟/返工片清洗、硼扩散、磷扩散等工序产生的酸碱废气经碱液喷淋塔处理达标后，由25m高排气筒排放。链式酸抛废气经</w:t>
      </w:r>
      <w:r>
        <w:rPr>
          <w:rFonts w:hint="default" w:ascii="Times New Roman" w:hAnsi="Times New Roman" w:eastAsia="宋体" w:cs="Times New Roman"/>
          <w:kern w:val="0"/>
          <w:sz w:val="24"/>
          <w:szCs w:val="24"/>
          <w:lang w:val="en-US" w:eastAsia="zh-CN"/>
        </w:rPr>
        <w:t>三级洗涤塔（两级碱洗+一级水洗）</w:t>
      </w:r>
      <w:r>
        <w:rPr>
          <w:rFonts w:hint="eastAsia" w:ascii="Times New Roman" w:hAnsi="Times New Roman" w:eastAsia="宋体" w:cs="Times New Roman"/>
          <w:kern w:val="0"/>
          <w:sz w:val="24"/>
          <w:szCs w:val="24"/>
          <w:lang w:val="en-US" w:eastAsia="zh-CN"/>
        </w:rPr>
        <w:t>处理达标后由25m高排气筒排放。</w:t>
      </w:r>
      <w:r>
        <w:rPr>
          <w:rFonts w:hint="eastAsia" w:ascii="Times New Roman" w:hAnsi="Times New Roman" w:eastAsia="宋体" w:cs="Times New Roman"/>
          <w:color w:val="auto"/>
          <w:kern w:val="0"/>
          <w:sz w:val="24"/>
          <w:szCs w:val="20"/>
          <w:lang w:val="en-US" w:eastAsia="zh-CN" w:bidi="ar-SA"/>
        </w:rPr>
        <w:t>LPCVD1沉积废气经1套燃烧桶+弹夹除尘+二级洗涤塔处理达标后，通过25m高排气筒排放。LPCVD2沉积废气经1套燃烧桶+弹夹除尘器+一级洗涤塔处理达标后，通过</w:t>
      </w:r>
      <w:r>
        <w:rPr>
          <w:rFonts w:hint="eastAsia" w:ascii="Times New Roman" w:hAnsi="Times New Roman" w:eastAsia="宋体" w:cs="Times New Roman"/>
          <w:color w:val="auto"/>
          <w:kern w:val="0"/>
          <w:sz w:val="24"/>
          <w:szCs w:val="24"/>
          <w:lang w:val="en-US" w:eastAsia="zh-CN" w:bidi="ar-SA"/>
        </w:rPr>
        <w:t>25m高排气筒排放。ALD钝化镀膜废气、正背膜镀膜经燃烧桶+弹夹除尘器+两级洗涤塔处理达标后，通过25m高排气筒排放。理想EPD镀膜废气经</w:t>
      </w:r>
      <w:r>
        <w:rPr>
          <w:rFonts w:hint="default" w:ascii="Times New Roman" w:hAnsi="Times New Roman" w:eastAsia="宋体" w:cs="Times New Roman"/>
          <w:kern w:val="0"/>
          <w:sz w:val="24"/>
          <w:szCs w:val="24"/>
          <w:lang w:val="en-US" w:eastAsia="zh-CN"/>
        </w:rPr>
        <w:t>燃烧桶+弹夹除尘器+两级洗涤塔</w:t>
      </w:r>
      <w:r>
        <w:rPr>
          <w:rFonts w:hint="eastAsia" w:ascii="Times New Roman" w:hAnsi="Times New Roman" w:eastAsia="宋体" w:cs="Times New Roman"/>
          <w:kern w:val="0"/>
          <w:sz w:val="24"/>
          <w:szCs w:val="24"/>
          <w:lang w:val="en-US" w:eastAsia="zh-CN"/>
        </w:rPr>
        <w:t>处理达标后，</w:t>
      </w:r>
      <w:r>
        <w:rPr>
          <w:rFonts w:hint="eastAsia" w:ascii="Times New Roman" w:hAnsi="Times New Roman" w:eastAsia="宋体" w:cs="Times New Roman"/>
          <w:color w:val="auto"/>
          <w:kern w:val="0"/>
          <w:sz w:val="24"/>
          <w:szCs w:val="24"/>
          <w:lang w:val="en-US" w:eastAsia="zh-CN" w:bidi="ar-SA"/>
        </w:rPr>
        <w:t>通过25m高排气筒排放。</w:t>
      </w:r>
      <w:r>
        <w:rPr>
          <w:rFonts w:hint="eastAsia" w:eastAsia="宋体"/>
          <w:color w:val="auto"/>
          <w:kern w:val="0"/>
          <w:lang w:val="en-US" w:eastAsia="zh-CN"/>
        </w:rPr>
        <w:t>空穴传输层制备、喷墨打印及固化、</w:t>
      </w:r>
      <w:r>
        <w:rPr>
          <w:rFonts w:hint="default" w:eastAsia="宋体"/>
          <w:color w:val="auto"/>
          <w:kern w:val="0"/>
          <w:lang w:val="en-US" w:eastAsia="zh-CN"/>
        </w:rPr>
        <w:t>电子传输层制备</w:t>
      </w:r>
      <w:r>
        <w:rPr>
          <w:rFonts w:hint="eastAsia" w:eastAsia="宋体"/>
          <w:color w:val="auto"/>
          <w:kern w:val="0"/>
          <w:lang w:val="en-US" w:eastAsia="zh-CN"/>
        </w:rPr>
        <w:t>过程废气通过</w:t>
      </w:r>
      <w:r>
        <w:rPr>
          <w:rFonts w:hint="default" w:ascii="Times New Roman" w:hAnsi="Times New Roman" w:cs="Times New Roman"/>
          <w:lang w:val="en-US" w:eastAsia="zh-CN"/>
        </w:rPr>
        <w:t>管道降温+</w:t>
      </w:r>
      <w:r>
        <w:rPr>
          <w:rFonts w:hint="eastAsia" w:ascii="Times New Roman" w:hAnsi="Times New Roman" w:cs="Times New Roman"/>
          <w:lang w:val="en-US" w:eastAsia="zh-CN"/>
        </w:rPr>
        <w:t>二级</w:t>
      </w:r>
      <w:r>
        <w:rPr>
          <w:rFonts w:hint="default" w:ascii="Times New Roman" w:hAnsi="Times New Roman" w:cs="Times New Roman"/>
          <w:lang w:val="en-US" w:eastAsia="zh-CN"/>
        </w:rPr>
        <w:t>活性炭吸附装置处理，通过25m高排气简排放</w:t>
      </w:r>
      <w:r>
        <w:rPr>
          <w:rFonts w:hint="default" w:ascii="Times New Roman" w:hAnsi="Times New Roman" w:cs="Times New Roman"/>
        </w:rPr>
        <w:t>。</w:t>
      </w:r>
      <w:r>
        <w:rPr>
          <w:rFonts w:hint="eastAsia" w:ascii="Times New Roman" w:hAnsi="Times New Roman" w:eastAsia="宋体" w:cs="Times New Roman"/>
          <w:color w:val="auto"/>
          <w:kern w:val="0"/>
          <w:sz w:val="24"/>
          <w:szCs w:val="24"/>
          <w:lang w:val="en-US" w:eastAsia="zh-CN" w:bidi="ar-SA"/>
        </w:rPr>
        <w:t>印刷和烧结废气经燃烧装置+管道降温+活性炭吸附装置处理达标后，通过25m高排气简排放</w:t>
      </w:r>
      <w:r>
        <w:rPr>
          <w:rFonts w:ascii="Times New Roman" w:hAnsi="Times New Roman" w:eastAsia="宋体" w:cs="Times New Roman"/>
          <w:color w:val="auto"/>
          <w:kern w:val="0"/>
          <w:sz w:val="24"/>
          <w:szCs w:val="24"/>
          <w:lang w:val="en-US" w:eastAsia="zh-CN" w:bidi="ar-SA"/>
        </w:rPr>
        <w:t>。盐酸储罐废气、氢氟酸储罐废气收集至碱液洗涤塔</w:t>
      </w:r>
      <w:r>
        <w:rPr>
          <w:rFonts w:hint="eastAsia" w:ascii="Times New Roman" w:hAnsi="Times New Roman" w:eastAsia="宋体" w:cs="Times New Roman"/>
          <w:color w:val="auto"/>
          <w:kern w:val="0"/>
          <w:sz w:val="24"/>
          <w:szCs w:val="24"/>
          <w:lang w:val="en-US" w:eastAsia="zh-CN" w:bidi="ar-SA"/>
        </w:rPr>
        <w:t>处理达标后，由1</w:t>
      </w:r>
      <w:r>
        <w:rPr>
          <w:rFonts w:ascii="Times New Roman" w:hAnsi="Times New Roman" w:eastAsia="宋体" w:cs="Times New Roman"/>
          <w:color w:val="auto"/>
          <w:kern w:val="0"/>
          <w:sz w:val="24"/>
          <w:szCs w:val="24"/>
          <w:lang w:val="en-US" w:eastAsia="zh-CN" w:bidi="ar-SA"/>
        </w:rPr>
        <w:t>5m</w:t>
      </w:r>
      <w:r>
        <w:rPr>
          <w:rFonts w:hint="eastAsia" w:ascii="Times New Roman" w:hAnsi="Times New Roman" w:eastAsia="宋体" w:cs="Times New Roman"/>
          <w:color w:val="auto"/>
          <w:kern w:val="0"/>
          <w:sz w:val="24"/>
          <w:szCs w:val="24"/>
          <w:lang w:val="en-US" w:eastAsia="zh-CN" w:bidi="ar-SA"/>
        </w:rPr>
        <w:t>高</w:t>
      </w:r>
      <w:r>
        <w:rPr>
          <w:rFonts w:ascii="Times New Roman" w:hAnsi="Times New Roman" w:eastAsia="宋体" w:cs="Times New Roman"/>
          <w:color w:val="auto"/>
          <w:kern w:val="0"/>
          <w:sz w:val="24"/>
          <w:szCs w:val="24"/>
          <w:lang w:val="en-US" w:eastAsia="zh-CN" w:bidi="ar-SA"/>
        </w:rPr>
        <w:t>排气筒排放。</w:t>
      </w:r>
      <w:r>
        <w:rPr>
          <w:rFonts w:hint="eastAsia" w:ascii="Times New Roman" w:hAnsi="Times New Roman" w:eastAsia="宋体" w:cs="Times New Roman"/>
          <w:color w:val="auto"/>
          <w:kern w:val="0"/>
          <w:sz w:val="24"/>
          <w:szCs w:val="24"/>
          <w:lang w:val="en-US" w:eastAsia="zh-CN" w:bidi="ar-SA"/>
        </w:rPr>
        <w:t>硝酸罐呼吸废气经碱液洗涤塔处理达标后，由1</w:t>
      </w:r>
      <w:r>
        <w:rPr>
          <w:rFonts w:ascii="Times New Roman" w:hAnsi="Times New Roman" w:eastAsia="宋体" w:cs="Times New Roman"/>
          <w:color w:val="auto"/>
          <w:kern w:val="0"/>
          <w:sz w:val="24"/>
          <w:szCs w:val="24"/>
          <w:lang w:val="en-US" w:eastAsia="zh-CN" w:bidi="ar-SA"/>
        </w:rPr>
        <w:t>5m</w:t>
      </w:r>
      <w:r>
        <w:rPr>
          <w:rFonts w:hint="eastAsia" w:ascii="Times New Roman" w:hAnsi="Times New Roman" w:eastAsia="宋体" w:cs="Times New Roman"/>
          <w:color w:val="auto"/>
          <w:kern w:val="0"/>
          <w:sz w:val="24"/>
          <w:szCs w:val="24"/>
          <w:lang w:val="en-US" w:eastAsia="zh-CN" w:bidi="ar-SA"/>
        </w:rPr>
        <w:t>高</w:t>
      </w:r>
      <w:r>
        <w:rPr>
          <w:rFonts w:ascii="Times New Roman" w:hAnsi="Times New Roman" w:eastAsia="宋体" w:cs="Times New Roman"/>
          <w:color w:val="auto"/>
          <w:kern w:val="0"/>
          <w:sz w:val="24"/>
          <w:szCs w:val="24"/>
          <w:lang w:val="en-US" w:eastAsia="zh-CN" w:bidi="ar-SA"/>
        </w:rPr>
        <w:t>排气筒排放。</w:t>
      </w:r>
      <w:r>
        <w:rPr>
          <w:rFonts w:hint="eastAsia" w:ascii="Times New Roman" w:hAnsi="Times New Roman" w:eastAsia="宋体" w:cs="Times New Roman"/>
          <w:color w:val="auto"/>
          <w:kern w:val="0"/>
          <w:sz w:val="24"/>
          <w:szCs w:val="24"/>
          <w:lang w:val="en-US" w:eastAsia="zh-CN" w:bidi="ar-SA"/>
        </w:rPr>
        <w:t>硅烷吹扫废气采用燃烧桶+湿法除尘器处理后经15m高排气筒排放；液氨站废气经</w:t>
      </w:r>
      <w:r>
        <w:rPr>
          <w:rFonts w:ascii="Times New Roman" w:hAnsi="Times New Roman" w:eastAsia="宋体" w:cs="Times New Roman"/>
          <w:color w:val="auto"/>
          <w:kern w:val="0"/>
          <w:sz w:val="24"/>
          <w:szCs w:val="24"/>
          <w:lang w:val="en-US" w:eastAsia="zh-CN" w:bidi="ar-SA"/>
        </w:rPr>
        <w:t>洗涤塔处理</w:t>
      </w:r>
      <w:r>
        <w:rPr>
          <w:rFonts w:hint="eastAsia" w:ascii="Times New Roman" w:hAnsi="Times New Roman" w:eastAsia="宋体" w:cs="Times New Roman"/>
          <w:color w:val="auto"/>
          <w:kern w:val="0"/>
          <w:sz w:val="24"/>
          <w:szCs w:val="24"/>
          <w:lang w:val="en-US" w:eastAsia="zh-CN" w:bidi="ar-SA"/>
        </w:rPr>
        <w:t>达标</w:t>
      </w:r>
      <w:r>
        <w:rPr>
          <w:rFonts w:ascii="Times New Roman" w:hAnsi="Times New Roman" w:eastAsia="宋体" w:cs="Times New Roman"/>
          <w:color w:val="auto"/>
          <w:kern w:val="0"/>
          <w:sz w:val="24"/>
          <w:szCs w:val="24"/>
          <w:lang w:val="en-US" w:eastAsia="zh-CN" w:bidi="ar-SA"/>
        </w:rPr>
        <w:t>后经1根高</w:t>
      </w:r>
      <w:r>
        <w:rPr>
          <w:rFonts w:hint="eastAsia" w:ascii="Times New Roman" w:hAnsi="Times New Roman" w:eastAsia="宋体" w:cs="Times New Roman"/>
          <w:color w:val="auto"/>
          <w:kern w:val="0"/>
          <w:sz w:val="24"/>
          <w:szCs w:val="24"/>
          <w:lang w:val="en-US" w:eastAsia="zh-CN" w:bidi="ar-SA"/>
        </w:rPr>
        <w:t>1</w:t>
      </w:r>
      <w:r>
        <w:rPr>
          <w:rFonts w:ascii="Times New Roman" w:hAnsi="Times New Roman" w:eastAsia="宋体" w:cs="Times New Roman"/>
          <w:color w:val="auto"/>
          <w:kern w:val="0"/>
          <w:sz w:val="24"/>
          <w:szCs w:val="24"/>
          <w:lang w:val="en-US" w:eastAsia="zh-CN" w:bidi="ar-SA"/>
        </w:rPr>
        <w:t>5m排气筒排放。</w:t>
      </w:r>
      <w:r>
        <w:rPr>
          <w:rFonts w:hint="eastAsia" w:ascii="Times New Roman" w:hAnsi="Times New Roman" w:eastAsia="宋体" w:cs="Times New Roman"/>
          <w:color w:val="auto"/>
          <w:kern w:val="0"/>
          <w:sz w:val="24"/>
          <w:szCs w:val="24"/>
          <w:lang w:val="en-US" w:eastAsia="zh-CN" w:bidi="ar-SA"/>
        </w:rPr>
        <w:t>废水处理站</w:t>
      </w:r>
      <w:r>
        <w:rPr>
          <w:rFonts w:ascii="Times New Roman" w:hAnsi="Times New Roman" w:eastAsia="宋体" w:cs="Times New Roman"/>
          <w:color w:val="auto"/>
          <w:kern w:val="0"/>
          <w:sz w:val="24"/>
          <w:szCs w:val="24"/>
          <w:lang w:val="en-US" w:eastAsia="zh-CN" w:bidi="ar-SA"/>
        </w:rPr>
        <w:t>生化脱氮系统的废水收集池、</w:t>
      </w:r>
      <w:r>
        <w:rPr>
          <w:rFonts w:hint="eastAsia" w:ascii="Times New Roman" w:hAnsi="Times New Roman" w:eastAsia="宋体" w:cs="Times New Roman"/>
          <w:color w:val="auto"/>
          <w:kern w:val="0"/>
          <w:sz w:val="24"/>
          <w:szCs w:val="24"/>
          <w:lang w:val="en-US" w:eastAsia="zh-CN" w:bidi="ar-SA"/>
        </w:rPr>
        <w:t>反应池</w:t>
      </w:r>
      <w:r>
        <w:rPr>
          <w:rFonts w:ascii="Times New Roman" w:hAnsi="Times New Roman" w:eastAsia="宋体" w:cs="Times New Roman"/>
          <w:color w:val="auto"/>
          <w:kern w:val="0"/>
          <w:sz w:val="24"/>
          <w:szCs w:val="24"/>
          <w:lang w:val="en-US" w:eastAsia="zh-CN" w:bidi="ar-SA"/>
        </w:rPr>
        <w:t>、药剂储池加盖密闭。污泥处理系统设置在密闭房间内，并设置抽风系统。污水处理池废气</w:t>
      </w:r>
      <w:r>
        <w:rPr>
          <w:rFonts w:hint="eastAsia" w:ascii="Times New Roman" w:hAnsi="Times New Roman" w:eastAsia="宋体" w:cs="Times New Roman"/>
          <w:color w:val="auto"/>
          <w:kern w:val="0"/>
          <w:sz w:val="24"/>
          <w:szCs w:val="24"/>
          <w:lang w:val="en-US" w:eastAsia="zh-CN" w:bidi="ar-SA"/>
        </w:rPr>
        <w:t>经两级</w:t>
      </w:r>
      <w:r>
        <w:rPr>
          <w:rFonts w:ascii="Times New Roman" w:hAnsi="Times New Roman" w:eastAsia="宋体" w:cs="Times New Roman"/>
          <w:color w:val="auto"/>
          <w:kern w:val="0"/>
          <w:sz w:val="24"/>
          <w:szCs w:val="24"/>
          <w:lang w:val="en-US" w:eastAsia="zh-CN" w:bidi="ar-SA"/>
        </w:rPr>
        <w:t>喷淋塔处理</w:t>
      </w:r>
      <w:r>
        <w:rPr>
          <w:rFonts w:hint="eastAsia" w:ascii="Times New Roman" w:hAnsi="Times New Roman" w:eastAsia="宋体" w:cs="Times New Roman"/>
          <w:color w:val="auto"/>
          <w:kern w:val="0"/>
          <w:sz w:val="24"/>
          <w:szCs w:val="24"/>
          <w:lang w:val="en-US" w:eastAsia="zh-CN" w:bidi="ar-SA"/>
        </w:rPr>
        <w:t>达标后由15m高排气筒排放</w:t>
      </w:r>
      <w:r>
        <w:rPr>
          <w:rFonts w:ascii="Times New Roman" w:hAnsi="Times New Roman" w:eastAsia="宋体" w:cs="Times New Roman"/>
          <w:color w:val="auto"/>
          <w:kern w:val="0"/>
          <w:sz w:val="24"/>
          <w:szCs w:val="24"/>
          <w:lang w:val="en-US" w:eastAsia="zh-CN" w:bidi="ar-SA"/>
        </w:rPr>
        <w:t>。</w:t>
      </w:r>
      <w:r>
        <w:rPr>
          <w:rFonts w:hint="eastAsia" w:ascii="Times New Roman" w:hAnsi="Times New Roman" w:eastAsia="宋体" w:cs="Times New Roman"/>
          <w:color w:val="auto"/>
          <w:kern w:val="0"/>
          <w:sz w:val="24"/>
          <w:szCs w:val="24"/>
          <w:lang w:val="en-US" w:eastAsia="zh-CN" w:bidi="ar-SA"/>
        </w:rPr>
        <w:t>锅炉</w:t>
      </w:r>
      <w:r>
        <w:rPr>
          <w:rFonts w:ascii="Times New Roman" w:hAnsi="Times New Roman" w:eastAsia="宋体" w:cs="Times New Roman"/>
          <w:color w:val="auto"/>
          <w:kern w:val="0"/>
          <w:sz w:val="24"/>
          <w:szCs w:val="24"/>
          <w:lang w:val="en-US" w:eastAsia="zh-CN" w:bidi="ar-SA"/>
        </w:rPr>
        <w:t>配备低氮燃烧</w:t>
      </w:r>
      <w:r>
        <w:rPr>
          <w:rFonts w:hint="eastAsia" w:ascii="Times New Roman" w:hAnsi="Times New Roman" w:eastAsia="宋体" w:cs="Times New Roman"/>
          <w:color w:val="auto"/>
          <w:kern w:val="0"/>
          <w:sz w:val="24"/>
          <w:szCs w:val="24"/>
          <w:lang w:val="en-US" w:eastAsia="zh-CN" w:bidi="ar-SA"/>
        </w:rPr>
        <w:t>器和烟气循环利用</w:t>
      </w:r>
      <w:r>
        <w:rPr>
          <w:rFonts w:ascii="Times New Roman" w:hAnsi="Times New Roman" w:eastAsia="宋体" w:cs="Times New Roman"/>
          <w:color w:val="auto"/>
          <w:kern w:val="0"/>
          <w:sz w:val="24"/>
          <w:szCs w:val="24"/>
          <w:lang w:val="en-US" w:eastAsia="zh-CN" w:bidi="ar-SA"/>
        </w:rPr>
        <w:t>装置</w:t>
      </w:r>
      <w:r>
        <w:rPr>
          <w:rFonts w:hint="eastAsia" w:ascii="Times New Roman" w:hAnsi="Times New Roman" w:eastAsia="宋体" w:cs="Times New Roman"/>
          <w:color w:val="auto"/>
          <w:kern w:val="0"/>
          <w:sz w:val="24"/>
          <w:szCs w:val="24"/>
          <w:lang w:val="en-US" w:eastAsia="zh-CN" w:bidi="ar-SA"/>
        </w:rPr>
        <w:t>，锅炉烟气</w:t>
      </w:r>
      <w:r>
        <w:rPr>
          <w:rFonts w:ascii="Times New Roman" w:hAnsi="Times New Roman" w:eastAsia="宋体" w:cs="Times New Roman"/>
          <w:color w:val="auto"/>
          <w:kern w:val="0"/>
          <w:sz w:val="24"/>
          <w:szCs w:val="24"/>
          <w:lang w:val="en-US" w:eastAsia="zh-CN" w:bidi="ar-SA"/>
        </w:rPr>
        <w:t>通过1根1</w:t>
      </w:r>
      <w:r>
        <w:rPr>
          <w:rFonts w:hint="eastAsia" w:ascii="Times New Roman" w:hAnsi="Times New Roman" w:eastAsia="宋体" w:cs="Times New Roman"/>
          <w:color w:val="auto"/>
          <w:kern w:val="0"/>
          <w:sz w:val="24"/>
          <w:szCs w:val="24"/>
          <w:lang w:val="en-US" w:eastAsia="zh-CN" w:bidi="ar-SA"/>
        </w:rPr>
        <w:t>5</w:t>
      </w:r>
      <w:r>
        <w:rPr>
          <w:rFonts w:ascii="Times New Roman" w:hAnsi="Times New Roman" w:eastAsia="宋体" w:cs="Times New Roman"/>
          <w:color w:val="auto"/>
          <w:kern w:val="0"/>
          <w:sz w:val="24"/>
          <w:szCs w:val="24"/>
          <w:lang w:val="en-US" w:eastAsia="zh-CN" w:bidi="ar-SA"/>
        </w:rPr>
        <w:t>m烟囱排放</w:t>
      </w:r>
      <w:r>
        <w:rPr>
          <w:rFonts w:hint="eastAsia" w:ascii="Times New Roman" w:hAnsi="Times New Roman" w:eastAsia="宋体" w:cs="Times New Roman"/>
          <w:color w:val="auto"/>
          <w:kern w:val="0"/>
          <w:sz w:val="24"/>
          <w:szCs w:val="24"/>
          <w:lang w:val="en-US" w:eastAsia="zh-CN" w:bidi="ar-SA"/>
        </w:rPr>
        <w:t>。危废暂存间废气采用活性炭吸附处理后，由15m高排气筒排放。</w:t>
      </w:r>
    </w:p>
    <w:p w14:paraId="06436C5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②</w:t>
      </w:r>
      <w:r>
        <w:rPr>
          <w:rFonts w:ascii="Times New Roman" w:hAnsi="Times New Roman" w:eastAsia="宋体"/>
          <w:b/>
          <w:sz w:val="24"/>
          <w:szCs w:val="24"/>
        </w:rPr>
        <w:t>废水</w:t>
      </w:r>
    </w:p>
    <w:p w14:paraId="717D4421">
      <w:pPr>
        <w:pStyle w:val="4"/>
        <w:rPr>
          <w:rFonts w:hint="eastAsia" w:eastAsia="宋体"/>
          <w:sz w:val="24"/>
          <w:szCs w:val="24"/>
          <w:lang w:val="en-US" w:eastAsia="zh-CN"/>
        </w:rPr>
      </w:pPr>
      <w:r>
        <w:rPr>
          <w:rFonts w:ascii="Times New Roman" w:hAnsi="Times New Roman"/>
          <w:sz w:val="24"/>
          <w:szCs w:val="24"/>
        </w:rPr>
        <w:t>本项目产生的废水可分为生产废水、</w:t>
      </w:r>
      <w:r>
        <w:rPr>
          <w:rFonts w:hint="eastAsia"/>
          <w:sz w:val="24"/>
          <w:szCs w:val="24"/>
          <w:lang w:val="en-US" w:eastAsia="zh-CN"/>
        </w:rPr>
        <w:t>公辅设施废水</w:t>
      </w:r>
      <w:r>
        <w:rPr>
          <w:rFonts w:ascii="Times New Roman" w:hAnsi="Times New Roman"/>
          <w:sz w:val="24"/>
          <w:szCs w:val="24"/>
        </w:rPr>
        <w:t>和生活污水三大类。生产工艺废水按照水质分为：浓酸废水、浓碱废水、</w:t>
      </w:r>
      <w:r>
        <w:rPr>
          <w:rFonts w:hint="eastAsia"/>
          <w:sz w:val="24"/>
          <w:szCs w:val="24"/>
          <w:lang w:val="en-US" w:eastAsia="zh-CN"/>
        </w:rPr>
        <w:t>稀</w:t>
      </w:r>
      <w:r>
        <w:rPr>
          <w:rFonts w:ascii="Times New Roman" w:hAnsi="Times New Roman"/>
          <w:sz w:val="24"/>
          <w:szCs w:val="24"/>
        </w:rPr>
        <w:t>酸废水、</w:t>
      </w:r>
      <w:r>
        <w:rPr>
          <w:rFonts w:hint="eastAsia"/>
          <w:sz w:val="24"/>
          <w:szCs w:val="24"/>
          <w:lang w:val="en-US" w:eastAsia="zh-CN"/>
        </w:rPr>
        <w:t>稀</w:t>
      </w:r>
      <w:r>
        <w:rPr>
          <w:rFonts w:ascii="Times New Roman" w:hAnsi="Times New Roman"/>
          <w:sz w:val="24"/>
          <w:szCs w:val="24"/>
        </w:rPr>
        <w:t>碱废水。</w:t>
      </w:r>
      <w:r>
        <w:rPr>
          <w:rFonts w:hint="eastAsia"/>
          <w:sz w:val="24"/>
          <w:szCs w:val="24"/>
          <w:lang w:val="en-US" w:eastAsia="zh-CN"/>
        </w:rPr>
        <w:t>公辅设施废水包括废气处理废水、锅炉排污水、RO浓水、</w:t>
      </w:r>
      <w:r>
        <w:rPr>
          <w:rFonts w:hint="default" w:ascii="Times New Roman" w:hAnsi="Times New Roman" w:eastAsia="宋体" w:cs="Times New Roman"/>
          <w:kern w:val="0"/>
          <w:sz w:val="24"/>
          <w:szCs w:val="24"/>
          <w:lang w:bidi="ar"/>
        </w:rPr>
        <w:t>工艺设备冷却排水、冷却塔排水</w:t>
      </w:r>
      <w:r>
        <w:rPr>
          <w:rFonts w:hint="eastAsia" w:cs="Times New Roman"/>
          <w:kern w:val="0"/>
          <w:sz w:val="24"/>
          <w:szCs w:val="24"/>
          <w:lang w:val="en-US" w:eastAsia="zh-CN" w:bidi="ar"/>
        </w:rPr>
        <w:t>等。</w:t>
      </w:r>
    </w:p>
    <w:p w14:paraId="59CC36EC">
      <w:pPr>
        <w:pStyle w:val="4"/>
        <w:rPr>
          <w:rFonts w:ascii="Times New Roman" w:hAnsi="Times New Roman"/>
          <w:szCs w:val="24"/>
          <w:highlight w:val="yellow"/>
        </w:rPr>
      </w:pPr>
      <w:r>
        <w:rPr>
          <w:rFonts w:hint="eastAsia" w:ascii="Times New Roman" w:hAnsi="Times New Roman"/>
          <w:sz w:val="24"/>
          <w:szCs w:val="24"/>
          <w:lang w:val="en-US" w:eastAsia="zh-CN"/>
        </w:rPr>
        <w:t>各类废水</w:t>
      </w:r>
      <w:r>
        <w:rPr>
          <w:rFonts w:hint="eastAsia"/>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污</w:t>
      </w:r>
      <w:r>
        <w:rPr>
          <w:rFonts w:hint="eastAsia" w:ascii="Times New Roman" w:hAnsi="Times New Roman"/>
          <w:sz w:val="24"/>
          <w:szCs w:val="24"/>
          <w:lang w:val="en-US" w:eastAsia="zh-CN"/>
        </w:rPr>
        <w:t>水处理站处理。</w:t>
      </w:r>
      <w:r>
        <w:rPr>
          <w:rFonts w:ascii="Times New Roman" w:hAnsi="Times New Roman"/>
          <w:sz w:val="24"/>
          <w:szCs w:val="24"/>
        </w:rPr>
        <w:t>废</w:t>
      </w:r>
      <w:r>
        <w:rPr>
          <w:rFonts w:ascii="Times New Roman" w:hAnsi="Times New Roman"/>
        </w:rPr>
        <w:t>水处理站分为</w:t>
      </w:r>
      <w:r>
        <w:rPr>
          <w:rFonts w:hint="eastAsia"/>
          <w:lang w:val="en-US" w:eastAsia="zh-CN"/>
        </w:rPr>
        <w:t>四</w:t>
      </w:r>
      <w:r>
        <w:rPr>
          <w:rFonts w:ascii="Times New Roman" w:hAnsi="Times New Roman"/>
        </w:rPr>
        <w:t>部分，</w:t>
      </w:r>
      <w:r>
        <w:rPr>
          <w:rFonts w:hint="eastAsia"/>
          <w:lang w:val="en-US" w:eastAsia="zh-CN"/>
        </w:rPr>
        <w:t>含硝酸废水处理站（不项目不使用）、再生水站、</w:t>
      </w:r>
      <w:r>
        <w:rPr>
          <w:rFonts w:ascii="Times New Roman" w:hAnsi="Times New Roman"/>
        </w:rPr>
        <w:t>物化除氟系统和生化脱氮系统</w:t>
      </w:r>
      <w:r>
        <w:rPr>
          <w:rFonts w:hint="eastAsia"/>
          <w:lang w:eastAsia="zh-CN"/>
        </w:rPr>
        <w:t>。</w:t>
      </w:r>
      <w:r>
        <w:rPr>
          <w:rFonts w:hint="eastAsia"/>
          <w:lang w:val="en-US" w:eastAsia="zh-CN"/>
        </w:rPr>
        <w:t>其中稀酸废水</w:t>
      </w:r>
      <w:r>
        <w:rPr>
          <w:rFonts w:ascii="Times New Roman" w:hAnsi="Times New Roman"/>
        </w:rPr>
        <w:t>、</w:t>
      </w:r>
      <w:r>
        <w:rPr>
          <w:rFonts w:hint="eastAsia"/>
          <w:lang w:val="en-US" w:eastAsia="zh-CN"/>
        </w:rPr>
        <w:t>稀</w:t>
      </w:r>
      <w:r>
        <w:rPr>
          <w:rFonts w:ascii="Times New Roman" w:hAnsi="Times New Roman"/>
        </w:rPr>
        <w:t>碱废水</w:t>
      </w:r>
      <w:r>
        <w:rPr>
          <w:rFonts w:hint="eastAsia"/>
          <w:lang w:eastAsia="zh-CN"/>
        </w:rPr>
        <w:t>、</w:t>
      </w:r>
      <w:r>
        <w:rPr>
          <w:rFonts w:hint="eastAsia"/>
          <w:lang w:val="en-US" w:eastAsia="zh-CN"/>
        </w:rPr>
        <w:t>公辅设施酸碱废气处理废水优先进入再生水站处理，处理后的尾水回用；上述废水剩余废水与浓酸废水、浓碱废水一并进入物化除氟系统，经过二级除氟反应及沉淀处理后尾水从厂排口排放。镀膜废气处理废水、液氨站废气处理洗涤废水、硅烷站废气处理废水、锅炉排污水、生活污水、部分RO浓水进入生化脱氮系统处理后尾水从厂排口排放。调质和配药剩余的RO浓水、</w:t>
      </w:r>
      <w:r>
        <w:rPr>
          <w:rFonts w:hint="default" w:ascii="Times New Roman" w:hAnsi="Times New Roman" w:eastAsia="宋体" w:cs="Times New Roman"/>
          <w:kern w:val="0"/>
          <w:sz w:val="24"/>
          <w:szCs w:val="24"/>
          <w:lang w:bidi="ar"/>
        </w:rPr>
        <w:t>工艺设备冷却排水、冷却塔排水</w:t>
      </w:r>
      <w:r>
        <w:rPr>
          <w:rFonts w:hint="eastAsia" w:cs="Times New Roman"/>
          <w:kern w:val="0"/>
          <w:sz w:val="24"/>
          <w:szCs w:val="24"/>
          <w:lang w:val="en-US" w:eastAsia="zh-CN" w:bidi="ar"/>
        </w:rPr>
        <w:t>直接从厂排口排放。项目出厂废水经各处理设施处理</w:t>
      </w:r>
      <w:r>
        <w:rPr>
          <w:rFonts w:ascii="Times New Roman" w:hAnsi="Times New Roman"/>
        </w:rPr>
        <w:t>达到《电池工业污染物排放标准》（GB30484-2013）表2间接排放标准及</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纳管标准后经厂区废水总排口进入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处理。</w:t>
      </w:r>
    </w:p>
    <w:p w14:paraId="4EFAF01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③</w:t>
      </w:r>
      <w:r>
        <w:rPr>
          <w:rFonts w:ascii="Times New Roman" w:hAnsi="Times New Roman" w:eastAsia="宋体"/>
          <w:b/>
          <w:sz w:val="24"/>
          <w:szCs w:val="24"/>
        </w:rPr>
        <w:t>固体废物</w:t>
      </w:r>
    </w:p>
    <w:p w14:paraId="44B9C855">
      <w:pPr>
        <w:snapToGrid w:val="0"/>
        <w:spacing w:line="360" w:lineRule="auto"/>
        <w:ind w:firstLine="480" w:firstLineChars="200"/>
        <w:rPr>
          <w:rFonts w:hint="eastAsia" w:ascii="Times New Roman" w:hAnsi="Times New Roman" w:eastAsia="宋体"/>
          <w:sz w:val="24"/>
          <w:szCs w:val="24"/>
          <w:lang w:val="en-US" w:eastAsia="zh-CN"/>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处理槽滤芯和槽渣、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废网板、</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rPr>
        <w:t>收尘灰</w:t>
      </w:r>
      <w:r>
        <w:rPr>
          <w:rFonts w:hint="eastAsia" w:ascii="Times New Roman" w:hAnsi="Times New Roman" w:eastAsia="宋体"/>
          <w:sz w:val="24"/>
          <w:szCs w:val="24"/>
          <w:lang w:eastAsia="zh-CN"/>
        </w:rPr>
        <w:t>、</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3DE6F45D">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其中废矿物油及其含油废物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废活性炭属于危险废物，委托</w:t>
      </w:r>
      <w:r>
        <w:rPr>
          <w:rFonts w:ascii="Times New Roman" w:hAnsi="Times New Roman" w:eastAsia="宋体"/>
          <w:sz w:val="24"/>
          <w:szCs w:val="24"/>
        </w:rPr>
        <w:t>有资质单位处理；</w:t>
      </w:r>
      <w:r>
        <w:rPr>
          <w:rFonts w:hint="eastAsia" w:ascii="Times New Roman" w:hAnsi="Times New Roman" w:eastAsia="宋体"/>
          <w:sz w:val="24"/>
          <w:szCs w:val="24"/>
          <w:lang w:val="en-US" w:eastAsia="zh-CN"/>
        </w:rPr>
        <w:t>其他一般工业固废外委处理、综合利用或返回供应厂家。</w:t>
      </w:r>
    </w:p>
    <w:p w14:paraId="044CD67A">
      <w:pPr>
        <w:snapToGrid w:val="0"/>
        <w:spacing w:line="360" w:lineRule="auto"/>
        <w:ind w:firstLine="480" w:firstLineChars="200"/>
        <w:rPr>
          <w:rFonts w:ascii="Times New Roman" w:hAnsi="Times New Roman" w:eastAsia="宋体"/>
          <w:b w:val="0"/>
          <w:bCs/>
          <w:kern w:val="0"/>
          <w:sz w:val="24"/>
          <w:szCs w:val="24"/>
        </w:rPr>
      </w:pPr>
      <w:r>
        <w:rPr>
          <w:rFonts w:hint="eastAsia" w:ascii="Times New Roman" w:hAnsi="Times New Roman" w:eastAsia="宋体"/>
          <w:b w:val="0"/>
          <w:bCs/>
          <w:sz w:val="24"/>
          <w:szCs w:val="24"/>
        </w:rPr>
        <w:t>本项目</w:t>
      </w:r>
      <w:r>
        <w:rPr>
          <w:rFonts w:hint="eastAsia" w:ascii="Times New Roman" w:hAnsi="Times New Roman" w:eastAsia="宋体"/>
          <w:b w:val="0"/>
          <w:bCs/>
          <w:sz w:val="24"/>
          <w:szCs w:val="24"/>
          <w:lang w:val="en-US" w:eastAsia="zh-CN"/>
        </w:rPr>
        <w:t>危险废物和一般工业固废暂存在</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b w:val="0"/>
          <w:bCs/>
          <w:sz w:val="24"/>
          <w:szCs w:val="24"/>
          <w:lang w:val="en-US" w:eastAsia="zh-CN"/>
        </w:rPr>
        <w:t>危废固废库。危废固废库占地1680m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sz w:val="24"/>
          <w:szCs w:val="24"/>
          <w:lang w:val="en-US" w:eastAsia="zh-CN"/>
        </w:rPr>
        <w:t>，其中危险废物暂存间面积840m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sz w:val="24"/>
          <w:szCs w:val="24"/>
          <w:lang w:eastAsia="zh-CN"/>
        </w:rPr>
        <w:t>，</w:t>
      </w:r>
      <w:r>
        <w:rPr>
          <w:rFonts w:hint="eastAsia" w:ascii="Times New Roman" w:hAnsi="Times New Roman" w:eastAsia="宋体"/>
          <w:b w:val="0"/>
          <w:bCs/>
          <w:sz w:val="24"/>
          <w:szCs w:val="24"/>
          <w:lang w:val="en-US" w:eastAsia="zh-CN"/>
        </w:rPr>
        <w:t>一般固废暂存间面积约840m</w:t>
      </w:r>
      <w:r>
        <w:rPr>
          <w:rFonts w:hint="eastAsia" w:ascii="Times New Roman" w:hAnsi="Times New Roman" w:eastAsia="宋体"/>
          <w:b w:val="0"/>
          <w:bCs/>
          <w:sz w:val="24"/>
          <w:szCs w:val="24"/>
          <w:vertAlign w:val="superscript"/>
          <w:lang w:val="en-US" w:eastAsia="zh-CN"/>
        </w:rPr>
        <w:t>2</w:t>
      </w:r>
      <w:r>
        <w:rPr>
          <w:rFonts w:hint="eastAsia" w:ascii="Times New Roman" w:hAnsi="Times New Roman" w:eastAsia="宋体"/>
          <w:b w:val="0"/>
          <w:bCs/>
          <w:kern w:val="0"/>
          <w:sz w:val="24"/>
          <w:szCs w:val="24"/>
        </w:rPr>
        <w:t>。</w:t>
      </w:r>
    </w:p>
    <w:p w14:paraId="157C70EF">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④</w:t>
      </w:r>
      <w:r>
        <w:rPr>
          <w:rFonts w:ascii="Times New Roman" w:hAnsi="Times New Roman" w:eastAsia="宋体"/>
          <w:b/>
          <w:sz w:val="24"/>
          <w:szCs w:val="24"/>
        </w:rPr>
        <w:t>噪声</w:t>
      </w:r>
    </w:p>
    <w:p w14:paraId="07ACF423">
      <w:pPr>
        <w:pStyle w:val="4"/>
        <w:ind w:firstLine="480" w:firstLineChars="200"/>
        <w:rPr>
          <w:rFonts w:ascii="Times New Roman" w:hAnsi="Times New Roman" w:eastAsia="宋体"/>
          <w:sz w:val="24"/>
          <w:szCs w:val="24"/>
        </w:rPr>
      </w:pPr>
      <w:r>
        <w:rPr>
          <w:rFonts w:ascii="Times New Roman" w:hAnsi="Times New Roman"/>
          <w:color w:val="auto"/>
          <w:szCs w:val="24"/>
        </w:rPr>
        <w:t>本项目噪声主要来源于风机、冷却塔、空压机</w:t>
      </w:r>
      <w:r>
        <w:rPr>
          <w:rFonts w:hint="eastAsia"/>
          <w:color w:val="auto"/>
          <w:szCs w:val="24"/>
          <w:lang w:eastAsia="zh-CN"/>
        </w:rPr>
        <w:t>、</w:t>
      </w:r>
      <w:r>
        <w:rPr>
          <w:rFonts w:hint="eastAsia"/>
          <w:color w:val="auto"/>
          <w:szCs w:val="24"/>
          <w:lang w:val="en-US" w:eastAsia="zh-CN"/>
        </w:rPr>
        <w:t>水泵、空分机</w:t>
      </w:r>
      <w:r>
        <w:rPr>
          <w:rFonts w:ascii="Times New Roman" w:hAnsi="Times New Roman"/>
          <w:color w:val="auto"/>
          <w:szCs w:val="24"/>
        </w:rPr>
        <w:t>等产生的噪声，其声源的源强</w:t>
      </w:r>
      <w:r>
        <w:rPr>
          <w:rFonts w:hint="eastAsia"/>
          <w:color w:val="auto"/>
          <w:szCs w:val="24"/>
          <w:lang w:val="en-US" w:eastAsia="zh-CN"/>
        </w:rPr>
        <w:t>约75~95dB（A）。其中新增产噪设备主要为电池研发及生产线配套风机噪声。</w:t>
      </w:r>
      <w:r>
        <w:rPr>
          <w:rFonts w:hint="eastAsia" w:ascii="Times New Roman" w:hAnsi="Times New Roman" w:eastAsiaTheme="minorEastAsia"/>
          <w:szCs w:val="21"/>
          <w:lang w:val="en-US" w:eastAsia="zh-CN"/>
        </w:rPr>
        <w:t>风机基座设置减振弹簧垫，风管使用变径管，控制噪声</w:t>
      </w:r>
      <w:r>
        <w:rPr>
          <w:rFonts w:ascii="Times New Roman" w:hAnsi="Times New Roman"/>
          <w:color w:val="auto"/>
          <w:szCs w:val="24"/>
        </w:rPr>
        <w:t>。</w:t>
      </w:r>
      <w:r>
        <w:rPr>
          <w:rFonts w:ascii="Times New Roman" w:hAnsi="Times New Roman" w:eastAsia="宋体"/>
          <w:sz w:val="24"/>
          <w:szCs w:val="24"/>
        </w:rPr>
        <w:t>经过预测，项目可确保厂界噪声达标。</w:t>
      </w:r>
    </w:p>
    <w:p w14:paraId="4210B9E7">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⑤</w:t>
      </w:r>
      <w:r>
        <w:rPr>
          <w:rFonts w:ascii="Times New Roman" w:hAnsi="Times New Roman" w:eastAsia="宋体"/>
          <w:b/>
          <w:sz w:val="24"/>
          <w:szCs w:val="24"/>
        </w:rPr>
        <w:t>地下水污染防治</w:t>
      </w:r>
    </w:p>
    <w:p w14:paraId="1BE5DCD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kern w:val="0"/>
          <w:sz w:val="24"/>
          <w:szCs w:val="24"/>
        </w:rPr>
        <w:t>项</w:t>
      </w:r>
      <w:r>
        <w:rPr>
          <w:rFonts w:hint="eastAsia" w:ascii="Times New Roman" w:hAnsi="Times New Roman" w:eastAsia="宋体" w:cs="Times New Roman"/>
          <w:sz w:val="24"/>
          <w:szCs w:val="24"/>
        </w:rPr>
        <w:t>目</w:t>
      </w:r>
      <w:r>
        <w:rPr>
          <w:rFonts w:hint="eastAsia" w:ascii="Times New Roman" w:hAnsi="Times New Roman" w:eastAsia="宋体" w:cs="Times New Roman"/>
          <w:sz w:val="24"/>
          <w:szCs w:val="24"/>
          <w:lang w:val="en-US" w:eastAsia="zh-CN"/>
        </w:rPr>
        <w:t>电池车间、氨气站、废水处理站、事故应急池、危废固废库危废暂存间、化学品库1、化学品库2、废水收集设施</w:t>
      </w:r>
      <w:r>
        <w:rPr>
          <w:rFonts w:hint="eastAsia" w:ascii="Times New Roman" w:hAnsi="Times New Roman" w:eastAsia="宋体" w:cs="Times New Roman"/>
          <w:sz w:val="24"/>
          <w:szCs w:val="24"/>
        </w:rPr>
        <w:t>设为重点防渗区，</w:t>
      </w:r>
      <w:r>
        <w:rPr>
          <w:rFonts w:hint="eastAsia" w:ascii="Times New Roman" w:hAnsi="Times New Roman" w:eastAsia="宋体" w:cs="Times New Roman"/>
          <w:sz w:val="24"/>
          <w:szCs w:val="24"/>
          <w:lang w:val="en-US" w:eastAsia="zh-CN"/>
        </w:rPr>
        <w:t>原料仓库、危废固废库一般固废库、生活垃圾站、食堂隔油池、生活污水收集池</w:t>
      </w:r>
      <w:r>
        <w:rPr>
          <w:rFonts w:ascii="Times New Roman" w:hAnsi="Times New Roman" w:eastAsia="宋体" w:cs="Times New Roman"/>
          <w:sz w:val="24"/>
          <w:szCs w:val="24"/>
        </w:rPr>
        <w:t>为一般防渗区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动力站、宿舍楼、消防水池、空分站、硅烷站1、笑气站</w:t>
      </w:r>
      <w:r>
        <w:rPr>
          <w:rFonts w:hint="eastAsia" w:ascii="Times New Roman" w:hAnsi="Times New Roman" w:eastAsia="宋体" w:cs="Times New Roman"/>
          <w:sz w:val="24"/>
          <w:szCs w:val="24"/>
        </w:rPr>
        <w:t>为简单防</w:t>
      </w:r>
      <w:r>
        <w:rPr>
          <w:rFonts w:hint="eastAsia" w:ascii="Times New Roman" w:hAnsi="Times New Roman" w:eastAsia="宋体"/>
          <w:kern w:val="0"/>
          <w:sz w:val="24"/>
          <w:szCs w:val="24"/>
        </w:rPr>
        <w:t>渗区。</w:t>
      </w:r>
      <w:r>
        <w:rPr>
          <w:rFonts w:ascii="Times New Roman" w:hAnsi="Times New Roman" w:eastAsia="宋体"/>
          <w:sz w:val="24"/>
          <w:szCs w:val="24"/>
        </w:rPr>
        <w:t>公司应定期进行检漏监测及检修</w:t>
      </w:r>
      <w:r>
        <w:rPr>
          <w:rFonts w:hint="eastAsia" w:ascii="Times New Roman" w:hAnsi="Times New Roman" w:eastAsia="宋体"/>
          <w:sz w:val="24"/>
          <w:szCs w:val="24"/>
        </w:rPr>
        <w:t>，</w:t>
      </w:r>
      <w:r>
        <w:rPr>
          <w:rFonts w:ascii="Times New Roman" w:hAnsi="Times New Roman" w:eastAsia="宋体"/>
          <w:sz w:val="24"/>
          <w:szCs w:val="24"/>
        </w:rPr>
        <w:t>作好隐蔽工程防渗记录，强化施工期防渗工程的环境监理</w:t>
      </w:r>
      <w:r>
        <w:rPr>
          <w:rFonts w:hint="eastAsia" w:ascii="Times New Roman" w:hAnsi="Times New Roman" w:eastAsia="宋体"/>
          <w:sz w:val="24"/>
          <w:szCs w:val="24"/>
        </w:rPr>
        <w:t>，并做好施工现场录像。</w:t>
      </w:r>
    </w:p>
    <w:p w14:paraId="4E8BF45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ascii="Times New Roman" w:hAnsi="Times New Roman" w:eastAsia="宋体"/>
          <w:sz w:val="24"/>
          <w:szCs w:val="24"/>
        </w:rPr>
        <w:t>厂区</w:t>
      </w:r>
      <w:r>
        <w:rPr>
          <w:rFonts w:hint="eastAsia" w:ascii="Times New Roman" w:hAnsi="Times New Roman" w:eastAsia="宋体"/>
          <w:sz w:val="24"/>
          <w:szCs w:val="24"/>
        </w:rPr>
        <w:t>设置</w:t>
      </w:r>
      <w:r>
        <w:rPr>
          <w:rFonts w:hint="eastAsia" w:ascii="Times New Roman" w:hAnsi="Times New Roman" w:eastAsia="宋体"/>
          <w:sz w:val="24"/>
          <w:szCs w:val="24"/>
          <w:lang w:val="en-US" w:eastAsia="zh-CN"/>
        </w:rPr>
        <w:t>的2</w:t>
      </w:r>
      <w:r>
        <w:rPr>
          <w:rFonts w:hint="eastAsia" w:ascii="Times New Roman" w:hAnsi="Times New Roman" w:eastAsia="宋体"/>
          <w:sz w:val="24"/>
          <w:szCs w:val="24"/>
        </w:rPr>
        <w:t>个地下水井用于地下水监控，进行地下水质监控，监测频次为每年1次。</w:t>
      </w:r>
    </w:p>
    <w:p w14:paraId="7EABE204">
      <w:pPr>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⑥</w:t>
      </w:r>
      <w:r>
        <w:rPr>
          <w:rFonts w:ascii="Times New Roman" w:hAnsi="Times New Roman" w:eastAsia="宋体"/>
          <w:b/>
          <w:sz w:val="24"/>
          <w:szCs w:val="24"/>
        </w:rPr>
        <w:t>土壤污染防治</w:t>
      </w:r>
    </w:p>
    <w:p w14:paraId="299C85B2">
      <w:pPr>
        <w:snapToGrid w:val="0"/>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sz w:val="24"/>
          <w:szCs w:val="24"/>
        </w:rPr>
        <w:t>涉及</w:t>
      </w:r>
      <w:r>
        <w:rPr>
          <w:rFonts w:ascii="Times New Roman" w:hAnsi="Times New Roman" w:eastAsia="宋体"/>
          <w:sz w:val="24"/>
          <w:szCs w:val="24"/>
        </w:rPr>
        <w:t>地面漫流污染途径的区域包括</w:t>
      </w:r>
      <w:r>
        <w:rPr>
          <w:rFonts w:hint="eastAsia" w:ascii="Times New Roman" w:hAnsi="Times New Roman" w:eastAsia="宋体"/>
          <w:sz w:val="24"/>
          <w:szCs w:val="24"/>
          <w:lang w:val="en-US" w:eastAsia="zh-CN"/>
        </w:rPr>
        <w:t>电池车间</w:t>
      </w:r>
      <w:r>
        <w:rPr>
          <w:rFonts w:ascii="Times New Roman" w:hAnsi="Times New Roman" w:eastAsia="宋体"/>
          <w:sz w:val="24"/>
          <w:szCs w:val="24"/>
        </w:rPr>
        <w:t>、</w:t>
      </w:r>
      <w:r>
        <w:rPr>
          <w:rFonts w:hint="eastAsia" w:ascii="Times New Roman" w:hAnsi="Times New Roman" w:eastAsia="宋体"/>
          <w:sz w:val="24"/>
          <w:szCs w:val="24"/>
          <w:lang w:val="en-US" w:eastAsia="zh-CN"/>
        </w:rPr>
        <w:t>化学品库1</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化学品库2</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废</w:t>
      </w:r>
      <w:r>
        <w:rPr>
          <w:rFonts w:hint="eastAsia" w:ascii="Times New Roman" w:hAnsi="Times New Roman" w:eastAsia="宋体"/>
          <w:sz w:val="24"/>
          <w:szCs w:val="24"/>
        </w:rPr>
        <w:t>水处理站和</w:t>
      </w:r>
      <w:r>
        <w:rPr>
          <w:rFonts w:ascii="Times New Roman" w:hAnsi="Times New Roman" w:eastAsia="宋体"/>
          <w:sz w:val="24"/>
          <w:szCs w:val="24"/>
        </w:rPr>
        <w:t>危废暂存间</w:t>
      </w:r>
      <w:r>
        <w:rPr>
          <w:rFonts w:hint="eastAsia" w:ascii="Times New Roman" w:hAnsi="Times New Roman" w:eastAsia="宋体"/>
          <w:sz w:val="24"/>
          <w:szCs w:val="24"/>
        </w:rPr>
        <w:t>等</w:t>
      </w:r>
      <w:r>
        <w:rPr>
          <w:rFonts w:ascii="Times New Roman" w:hAnsi="Times New Roman" w:eastAsia="宋体"/>
          <w:sz w:val="24"/>
          <w:szCs w:val="24"/>
        </w:rPr>
        <w:t>。</w:t>
      </w:r>
      <w:r>
        <w:rPr>
          <w:rFonts w:hint="eastAsia" w:ascii="Times New Roman" w:hAnsi="Times New Roman" w:eastAsia="宋体"/>
          <w:sz w:val="24"/>
          <w:szCs w:val="24"/>
        </w:rPr>
        <w:t>项目对各危险区设置围堰、阻隔或</w:t>
      </w:r>
      <w:r>
        <w:rPr>
          <w:rFonts w:ascii="Times New Roman" w:hAnsi="Times New Roman" w:eastAsia="宋体"/>
          <w:sz w:val="24"/>
          <w:szCs w:val="24"/>
        </w:rPr>
        <w:t>截流</w:t>
      </w:r>
      <w:r>
        <w:rPr>
          <w:rFonts w:hint="eastAsia" w:ascii="Times New Roman" w:hAnsi="Times New Roman" w:eastAsia="宋体"/>
          <w:sz w:val="24"/>
          <w:szCs w:val="24"/>
        </w:rPr>
        <w:t>设施，防止事故情况下液体原料漫流。对</w:t>
      </w:r>
      <w:r>
        <w:rPr>
          <w:rFonts w:hint="eastAsia" w:ascii="Times New Roman" w:hAnsi="Times New Roman" w:eastAsia="宋体"/>
          <w:sz w:val="24"/>
          <w:szCs w:val="24"/>
          <w:lang w:val="en-US" w:eastAsia="zh-CN"/>
        </w:rPr>
        <w:t>各类</w:t>
      </w:r>
      <w:r>
        <w:rPr>
          <w:rFonts w:hint="eastAsia" w:ascii="Times New Roman" w:hAnsi="Times New Roman" w:eastAsia="宋体"/>
          <w:sz w:val="24"/>
          <w:szCs w:val="24"/>
        </w:rPr>
        <w:t>废气进行有效处理，并确保其达标排放，控制大气沉降影响。设置土壤监测点</w:t>
      </w:r>
      <w:r>
        <w:rPr>
          <w:rFonts w:ascii="Times New Roman" w:hAnsi="Times New Roman" w:eastAsia="宋体"/>
          <w:sz w:val="24"/>
          <w:szCs w:val="24"/>
        </w:rPr>
        <w:t>进行土壤环境影响跟踪监测，监测频次为</w:t>
      </w:r>
      <w:r>
        <w:rPr>
          <w:rFonts w:ascii="Times New Roman" w:hAnsi="Times New Roman" w:eastAsia="宋体"/>
          <w:kern w:val="0"/>
          <w:sz w:val="24"/>
          <w:szCs w:val="24"/>
        </w:rPr>
        <w:t>项目投产运行后每1年1次。</w:t>
      </w:r>
    </w:p>
    <w:p w14:paraId="032BE96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综上所述，</w:t>
      </w:r>
      <w:r>
        <w:rPr>
          <w:rFonts w:ascii="Times New Roman" w:hAnsi="Times New Roman" w:eastAsia="宋体"/>
          <w:kern w:val="0"/>
          <w:sz w:val="24"/>
          <w:szCs w:val="24"/>
        </w:rPr>
        <w:t>本项目</w:t>
      </w:r>
      <w:r>
        <w:rPr>
          <w:rFonts w:ascii="Times New Roman" w:hAnsi="Times New Roman" w:eastAsia="宋体"/>
          <w:sz w:val="24"/>
          <w:szCs w:val="24"/>
        </w:rPr>
        <w:t>产生的废气、废水、噪声和固体废物采取与之配套的环保措施和地下水污染防治措施，可确保污染物的有效处理和达标排放。</w:t>
      </w:r>
    </w:p>
    <w:p w14:paraId="58797F0E">
      <w:pPr>
        <w:autoSpaceDE w:val="0"/>
        <w:autoSpaceDN w:val="0"/>
        <w:spacing w:line="360" w:lineRule="auto"/>
        <w:ind w:firstLine="482" w:firstLineChars="200"/>
        <w:rPr>
          <w:rFonts w:hint="default" w:ascii="Times New Roman" w:hAnsi="Times New Roman" w:eastAsia="宋体" w:cs="Times New Roman"/>
          <w:b/>
          <w:sz w:val="24"/>
          <w:szCs w:val="24"/>
        </w:rPr>
      </w:pPr>
      <w:r>
        <w:rPr>
          <w:rFonts w:hint="default" w:ascii="Times New Roman" w:hAnsi="Times New Roman" w:eastAsia="宋体" w:cs="Times New Roman"/>
          <w:b/>
          <w:sz w:val="24"/>
          <w:szCs w:val="24"/>
          <w:lang w:eastAsia="zh-CN"/>
        </w:rPr>
        <w:t>（</w:t>
      </w:r>
      <w:r>
        <w:rPr>
          <w:rFonts w:hint="default"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项目对环境的影响</w:t>
      </w:r>
    </w:p>
    <w:p w14:paraId="32F13599">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①</w:t>
      </w:r>
      <w:r>
        <w:rPr>
          <w:rFonts w:ascii="Times New Roman" w:hAnsi="Times New Roman" w:eastAsia="宋体"/>
          <w:b/>
          <w:sz w:val="24"/>
          <w:szCs w:val="24"/>
        </w:rPr>
        <w:t>大气环境影响</w:t>
      </w:r>
    </w:p>
    <w:p w14:paraId="36ACE53D">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大气</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0E6E4D6D">
      <w:pPr>
        <w:spacing w:line="360" w:lineRule="auto"/>
        <w:ind w:firstLine="480"/>
        <w:rPr>
          <w:rFonts w:hint="eastAsia" w:ascii="Times New Roman" w:hAnsi="Times New Roman" w:eastAsia="宋体" w:cs="Times New Roman"/>
          <w:sz w:val="24"/>
          <w:szCs w:val="24"/>
          <w:lang w:val="en-US" w:eastAsia="zh-CN"/>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动力设施废气、废水处理站废气等。电池车间废气包括酸碱废气、沉积废气、钝化及镀膜废气、丝网印刷的有机废气等。</w:t>
      </w:r>
    </w:p>
    <w:p w14:paraId="7442D399">
      <w:pPr>
        <w:pStyle w:val="4"/>
        <w:adjustRightInd/>
        <w:ind w:firstLine="480" w:firstLineChars="200"/>
        <w:jc w:val="both"/>
        <w:rPr>
          <w:sz w:val="28"/>
        </w:rPr>
      </w:pPr>
      <w:r>
        <w:rPr>
          <w:rFonts w:hint="eastAsia" w:ascii="Times New Roman" w:hAnsi="Times New Roman" w:eastAsia="宋体"/>
          <w:sz w:val="24"/>
          <w:szCs w:val="24"/>
        </w:rPr>
        <w:t>项目采取治理措施后能确保污染物达标排放。根据预测分析，项目废气排放对区域大气环境污染贡献率很小，区域大气环境影响不明显，不会改变区域环境空气质量功能等级</w:t>
      </w:r>
      <w:r>
        <w:t>。</w:t>
      </w:r>
    </w:p>
    <w:p w14:paraId="3D23C73D">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②</w:t>
      </w:r>
      <w:r>
        <w:rPr>
          <w:rFonts w:ascii="Times New Roman" w:hAnsi="Times New Roman" w:eastAsia="宋体"/>
          <w:b/>
          <w:sz w:val="24"/>
          <w:szCs w:val="24"/>
        </w:rPr>
        <w:t>地表水环境影响</w:t>
      </w:r>
    </w:p>
    <w:p w14:paraId="5152A5E2">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本项目地表水环境影响评价等级为三级B。项目</w:t>
      </w:r>
      <w:r>
        <w:rPr>
          <w:rFonts w:hint="eastAsia" w:ascii="Times New Roman" w:hAnsi="Times New Roman" w:eastAsia="宋体"/>
          <w:kern w:val="0"/>
          <w:sz w:val="24"/>
          <w:szCs w:val="24"/>
          <w:lang w:val="en-US" w:eastAsia="zh-CN"/>
        </w:rPr>
        <w:t>废水在厂区污水处理站处理达标后，依托</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kern w:val="0"/>
          <w:sz w:val="24"/>
          <w:szCs w:val="24"/>
          <w:lang w:val="en-US" w:eastAsia="zh-CN"/>
        </w:rPr>
        <w:t>深度处理达标后排入石亭江</w:t>
      </w:r>
      <w:r>
        <w:rPr>
          <w:rFonts w:hint="eastAsia" w:ascii="Times New Roman" w:hAnsi="Times New Roman" w:eastAsia="宋体"/>
          <w:sz w:val="24"/>
          <w:szCs w:val="24"/>
        </w:rPr>
        <w:t>，对</w:t>
      </w:r>
      <w:r>
        <w:rPr>
          <w:rFonts w:hint="eastAsia" w:ascii="Times New Roman" w:hAnsi="Times New Roman" w:eastAsia="宋体"/>
          <w:sz w:val="24"/>
          <w:szCs w:val="24"/>
          <w:lang w:val="en-US" w:eastAsia="zh-CN"/>
        </w:rPr>
        <w:t>石亭江</w:t>
      </w:r>
      <w:r>
        <w:rPr>
          <w:rFonts w:ascii="Times New Roman" w:hAnsi="Times New Roman" w:eastAsia="宋体"/>
          <w:sz w:val="24"/>
          <w:szCs w:val="24"/>
        </w:rPr>
        <w:t>水质影响较小。</w:t>
      </w:r>
    </w:p>
    <w:p w14:paraId="19692B4A">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③</w:t>
      </w:r>
      <w:r>
        <w:rPr>
          <w:rFonts w:ascii="Times New Roman" w:hAnsi="Times New Roman" w:eastAsia="宋体"/>
          <w:b/>
          <w:sz w:val="24"/>
          <w:szCs w:val="24"/>
        </w:rPr>
        <w:t>地下水环境影响</w:t>
      </w:r>
    </w:p>
    <w:p w14:paraId="6DBC27D7">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本项目地下水环境影响评价工作等级为</w:t>
      </w:r>
      <w:r>
        <w:rPr>
          <w:rFonts w:hint="eastAsia" w:ascii="Times New Roman" w:hAnsi="Times New Roman" w:eastAsia="宋体"/>
          <w:sz w:val="24"/>
          <w:szCs w:val="24"/>
          <w:lang w:val="en-US" w:eastAsia="zh-CN"/>
        </w:rPr>
        <w:t>三级</w:t>
      </w:r>
      <w:r>
        <w:rPr>
          <w:rFonts w:ascii="Times New Roman" w:hAnsi="Times New Roman" w:eastAsia="宋体"/>
          <w:sz w:val="24"/>
          <w:szCs w:val="24"/>
        </w:rPr>
        <w:t>。</w:t>
      </w:r>
    </w:p>
    <w:p w14:paraId="2CEC895D">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根据预测结果，本项目非正常状况发生后下游地下水中污染物浓度激增。</w:t>
      </w:r>
    </w:p>
    <w:p w14:paraId="0CE2393A">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高氨收集池非正常泄漏后，下游78m内地下水氨浓度超标，超标时长20d，最大超标倍数41倍。浓酸收集池非正常泄漏后，下游365m内地下水氟化物浓度超标，超标时长365d，最大超标倍数882倍。盐酸罐非正常泄漏后，下游6.6m内地下水氯化物浓度超标，超标时长3d，最大超标倍数1.83倍；pH值全评价范围评价时段超标。氢氟酸罐非正常泄漏后，下游156m内地下水氟化物浓度超标，超标时长730d，最大超标倍数1136倍；pH值全评价范围评价时段超标。</w:t>
      </w:r>
    </w:p>
    <w:p w14:paraId="44A3817C">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可见，项目非正常情况将造成区域地下水超标。为此项目应加强地下水污染防控，严格落实分区防渗措施，并定期检查和维护。一旦出现非正常排放，应采取地下水抽水排泄和阻隔措施，并加强五堰村水厂监测，为五堰村水厂补充饮用水源。</w:t>
      </w:r>
    </w:p>
    <w:p w14:paraId="2FC679B4">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④</w:t>
      </w:r>
      <w:r>
        <w:rPr>
          <w:rFonts w:ascii="Times New Roman" w:hAnsi="Times New Roman" w:eastAsia="宋体"/>
          <w:b/>
          <w:sz w:val="24"/>
          <w:szCs w:val="24"/>
        </w:rPr>
        <w:t>声环境影响</w:t>
      </w:r>
    </w:p>
    <w:p w14:paraId="45D0E740">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声环境</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13FCFDD4">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根据预测结果</w:t>
      </w:r>
      <w:r>
        <w:rPr>
          <w:rFonts w:hint="eastAsia" w:ascii="Times New Roman" w:hAnsi="Times New Roman" w:eastAsia="宋体"/>
          <w:sz w:val="24"/>
          <w:szCs w:val="24"/>
        </w:rPr>
        <w:t>可知</w:t>
      </w:r>
      <w:r>
        <w:rPr>
          <w:rFonts w:ascii="Times New Roman" w:hAnsi="Times New Roman" w:eastAsia="宋体"/>
          <w:sz w:val="24"/>
          <w:szCs w:val="24"/>
        </w:rPr>
        <w:t>，项目通过隔声</w:t>
      </w:r>
      <w:r>
        <w:rPr>
          <w:rFonts w:hint="eastAsia" w:ascii="Times New Roman" w:hAnsi="Times New Roman" w:eastAsia="宋体"/>
          <w:sz w:val="24"/>
          <w:szCs w:val="24"/>
        </w:rPr>
        <w:t>降噪措施后可确保厂界</w:t>
      </w:r>
      <w:r>
        <w:rPr>
          <w:rFonts w:ascii="Times New Roman" w:hAnsi="Times New Roman" w:eastAsia="宋体"/>
          <w:sz w:val="24"/>
          <w:szCs w:val="24"/>
        </w:rPr>
        <w:t>噪声贡献值满足《工业企业厂界环境噪声排放标准》（GB12348-2008）中</w:t>
      </w:r>
      <w:r>
        <w:rPr>
          <w:rFonts w:hint="eastAsia" w:ascii="Times New Roman" w:hAnsi="Times New Roman" w:eastAsia="宋体"/>
          <w:sz w:val="24"/>
          <w:szCs w:val="24"/>
        </w:rPr>
        <w:t>3</w:t>
      </w:r>
      <w:r>
        <w:rPr>
          <w:rFonts w:ascii="Times New Roman" w:hAnsi="Times New Roman" w:eastAsia="宋体"/>
          <w:sz w:val="24"/>
          <w:szCs w:val="24"/>
        </w:rPr>
        <w:t>类标准和</w:t>
      </w:r>
      <w:r>
        <w:rPr>
          <w:rFonts w:ascii="Times New Roman" w:hAnsi="Times New Roman" w:eastAsia="宋体"/>
          <w:sz w:val="24"/>
        </w:rPr>
        <w:t>《声环境质量标准》（GB3096-2008）中的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ascii="Times New Roman" w:hAnsi="Times New Roman" w:eastAsia="宋体"/>
          <w:sz w:val="24"/>
          <w:szCs w:val="24"/>
        </w:rPr>
        <w:t>。</w:t>
      </w: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东侧、东北侧</w:t>
      </w:r>
      <w:r>
        <w:rPr>
          <w:rFonts w:ascii="Times New Roman" w:hAnsi="Times New Roman" w:eastAsia="宋体"/>
          <w:sz w:val="24"/>
          <w:szCs w:val="24"/>
        </w:rPr>
        <w:t>和南侧居民</w:t>
      </w:r>
      <w:r>
        <w:rPr>
          <w:rFonts w:hint="eastAsia" w:ascii="Times New Roman" w:hAnsi="Times New Roman" w:eastAsia="宋体"/>
          <w:sz w:val="24"/>
          <w:szCs w:val="24"/>
        </w:rPr>
        <w:t>处噪声值</w:t>
      </w:r>
      <w:r>
        <w:rPr>
          <w:rFonts w:ascii="Times New Roman" w:hAnsi="Times New Roman" w:eastAsia="宋体"/>
          <w:sz w:val="24"/>
          <w:szCs w:val="24"/>
        </w:rPr>
        <w:t>满足《声环境质量标准》（GB3096-2008）中2类标准限值要求</w:t>
      </w:r>
      <w:r>
        <w:rPr>
          <w:rFonts w:hint="eastAsia" w:ascii="Times New Roman" w:hAnsi="Times New Roman" w:eastAsia="宋体"/>
          <w:sz w:val="24"/>
          <w:szCs w:val="24"/>
        </w:rPr>
        <w:t>，</w:t>
      </w:r>
      <w:r>
        <w:rPr>
          <w:rFonts w:ascii="Times New Roman" w:hAnsi="Times New Roman" w:eastAsia="宋体"/>
          <w:sz w:val="24"/>
          <w:szCs w:val="24"/>
        </w:rPr>
        <w:t>且</w:t>
      </w:r>
      <w:r>
        <w:rPr>
          <w:rFonts w:hint="eastAsia" w:ascii="Times New Roman" w:hAnsi="Times New Roman" w:eastAsia="宋体"/>
          <w:sz w:val="24"/>
          <w:szCs w:val="24"/>
        </w:rPr>
        <w:t>最大噪声</w:t>
      </w:r>
      <w:r>
        <w:rPr>
          <w:rFonts w:ascii="Times New Roman" w:hAnsi="Times New Roman" w:eastAsia="宋体"/>
          <w:sz w:val="24"/>
          <w:szCs w:val="24"/>
        </w:rPr>
        <w:t>增加量</w:t>
      </w:r>
      <w:r>
        <w:rPr>
          <w:rFonts w:hint="eastAsia" w:ascii="Times New Roman" w:hAnsi="Times New Roman" w:eastAsia="宋体"/>
          <w:sz w:val="24"/>
          <w:szCs w:val="24"/>
        </w:rPr>
        <w:t>为0.</w:t>
      </w:r>
      <w:r>
        <w:rPr>
          <w:rFonts w:hint="eastAsia" w:ascii="Times New Roman" w:hAnsi="Times New Roman" w:eastAsia="宋体"/>
          <w:sz w:val="24"/>
          <w:szCs w:val="24"/>
          <w:lang w:val="en-US" w:eastAsia="zh-CN"/>
        </w:rPr>
        <w:t>9</w:t>
      </w:r>
      <w:r>
        <w:rPr>
          <w:rFonts w:ascii="Times New Roman" w:hAnsi="Times New Roman" w:eastAsia="宋体"/>
          <w:sz w:val="24"/>
          <w:szCs w:val="24"/>
        </w:rPr>
        <w:t>dB(A)</w:t>
      </w:r>
      <w:r>
        <w:rPr>
          <w:rFonts w:hint="eastAsia" w:ascii="Times New Roman" w:hAnsi="Times New Roman" w:eastAsia="宋体"/>
          <w:sz w:val="24"/>
          <w:szCs w:val="24"/>
        </w:rPr>
        <w:t>；</w:t>
      </w:r>
      <w:r>
        <w:rPr>
          <w:rFonts w:ascii="Times New Roman" w:hAnsi="Times New Roman" w:eastAsia="宋体"/>
          <w:sz w:val="24"/>
          <w:szCs w:val="24"/>
        </w:rPr>
        <w:t>项目对周边敏感目标噪声影响较小。</w:t>
      </w:r>
    </w:p>
    <w:p w14:paraId="458B7892">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⑤</w:t>
      </w:r>
      <w:r>
        <w:rPr>
          <w:rFonts w:ascii="Times New Roman" w:hAnsi="Times New Roman" w:eastAsia="宋体"/>
          <w:b/>
          <w:sz w:val="24"/>
          <w:szCs w:val="24"/>
        </w:rPr>
        <w:t>工业固废对环境的影响</w:t>
      </w:r>
    </w:p>
    <w:p w14:paraId="0914402E">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项目固体废物暂存妥善，去向明确，可不对环境造成二次污染。</w:t>
      </w:r>
    </w:p>
    <w:p w14:paraId="762CC0DE">
      <w:pPr>
        <w:autoSpaceDE w:val="0"/>
        <w:autoSpaceDN w:val="0"/>
        <w:spacing w:line="360" w:lineRule="auto"/>
        <w:ind w:firstLine="482" w:firstLineChars="200"/>
        <w:rPr>
          <w:rFonts w:ascii="Times New Roman" w:hAnsi="Times New Roman" w:eastAsia="宋体"/>
          <w:b/>
          <w:sz w:val="24"/>
          <w:szCs w:val="24"/>
        </w:rPr>
      </w:pPr>
      <w:r>
        <w:rPr>
          <w:rFonts w:hint="eastAsia" w:ascii="宋体" w:hAnsi="宋体" w:eastAsia="宋体" w:cs="宋体"/>
          <w:b/>
          <w:sz w:val="24"/>
          <w:szCs w:val="24"/>
        </w:rPr>
        <w:t>⑥</w:t>
      </w:r>
      <w:r>
        <w:rPr>
          <w:rFonts w:ascii="Times New Roman" w:hAnsi="Times New Roman" w:eastAsia="宋体"/>
          <w:b/>
          <w:sz w:val="24"/>
          <w:szCs w:val="24"/>
        </w:rPr>
        <w:t>土壤污染影响</w:t>
      </w:r>
    </w:p>
    <w:p w14:paraId="0F20823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本项目土壤环境评价等级为</w:t>
      </w:r>
      <w:r>
        <w:rPr>
          <w:rFonts w:hint="eastAsia" w:ascii="Times New Roman" w:hAnsi="Times New Roman" w:eastAsia="宋体"/>
          <w:sz w:val="24"/>
          <w:szCs w:val="24"/>
          <w:lang w:val="en-US" w:eastAsia="zh-CN"/>
        </w:rPr>
        <w:t>二级</w:t>
      </w:r>
      <w:r>
        <w:rPr>
          <w:rFonts w:ascii="Times New Roman" w:hAnsi="Times New Roman" w:eastAsia="宋体"/>
          <w:sz w:val="24"/>
          <w:szCs w:val="24"/>
        </w:rPr>
        <w:t>。本项目选址位于</w:t>
      </w:r>
      <w:r>
        <w:rPr>
          <w:rFonts w:hint="eastAsia" w:ascii="Times New Roman" w:hAnsi="宋体" w:eastAsia="宋体"/>
          <w:sz w:val="24"/>
          <w:szCs w:val="24"/>
        </w:rPr>
        <w:t>什邡</w:t>
      </w:r>
      <w:r>
        <w:rPr>
          <w:rFonts w:hint="eastAsia" w:ascii="Times New Roman" w:hAnsi="宋体" w:eastAsia="宋体"/>
          <w:sz w:val="24"/>
          <w:szCs w:val="24"/>
          <w:lang w:val="en-US" w:eastAsia="zh-CN"/>
        </w:rPr>
        <w:t>经济开发区</w:t>
      </w:r>
      <w:r>
        <w:rPr>
          <w:rFonts w:ascii="Times New Roman" w:hAnsi="Times New Roman" w:eastAsia="宋体"/>
          <w:sz w:val="24"/>
          <w:szCs w:val="24"/>
        </w:rPr>
        <w:t>，项目针对各类污染物均采取了对应的污染治理措施，可确保污染物的达标排放及防止渗漏发生，可从源头上控制项目对区域土壤环境的污染源强，确保项目对区域土壤环境的影响处于可接受水平。因此，只要建设单位严格落实本报告提出的污染防治措施，项目对区域土壤环境影响是可接受的。</w:t>
      </w:r>
    </w:p>
    <w:p w14:paraId="03BF2B8E">
      <w:pPr>
        <w:autoSpaceDE w:val="0"/>
        <w:autoSpaceDN w:val="0"/>
        <w:spacing w:line="360" w:lineRule="auto"/>
        <w:ind w:firstLine="482" w:firstLineChars="200"/>
        <w:rPr>
          <w:rFonts w:ascii="宋体" w:hAnsi="宋体" w:eastAsia="宋体" w:cs="宋体"/>
          <w:b/>
          <w:color w:val="auto"/>
          <w:sz w:val="24"/>
          <w:szCs w:val="24"/>
        </w:rPr>
      </w:pPr>
      <w:r>
        <w:rPr>
          <w:rFonts w:hint="eastAsia" w:ascii="宋体" w:hAnsi="宋体" w:eastAsia="宋体" w:cs="宋体"/>
          <w:b/>
          <w:color w:val="auto"/>
          <w:sz w:val="24"/>
          <w:szCs w:val="24"/>
        </w:rPr>
        <w:t>⑦</w:t>
      </w:r>
      <w:r>
        <w:rPr>
          <w:rFonts w:ascii="宋体" w:hAnsi="宋体" w:eastAsia="宋体" w:cs="宋体"/>
          <w:b/>
          <w:color w:val="auto"/>
          <w:sz w:val="24"/>
          <w:szCs w:val="24"/>
        </w:rPr>
        <w:t>环境风险结论</w:t>
      </w:r>
    </w:p>
    <w:p w14:paraId="21E0DB7E">
      <w:pPr>
        <w:spacing w:line="360" w:lineRule="auto"/>
        <w:ind w:firstLine="480" w:firstLineChars="200"/>
        <w:rPr>
          <w:rFonts w:ascii="Times New Roman" w:hAnsi="Times New Roman" w:eastAsia="宋体"/>
          <w:sz w:val="24"/>
          <w:szCs w:val="24"/>
        </w:rPr>
      </w:pPr>
      <w:r>
        <w:rPr>
          <w:rFonts w:hint="eastAsia" w:ascii="Times New Roman" w:hAnsi="Times New Roman" w:eastAsia="宋体"/>
          <w:bCs/>
          <w:sz w:val="24"/>
          <w:szCs w:val="24"/>
        </w:rPr>
        <w:t>项目</w:t>
      </w:r>
      <w:r>
        <w:rPr>
          <w:rFonts w:ascii="Times New Roman" w:hAnsi="Times New Roman" w:eastAsia="宋体"/>
          <w:bCs/>
          <w:sz w:val="24"/>
          <w:szCs w:val="24"/>
        </w:rPr>
        <w:t>涉及的环境风险物质</w:t>
      </w:r>
      <w:r>
        <w:rPr>
          <w:rFonts w:hint="eastAsia" w:ascii="Times New Roman" w:hAnsi="Times New Roman" w:eastAsia="宋体"/>
          <w:bCs/>
          <w:sz w:val="24"/>
          <w:szCs w:val="24"/>
          <w:lang w:val="en-US" w:eastAsia="zh-CN"/>
        </w:rPr>
        <w:t>主要</w:t>
      </w:r>
      <w:r>
        <w:rPr>
          <w:rFonts w:ascii="Times New Roman" w:hAnsi="Times New Roman" w:eastAsia="宋体"/>
          <w:bCs/>
          <w:sz w:val="24"/>
          <w:szCs w:val="24"/>
        </w:rPr>
        <w:t>为</w:t>
      </w:r>
      <w:r>
        <w:rPr>
          <w:rFonts w:hint="eastAsia" w:ascii="Times New Roman" w:hAnsi="Times New Roman" w:eastAsia="宋体"/>
          <w:bCs/>
          <w:sz w:val="24"/>
          <w:szCs w:val="24"/>
        </w:rPr>
        <w:t>氢氟酸</w:t>
      </w:r>
      <w:r>
        <w:rPr>
          <w:rFonts w:ascii="Times New Roman" w:hAnsi="Times New Roman" w:eastAsia="宋体"/>
          <w:bCs/>
          <w:sz w:val="24"/>
          <w:szCs w:val="24"/>
        </w:rPr>
        <w:t>、</w:t>
      </w:r>
      <w:r>
        <w:rPr>
          <w:rFonts w:hint="eastAsia" w:ascii="Times New Roman" w:hAnsi="Times New Roman" w:eastAsia="宋体"/>
          <w:bCs/>
          <w:sz w:val="24"/>
          <w:szCs w:val="24"/>
          <w:lang w:val="en-US" w:eastAsia="zh-CN"/>
        </w:rPr>
        <w:t>盐酸、硫酸、氢氧化钠、双氧水、湿法处理添加剂、</w:t>
      </w:r>
      <w:r>
        <w:rPr>
          <w:rFonts w:hint="eastAsia" w:ascii="Times New Roman" w:hAnsi="Times New Roman" w:eastAsia="宋体" w:cs="Times New Roman"/>
          <w:snapToGrid w:val="0"/>
          <w:sz w:val="24"/>
          <w:lang w:val="en-US" w:eastAsia="zh-CN"/>
        </w:rPr>
        <w:t>三甲基铝、笑气、硅烷、液氨、三氯化硼、三氯氧磷、银浆、润滑油、天然气、五氧化二磷、氯气、废矿物油及各类危废。</w:t>
      </w:r>
      <w:r>
        <w:rPr>
          <w:rFonts w:ascii="Times New Roman" w:hAnsi="Times New Roman" w:eastAsia="宋体" w:cs="Times New Roman"/>
          <w:snapToGrid w:val="0"/>
          <w:sz w:val="24"/>
        </w:rPr>
        <w:t>主要危险单元为贮存和生产设施，包括</w:t>
      </w:r>
      <w:r>
        <w:rPr>
          <w:rFonts w:hint="eastAsia" w:ascii="Times New Roman" w:hAnsi="Times New Roman" w:eastAsia="宋体" w:cs="Times New Roman"/>
          <w:snapToGrid w:val="0"/>
          <w:sz w:val="24"/>
        </w:rPr>
        <w:t>化学品</w:t>
      </w:r>
      <w:r>
        <w:rPr>
          <w:rFonts w:ascii="Times New Roman" w:hAnsi="Times New Roman" w:eastAsia="宋体" w:cs="Times New Roman"/>
          <w:snapToGrid w:val="0"/>
          <w:sz w:val="24"/>
        </w:rPr>
        <w:t>库</w:t>
      </w:r>
      <w:r>
        <w:rPr>
          <w:rFonts w:hint="eastAsia" w:ascii="Times New Roman" w:hAnsi="Times New Roman" w:eastAsia="宋体" w:cs="Times New Roman"/>
          <w:snapToGrid w:val="0"/>
          <w:sz w:val="24"/>
          <w:lang w:val="en-US" w:eastAsia="zh-CN"/>
        </w:rPr>
        <w:t>1</w:t>
      </w:r>
      <w:r>
        <w:rPr>
          <w:rFonts w:ascii="Times New Roman" w:hAnsi="Times New Roman" w:eastAsia="宋体" w:cs="Times New Roman"/>
          <w:snapToGrid w:val="0"/>
          <w:sz w:val="24"/>
        </w:rPr>
        <w:t>、</w:t>
      </w:r>
      <w:r>
        <w:rPr>
          <w:rFonts w:hint="eastAsia" w:ascii="Times New Roman" w:hAnsi="Times New Roman" w:eastAsia="宋体" w:cs="Times New Roman"/>
          <w:snapToGrid w:val="0"/>
          <w:sz w:val="24"/>
          <w:lang w:val="en-US" w:eastAsia="zh-CN"/>
        </w:rPr>
        <w:t>化学品库2、</w:t>
      </w:r>
      <w:r>
        <w:rPr>
          <w:rFonts w:hint="default" w:ascii="Times New Roman" w:hAnsi="Times New Roman" w:eastAsia="宋体" w:cs="Times New Roman"/>
          <w:snapToGrid w:val="0"/>
          <w:sz w:val="24"/>
          <w:lang w:val="en-US" w:eastAsia="zh-CN"/>
        </w:rPr>
        <w:t>硅烷站1、</w:t>
      </w:r>
      <w:r>
        <w:rPr>
          <w:rFonts w:hint="eastAsia" w:ascii="Times New Roman" w:hAnsi="Times New Roman" w:eastAsia="宋体" w:cs="Times New Roman"/>
          <w:snapToGrid w:val="0"/>
          <w:sz w:val="24"/>
          <w:lang w:val="en-US" w:eastAsia="zh-CN"/>
        </w:rPr>
        <w:t>氨气站、笑气站、锅炉房、污水处理站、危废暂存间</w:t>
      </w:r>
      <w:r>
        <w:rPr>
          <w:rFonts w:ascii="Times New Roman" w:hAnsi="Times New Roman" w:eastAsia="宋体" w:cs="Times New Roman"/>
          <w:snapToGrid w:val="0"/>
          <w:sz w:val="24"/>
        </w:rPr>
        <w:t>，存在的环境风险类型主要为</w:t>
      </w:r>
      <w:r>
        <w:rPr>
          <w:rFonts w:ascii="Times New Roman" w:hAnsi="Times New Roman" w:eastAsia="宋体"/>
          <w:snapToGrid w:val="0"/>
          <w:sz w:val="24"/>
        </w:rPr>
        <w:t>泄漏、腐蚀、灼伤、爆炸等引起的大气、地表水、地下水和土壤污染</w:t>
      </w:r>
      <w:r>
        <w:rPr>
          <w:rFonts w:ascii="Times New Roman" w:hAnsi="Times New Roman" w:eastAsia="宋体"/>
          <w:bCs/>
          <w:sz w:val="24"/>
          <w:szCs w:val="24"/>
        </w:rPr>
        <w:t>。</w:t>
      </w:r>
      <w:r>
        <w:rPr>
          <w:rFonts w:hint="eastAsia" w:ascii="Times New Roman" w:hAnsi="Times New Roman" w:eastAsia="宋体"/>
          <w:sz w:val="24"/>
          <w:szCs w:val="24"/>
        </w:rPr>
        <w:t>项目在落实各项环保措施和本评价提出的各项环境风险防范措施，建立有效的突发环境事件应急预案，加强风险管理的条件下，</w:t>
      </w:r>
      <w:r>
        <w:rPr>
          <w:rFonts w:ascii="Times New Roman" w:hAnsi="Times New Roman" w:eastAsia="宋体"/>
          <w:sz w:val="24"/>
          <w:szCs w:val="24"/>
        </w:rPr>
        <w:t>本项目</w:t>
      </w:r>
      <w:r>
        <w:rPr>
          <w:rFonts w:hint="eastAsia" w:ascii="Times New Roman" w:hAnsi="Times New Roman" w:eastAsia="宋体"/>
          <w:sz w:val="24"/>
          <w:szCs w:val="24"/>
        </w:rPr>
        <w:t>环境风险可防控</w:t>
      </w:r>
      <w:r>
        <w:rPr>
          <w:rFonts w:ascii="Times New Roman" w:hAnsi="Times New Roman" w:eastAsia="宋体"/>
          <w:sz w:val="24"/>
          <w:szCs w:val="24"/>
        </w:rPr>
        <w:t>。</w:t>
      </w:r>
    </w:p>
    <w:p w14:paraId="682FF83C">
      <w:pPr>
        <w:spacing w:line="360" w:lineRule="auto"/>
        <w:ind w:firstLine="560" w:firstLineChars="200"/>
        <w:rPr>
          <w:rFonts w:ascii="黑体" w:hAnsi="黑体" w:eastAsia="黑体"/>
          <w:sz w:val="28"/>
          <w:szCs w:val="28"/>
        </w:rPr>
      </w:pPr>
      <w:bookmarkStart w:id="47" w:name="_Toc522175512"/>
      <w:r>
        <w:rPr>
          <w:rFonts w:hint="eastAsia" w:ascii="黑体" w:hAnsi="黑体" w:eastAsia="黑体"/>
          <w:sz w:val="28"/>
          <w:szCs w:val="28"/>
        </w:rPr>
        <w:t>四、</w:t>
      </w:r>
      <w:r>
        <w:rPr>
          <w:rFonts w:ascii="黑体" w:hAnsi="黑体" w:eastAsia="黑体"/>
          <w:sz w:val="28"/>
          <w:szCs w:val="28"/>
        </w:rPr>
        <w:t>环境影响报告书的主要结论</w:t>
      </w:r>
      <w:bookmarkEnd w:id="47"/>
    </w:p>
    <w:p w14:paraId="28F7B1F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根据分析，报告书得出如下结论：（</w:t>
      </w:r>
      <w:r>
        <w:rPr>
          <w:rFonts w:ascii="Times New Roman" w:hAnsi="Times New Roman" w:eastAsia="宋体"/>
          <w:sz w:val="24"/>
          <w:szCs w:val="24"/>
        </w:rPr>
        <w:t>1</w:t>
      </w:r>
      <w:r>
        <w:rPr>
          <w:rFonts w:hint="eastAsia" w:ascii="Times New Roman" w:hAnsi="Times New Roman" w:eastAsia="宋体"/>
          <w:sz w:val="24"/>
          <w:szCs w:val="24"/>
        </w:rPr>
        <w:t>）项目类型及其选址、布局、规模等符合环境保护法律法规和相关法定规划；（</w:t>
      </w:r>
      <w:r>
        <w:rPr>
          <w:rFonts w:ascii="Times New Roman" w:hAnsi="Times New Roman" w:eastAsia="宋体"/>
          <w:sz w:val="24"/>
          <w:szCs w:val="24"/>
        </w:rPr>
        <w:t>2</w:t>
      </w:r>
      <w:r>
        <w:rPr>
          <w:rFonts w:hint="eastAsia" w:ascii="Times New Roman" w:hAnsi="Times New Roman" w:eastAsia="宋体"/>
          <w:sz w:val="24"/>
          <w:szCs w:val="24"/>
        </w:rPr>
        <w:t>）项目不会造成区域环境质量超标；（</w:t>
      </w:r>
      <w:r>
        <w:rPr>
          <w:rFonts w:ascii="Times New Roman" w:hAnsi="Times New Roman" w:eastAsia="宋体"/>
          <w:sz w:val="24"/>
          <w:szCs w:val="24"/>
        </w:rPr>
        <w:t>3</w:t>
      </w:r>
      <w:r>
        <w:rPr>
          <w:rFonts w:hint="eastAsia" w:ascii="Times New Roman" w:hAnsi="Times New Roman" w:eastAsia="宋体"/>
          <w:sz w:val="24"/>
          <w:szCs w:val="24"/>
        </w:rPr>
        <w:t>）项目采取的污染防治措施可确保污染物排放达标，可有效预防和控制生态破坏；（</w:t>
      </w:r>
      <w:r>
        <w:rPr>
          <w:rFonts w:ascii="Times New Roman" w:hAnsi="Times New Roman" w:eastAsia="宋体"/>
          <w:sz w:val="24"/>
          <w:szCs w:val="24"/>
        </w:rPr>
        <w:t>4</w:t>
      </w:r>
      <w:r>
        <w:rPr>
          <w:rFonts w:hint="eastAsia" w:ascii="Times New Roman" w:hAnsi="Times New Roman" w:eastAsia="宋体"/>
          <w:sz w:val="24"/>
          <w:szCs w:val="24"/>
        </w:rPr>
        <w:t>）公司所在地无</w:t>
      </w:r>
      <w:r>
        <w:rPr>
          <w:rFonts w:ascii="Times New Roman" w:hAnsi="Times New Roman" w:eastAsia="宋体"/>
          <w:sz w:val="24"/>
          <w:szCs w:val="24"/>
        </w:rPr>
        <w:t>与本项目相关的遗留环境问题存在</w:t>
      </w:r>
      <w:r>
        <w:rPr>
          <w:rFonts w:hint="eastAsia" w:ascii="Times New Roman" w:hAnsi="Times New Roman" w:eastAsia="宋体"/>
          <w:sz w:val="24"/>
          <w:szCs w:val="24"/>
        </w:rPr>
        <w:t>。</w:t>
      </w:r>
    </w:p>
    <w:p w14:paraId="28B43469">
      <w:pPr>
        <w:snapToGrid w:val="0"/>
        <w:spacing w:line="360" w:lineRule="auto"/>
        <w:ind w:firstLine="480" w:firstLineChars="200"/>
        <w:rPr>
          <w:rFonts w:ascii="黑体" w:hAnsi="黑体" w:eastAsia="黑体"/>
          <w:snapToGrid w:val="0"/>
          <w:kern w:val="0"/>
          <w:sz w:val="30"/>
          <w:szCs w:val="30"/>
        </w:rPr>
      </w:pPr>
      <w:r>
        <w:rPr>
          <w:rFonts w:ascii="Times New Roman" w:hAnsi="Times New Roman" w:eastAsia="宋体"/>
          <w:sz w:val="24"/>
          <w:szCs w:val="24"/>
        </w:rPr>
        <w:t>因此，</w:t>
      </w:r>
      <w:r>
        <w:rPr>
          <w:rFonts w:hint="eastAsia" w:ascii="Times New Roman" w:hAnsi="Times New Roman" w:eastAsia="宋体"/>
          <w:b/>
          <w:sz w:val="24"/>
          <w:szCs w:val="24"/>
          <w:lang w:val="en-US" w:eastAsia="zh-CN"/>
        </w:rPr>
        <w:t>什邡百川鑫雍新能源有限责任公司拟在什邡经济开发区实施“什邡百川鑫雍钙钛矿高效太阳能电池示范线研发及生产车间新建项目”，符合国家现行产业政策和当地规划。本</w:t>
      </w:r>
      <w:r>
        <w:rPr>
          <w:rFonts w:ascii="Times New Roman" w:hAnsi="Times New Roman" w:eastAsia="宋体"/>
          <w:b/>
          <w:sz w:val="24"/>
          <w:szCs w:val="24"/>
        </w:rPr>
        <w:t>项目采取相应的环保治理措施并加强维护，可确保污染物的长期、稳定达标排放。项目</w:t>
      </w:r>
      <w:r>
        <w:rPr>
          <w:rFonts w:hint="eastAsia" w:ascii="Times New Roman" w:hAnsi="Times New Roman" w:eastAsia="宋体"/>
          <w:b/>
          <w:sz w:val="24"/>
          <w:szCs w:val="24"/>
        </w:rPr>
        <w:t>采取的</w:t>
      </w:r>
      <w:r>
        <w:rPr>
          <w:rFonts w:ascii="Times New Roman" w:hAnsi="Times New Roman" w:eastAsia="宋体"/>
          <w:b/>
          <w:sz w:val="24"/>
          <w:szCs w:val="24"/>
        </w:rPr>
        <w:t>环境风险防范应急及管理措施可行，环境风险水平可接受。项目公众参与表明，公众无反对意见。从环境保护角度分析，项目的建设是可行的。</w:t>
      </w:r>
      <w:r>
        <w:rPr>
          <w:rFonts w:ascii="黑体" w:hAnsi="黑体" w:eastAsia="黑体"/>
          <w:snapToGrid w:val="0"/>
          <w:kern w:val="0"/>
          <w:sz w:val="30"/>
          <w:szCs w:val="30"/>
        </w:rPr>
        <w:br w:type="page"/>
      </w:r>
    </w:p>
    <w:p w14:paraId="331E4C35">
      <w:pPr>
        <w:keepNext/>
        <w:keepLines/>
        <w:spacing w:before="240" w:beforeLines="100" w:after="240" w:afterLines="100" w:line="360" w:lineRule="auto"/>
        <w:jc w:val="center"/>
        <w:outlineLvl w:val="0"/>
        <w:rPr>
          <w:rFonts w:ascii="黑体" w:hAnsi="黑体" w:eastAsia="黑体"/>
          <w:snapToGrid w:val="0"/>
          <w:kern w:val="0"/>
          <w:sz w:val="32"/>
          <w:szCs w:val="32"/>
        </w:rPr>
      </w:pPr>
      <w:bookmarkStart w:id="48" w:name="_Toc26290"/>
      <w:bookmarkStart w:id="49" w:name="_Toc19545"/>
      <w:bookmarkStart w:id="50" w:name="_Toc9314"/>
      <w:r>
        <w:rPr>
          <w:rFonts w:ascii="黑体" w:hAnsi="黑体" w:eastAsia="黑体"/>
          <w:snapToGrid w:val="0"/>
          <w:kern w:val="0"/>
          <w:sz w:val="30"/>
          <w:szCs w:val="30"/>
        </w:rPr>
        <w:t>第一章</w:t>
      </w:r>
      <w:r>
        <w:rPr>
          <w:rFonts w:hint="eastAsia" w:ascii="黑体" w:hAnsi="黑体" w:eastAsia="黑体"/>
          <w:snapToGrid w:val="0"/>
          <w:kern w:val="0"/>
          <w:sz w:val="30"/>
          <w:szCs w:val="30"/>
        </w:rPr>
        <w:t xml:space="preserve">  </w:t>
      </w:r>
      <w:r>
        <w:rPr>
          <w:rFonts w:ascii="黑体" w:hAnsi="黑体" w:eastAsia="黑体"/>
          <w:snapToGrid w:val="0"/>
          <w:kern w:val="0"/>
          <w:sz w:val="30"/>
          <w:szCs w:val="30"/>
        </w:rPr>
        <w:t>总论</w:t>
      </w:r>
      <w:bookmarkEnd w:id="48"/>
      <w:bookmarkEnd w:id="49"/>
      <w:bookmarkEnd w:id="50"/>
    </w:p>
    <w:p w14:paraId="504BA382">
      <w:pPr>
        <w:keepNext/>
        <w:keepLines/>
        <w:snapToGrid w:val="0"/>
        <w:spacing w:line="360" w:lineRule="auto"/>
        <w:outlineLvl w:val="1"/>
        <w:rPr>
          <w:rFonts w:ascii="Times New Roman" w:hAnsi="Times New Roman" w:eastAsia="黑体"/>
          <w:sz w:val="28"/>
          <w:szCs w:val="28"/>
        </w:rPr>
      </w:pPr>
      <w:bookmarkStart w:id="51" w:name="_Toc24921"/>
      <w:bookmarkStart w:id="52" w:name="_Toc495568045"/>
      <w:bookmarkStart w:id="53" w:name="_Toc11236"/>
      <w:bookmarkStart w:id="54" w:name="_Toc31959"/>
      <w:bookmarkStart w:id="55" w:name="_Toc444076902"/>
      <w:bookmarkStart w:id="56" w:name="_Toc259776312"/>
      <w:bookmarkStart w:id="57" w:name="_Toc249156150"/>
      <w:r>
        <w:rPr>
          <w:rFonts w:ascii="Times New Roman" w:hAnsi="Times New Roman" w:eastAsia="黑体"/>
          <w:sz w:val="28"/>
          <w:szCs w:val="28"/>
        </w:rPr>
        <w:t>1.1 编制依据</w:t>
      </w:r>
      <w:bookmarkEnd w:id="51"/>
      <w:bookmarkEnd w:id="52"/>
      <w:bookmarkEnd w:id="53"/>
      <w:bookmarkEnd w:id="54"/>
      <w:bookmarkEnd w:id="55"/>
    </w:p>
    <w:p w14:paraId="60B93324">
      <w:pPr>
        <w:keepNext/>
        <w:keepLines/>
        <w:snapToGrid w:val="0"/>
        <w:spacing w:line="360" w:lineRule="auto"/>
        <w:outlineLvl w:val="2"/>
        <w:rPr>
          <w:rFonts w:ascii="Times New Roman" w:hAnsi="Times New Roman" w:eastAsia="黑体"/>
          <w:sz w:val="28"/>
          <w:szCs w:val="28"/>
        </w:rPr>
      </w:pPr>
      <w:bookmarkStart w:id="58" w:name="_Toc16208"/>
      <w:r>
        <w:rPr>
          <w:rFonts w:ascii="Times New Roman" w:hAnsi="Times New Roman" w:eastAsia="黑体"/>
          <w:sz w:val="28"/>
          <w:szCs w:val="28"/>
        </w:rPr>
        <w:t>1.1.1环境保护法律、法规</w:t>
      </w:r>
      <w:bookmarkEnd w:id="58"/>
    </w:p>
    <w:p w14:paraId="595CFF4B">
      <w:pPr>
        <w:snapToGrid w:val="0"/>
        <w:spacing w:line="360" w:lineRule="auto"/>
        <w:ind w:firstLine="480" w:firstLineChars="200"/>
        <w:rPr>
          <w:rFonts w:ascii="Times New Roman" w:hAnsi="Times New Roman" w:eastAsia="宋体"/>
          <w:color w:val="auto"/>
          <w:sz w:val="24"/>
          <w:szCs w:val="24"/>
        </w:rPr>
      </w:pPr>
      <w:r>
        <w:rPr>
          <w:rFonts w:ascii="Times New Roman" w:hAnsi="Times New Roman" w:eastAsia="宋体"/>
          <w:sz w:val="24"/>
          <w:szCs w:val="24"/>
        </w:rPr>
        <w:t>（1）《中华人民共和国环境保护法》（19</w:t>
      </w:r>
      <w:r>
        <w:rPr>
          <w:rFonts w:ascii="Times New Roman" w:hAnsi="Times New Roman" w:eastAsia="宋体"/>
          <w:color w:val="auto"/>
          <w:sz w:val="24"/>
          <w:szCs w:val="24"/>
        </w:rPr>
        <w:t>89年12月26日发布，2014年4月24日修订）；</w:t>
      </w:r>
    </w:p>
    <w:p w14:paraId="2E77382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（2）《中华人民共和国环境影响评价法》（2002年10月28日发布，2018年12月29日修订实施）；</w:t>
      </w:r>
    </w:p>
    <w:p w14:paraId="4E2BC4E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（3）《中华人民共和国大气污染防治法》（1987年9月5日发布，</w:t>
      </w:r>
      <w:r>
        <w:rPr>
          <w:rFonts w:ascii="Times New Roman" w:hAnsi="Times New Roman" w:eastAsia="宋体"/>
          <w:bCs/>
          <w:sz w:val="24"/>
          <w:szCs w:val="24"/>
        </w:rPr>
        <w:t>2018年10月26日</w:t>
      </w:r>
      <w:r>
        <w:rPr>
          <w:rFonts w:ascii="Times New Roman" w:hAnsi="Times New Roman" w:eastAsia="宋体"/>
          <w:sz w:val="24"/>
          <w:szCs w:val="24"/>
        </w:rPr>
        <w:t>修订）；</w:t>
      </w:r>
    </w:p>
    <w:p w14:paraId="5DE7780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（4）《中华人民共和国水污染防治法》（1984年5月11日发布，2017年6月27日修订）；</w:t>
      </w:r>
    </w:p>
    <w:p w14:paraId="1B8B4AE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（5）《</w:t>
      </w:r>
      <w:r>
        <w:rPr>
          <w:rFonts w:ascii="Times New Roman" w:hAnsi="Times New Roman" w:eastAsia="宋体"/>
          <w:spacing w:val="-4"/>
          <w:sz w:val="24"/>
          <w:szCs w:val="24"/>
        </w:rPr>
        <w:t>中华人民共和国固体废物污染环境防治法》（1995年10月30日发布，20</w:t>
      </w:r>
      <w:r>
        <w:rPr>
          <w:rFonts w:hint="eastAsia" w:ascii="Times New Roman" w:hAnsi="Times New Roman" w:eastAsia="宋体"/>
          <w:spacing w:val="-4"/>
          <w:sz w:val="24"/>
          <w:szCs w:val="24"/>
        </w:rPr>
        <w:t>20</w:t>
      </w:r>
      <w:r>
        <w:rPr>
          <w:rFonts w:ascii="Times New Roman" w:hAnsi="Times New Roman" w:eastAsia="宋体"/>
          <w:spacing w:val="-4"/>
          <w:sz w:val="24"/>
          <w:szCs w:val="24"/>
        </w:rPr>
        <w:t>年</w:t>
      </w:r>
      <w:r>
        <w:rPr>
          <w:rFonts w:hint="eastAsia" w:ascii="Times New Roman" w:hAnsi="Times New Roman" w:eastAsia="宋体"/>
          <w:spacing w:val="-4"/>
          <w:sz w:val="24"/>
          <w:szCs w:val="24"/>
        </w:rPr>
        <w:t>4</w:t>
      </w:r>
      <w:r>
        <w:rPr>
          <w:rFonts w:ascii="Times New Roman" w:hAnsi="Times New Roman" w:eastAsia="宋体"/>
          <w:spacing w:val="-4"/>
          <w:sz w:val="24"/>
          <w:szCs w:val="24"/>
        </w:rPr>
        <w:t>月</w:t>
      </w:r>
      <w:r>
        <w:rPr>
          <w:rFonts w:hint="eastAsia" w:ascii="Times New Roman" w:hAnsi="Times New Roman" w:eastAsia="宋体"/>
          <w:spacing w:val="-4"/>
          <w:sz w:val="24"/>
          <w:szCs w:val="24"/>
        </w:rPr>
        <w:t>29</w:t>
      </w:r>
      <w:r>
        <w:rPr>
          <w:rFonts w:ascii="Times New Roman" w:hAnsi="Times New Roman" w:eastAsia="宋体"/>
          <w:sz w:val="24"/>
          <w:szCs w:val="24"/>
        </w:rPr>
        <w:t>日修订）；</w:t>
      </w:r>
    </w:p>
    <w:p w14:paraId="243A801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（6）《中华人民共和国环境噪声污染防治法》（20</w:t>
      </w:r>
      <w:r>
        <w:rPr>
          <w:rFonts w:hint="eastAsia" w:ascii="Times New Roman" w:hAnsi="Times New Roman" w:eastAsia="宋体"/>
          <w:sz w:val="24"/>
          <w:szCs w:val="24"/>
        </w:rPr>
        <w:t>22</w:t>
      </w:r>
      <w:r>
        <w:rPr>
          <w:rFonts w:ascii="Times New Roman" w:hAnsi="Times New Roman" w:eastAsia="宋体"/>
          <w:sz w:val="24"/>
          <w:szCs w:val="24"/>
        </w:rPr>
        <w:t>年</w:t>
      </w:r>
      <w:r>
        <w:rPr>
          <w:rFonts w:hint="eastAsia" w:ascii="Times New Roman" w:hAnsi="Times New Roman" w:eastAsia="宋体"/>
          <w:sz w:val="24"/>
          <w:szCs w:val="24"/>
        </w:rPr>
        <w:t>6</w:t>
      </w:r>
      <w:r>
        <w:rPr>
          <w:rFonts w:ascii="Times New Roman" w:hAnsi="Times New Roman" w:eastAsia="宋体"/>
          <w:sz w:val="24"/>
          <w:szCs w:val="24"/>
        </w:rPr>
        <w:t>月</w:t>
      </w:r>
      <w:r>
        <w:rPr>
          <w:rFonts w:hint="eastAsia" w:ascii="Times New Roman" w:hAnsi="Times New Roman" w:eastAsia="宋体"/>
          <w:sz w:val="24"/>
          <w:szCs w:val="24"/>
        </w:rPr>
        <w:t>5</w:t>
      </w:r>
      <w:r>
        <w:rPr>
          <w:rFonts w:ascii="Times New Roman" w:hAnsi="Times New Roman" w:eastAsia="宋体"/>
          <w:sz w:val="24"/>
          <w:szCs w:val="24"/>
        </w:rPr>
        <w:t>日施行）；</w:t>
      </w:r>
    </w:p>
    <w:p w14:paraId="2B543D4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（7）《中华人民共和国清洁生产促进法》（2002年6月29日发布，2012年2月29日修订）；</w:t>
      </w:r>
    </w:p>
    <w:p w14:paraId="59D4751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（8）《建设项目环境保护管理条例》（1998年11月29日发布，2018年4月28日修订）；</w:t>
      </w:r>
    </w:p>
    <w:p w14:paraId="789F24E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（9）《中华人民共和国水法》（2002年8月29日发布，2016年7月2日修订）；</w:t>
      </w:r>
    </w:p>
    <w:p w14:paraId="6762C73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（10）《中华人民共和国土壤污染防治法》（2019年1月1日起实施）；</w:t>
      </w:r>
    </w:p>
    <w:p w14:paraId="10678897">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（11）《</w:t>
      </w:r>
      <w:r>
        <w:rPr>
          <w:rFonts w:ascii="Times New Roman" w:hAnsi="Times New Roman" w:eastAsia="宋体"/>
          <w:sz w:val="24"/>
          <w:szCs w:val="24"/>
        </w:rPr>
        <w:t>中华人民共和国长江保护法</w:t>
      </w:r>
      <w:r>
        <w:rPr>
          <w:rFonts w:hint="eastAsia" w:ascii="Times New Roman" w:hAnsi="Times New Roman" w:eastAsia="宋体"/>
          <w:sz w:val="24"/>
          <w:szCs w:val="24"/>
        </w:rPr>
        <w:t>》（2021年3月1日起实施）。</w:t>
      </w:r>
    </w:p>
    <w:p w14:paraId="0DD7DB99">
      <w:pPr>
        <w:keepNext/>
        <w:keepLines/>
        <w:snapToGrid w:val="0"/>
        <w:spacing w:line="360" w:lineRule="auto"/>
        <w:outlineLvl w:val="2"/>
        <w:rPr>
          <w:rFonts w:ascii="Times New Roman" w:hAnsi="Times New Roman" w:eastAsia="黑体"/>
          <w:sz w:val="28"/>
          <w:szCs w:val="28"/>
        </w:rPr>
      </w:pPr>
      <w:bookmarkStart w:id="59" w:name="_Toc23226"/>
      <w:r>
        <w:rPr>
          <w:rFonts w:ascii="Times New Roman" w:hAnsi="Times New Roman" w:eastAsia="黑体"/>
          <w:sz w:val="28"/>
          <w:szCs w:val="28"/>
        </w:rPr>
        <w:t>1.1.2部门规章</w:t>
      </w:r>
      <w:bookmarkEnd w:id="59"/>
    </w:p>
    <w:p w14:paraId="0EE9EB6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（1）《产业结构调整指导目录》（20</w:t>
      </w:r>
      <w:r>
        <w:rPr>
          <w:rFonts w:hint="eastAsia" w:ascii="Times New Roman" w:hAnsi="Times New Roman" w:eastAsia="宋体"/>
          <w:sz w:val="24"/>
          <w:szCs w:val="24"/>
          <w:lang w:val="en-US" w:eastAsia="zh-CN"/>
        </w:rPr>
        <w:t>24</w:t>
      </w:r>
      <w:r>
        <w:rPr>
          <w:rFonts w:ascii="Times New Roman" w:hAnsi="Times New Roman" w:eastAsia="宋体"/>
          <w:sz w:val="24"/>
          <w:szCs w:val="24"/>
        </w:rPr>
        <w:t>年本）；</w:t>
      </w:r>
    </w:p>
    <w:p w14:paraId="12DD15F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（2）国务院国发[2011]35号《国务院关于加强环境保护工作的重要意见》，2011年10月；</w:t>
      </w:r>
    </w:p>
    <w:p w14:paraId="168CC5D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（3）国务院国发[2013]37号文《大气污染防治行动计划》，2013年9月；</w:t>
      </w:r>
    </w:p>
    <w:p w14:paraId="39A5F73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（4）原国家环境保护总局环发[2003]25号文《关于核定建设项目主要污染物排放总量控制指标有关问题的通知》，2003年3月；</w:t>
      </w:r>
    </w:p>
    <w:p w14:paraId="6D82457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5</w:t>
      </w:r>
      <w:r>
        <w:rPr>
          <w:rFonts w:ascii="Times New Roman" w:hAnsi="Times New Roman" w:eastAsia="宋体"/>
          <w:sz w:val="24"/>
          <w:szCs w:val="24"/>
        </w:rPr>
        <w:t>）《环境影响评价公众参与办法》，2019年1月1日实施；</w:t>
      </w:r>
    </w:p>
    <w:p w14:paraId="753B5A3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6</w:t>
      </w:r>
      <w:r>
        <w:rPr>
          <w:rFonts w:ascii="Times New Roman" w:hAnsi="Times New Roman" w:eastAsia="宋体"/>
          <w:sz w:val="24"/>
          <w:szCs w:val="24"/>
        </w:rPr>
        <w:t>）环境保护部环发[2012]134号文《关于进一步加强环境保护信息公开工作的通知》，2012年10月；</w:t>
      </w:r>
    </w:p>
    <w:p w14:paraId="743AC9B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7</w:t>
      </w:r>
      <w:r>
        <w:rPr>
          <w:rFonts w:ascii="Times New Roman" w:hAnsi="Times New Roman" w:eastAsia="宋体"/>
          <w:sz w:val="24"/>
          <w:szCs w:val="24"/>
        </w:rPr>
        <w:t>）环境保护部环发[2013]103号文《关于印发建设项目环境影响评价政府信息公开指南（试行）的通知》，2013年11月；</w:t>
      </w:r>
    </w:p>
    <w:p w14:paraId="70546AD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8</w:t>
      </w:r>
      <w:r>
        <w:rPr>
          <w:rFonts w:ascii="Times New Roman" w:hAnsi="Times New Roman" w:eastAsia="宋体"/>
          <w:sz w:val="24"/>
          <w:szCs w:val="24"/>
        </w:rPr>
        <w:t>）《建设项目环境影响评价分类管理名录》（</w:t>
      </w:r>
      <w:r>
        <w:rPr>
          <w:rFonts w:hint="eastAsia" w:ascii="Times New Roman" w:hAnsi="Times New Roman" w:eastAsia="宋体"/>
          <w:sz w:val="24"/>
          <w:szCs w:val="24"/>
        </w:rPr>
        <w:t>2021年版</w:t>
      </w:r>
      <w:r>
        <w:rPr>
          <w:rFonts w:ascii="Times New Roman" w:hAnsi="Times New Roman" w:eastAsia="宋体"/>
          <w:sz w:val="24"/>
          <w:szCs w:val="24"/>
        </w:rPr>
        <w:t>）；</w:t>
      </w:r>
    </w:p>
    <w:p w14:paraId="7142277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9</w:t>
      </w:r>
      <w:r>
        <w:rPr>
          <w:rFonts w:ascii="Times New Roman" w:hAnsi="Times New Roman" w:eastAsia="宋体"/>
          <w:sz w:val="24"/>
          <w:szCs w:val="24"/>
        </w:rPr>
        <w:t>）环境保护部环发[2012]98号《关于切实加强风险防范严格环境影响评价管理的通知》，2012年8月；</w:t>
      </w:r>
    </w:p>
    <w:p w14:paraId="0D9453F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0</w:t>
      </w:r>
      <w:r>
        <w:rPr>
          <w:rFonts w:ascii="Times New Roman" w:hAnsi="Times New Roman" w:eastAsia="宋体"/>
          <w:sz w:val="24"/>
          <w:szCs w:val="24"/>
        </w:rPr>
        <w:t>）环境保护部环发[2014]30号文《关于落实大气污染防治行动计划严格环境影响评价准入的通知》，2014年3月；</w:t>
      </w:r>
    </w:p>
    <w:p w14:paraId="4B1A009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1</w:t>
      </w:r>
      <w:r>
        <w:rPr>
          <w:rFonts w:ascii="Times New Roman" w:hAnsi="Times New Roman" w:eastAsia="宋体"/>
          <w:sz w:val="24"/>
          <w:szCs w:val="24"/>
        </w:rPr>
        <w:t>）《国家危险废物名录》（</w:t>
      </w:r>
      <w:r>
        <w:rPr>
          <w:rFonts w:hint="eastAsia" w:ascii="Times New Roman" w:hAnsi="Times New Roman" w:eastAsia="宋体"/>
          <w:sz w:val="24"/>
          <w:szCs w:val="24"/>
        </w:rPr>
        <w:t>2021年版）</w:t>
      </w:r>
      <w:r>
        <w:rPr>
          <w:rFonts w:ascii="Times New Roman" w:hAnsi="Times New Roman" w:eastAsia="宋体"/>
          <w:sz w:val="24"/>
          <w:szCs w:val="24"/>
        </w:rPr>
        <w:t>；</w:t>
      </w:r>
    </w:p>
    <w:p w14:paraId="02A17D5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2</w:t>
      </w:r>
      <w:r>
        <w:rPr>
          <w:rFonts w:ascii="Times New Roman" w:hAnsi="Times New Roman" w:eastAsia="宋体"/>
          <w:sz w:val="24"/>
          <w:szCs w:val="24"/>
        </w:rPr>
        <w:t>）国务院令第591号《危险化学品安全管理条例》（2011年12月1日实施）；</w:t>
      </w:r>
    </w:p>
    <w:p w14:paraId="409A40A1">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w:t>
      </w:r>
      <w:r>
        <w:rPr>
          <w:rFonts w:hint="eastAsia" w:ascii="Times New Roman" w:hAnsi="Times New Roman" w:eastAsia="宋体"/>
          <w:sz w:val="24"/>
          <w:szCs w:val="24"/>
        </w:rPr>
        <w:t>3</w:t>
      </w:r>
      <w:r>
        <w:rPr>
          <w:rFonts w:ascii="Times New Roman" w:hAnsi="Times New Roman" w:eastAsia="宋体"/>
          <w:sz w:val="24"/>
          <w:szCs w:val="24"/>
        </w:rPr>
        <w:t>）环境保护部环发[2012]77号《关于进一步加强环境影响评价管理防范环境风险的通知》；</w:t>
      </w:r>
    </w:p>
    <w:p w14:paraId="383CDCA2">
      <w:pPr>
        <w:snapToGrid w:val="0"/>
        <w:spacing w:line="360" w:lineRule="auto"/>
        <w:ind w:firstLine="480" w:firstLineChars="200"/>
        <w:rPr>
          <w:rFonts w:ascii="Times New Roman" w:hAnsi="宋体" w:eastAsia="宋体"/>
          <w:sz w:val="24"/>
          <w:szCs w:val="24"/>
        </w:rPr>
      </w:pPr>
      <w:r>
        <w:rPr>
          <w:rFonts w:ascii="Times New Roman" w:hAnsi="宋体" w:eastAsia="宋体"/>
          <w:sz w:val="24"/>
          <w:szCs w:val="24"/>
        </w:rPr>
        <w:t>（</w:t>
      </w:r>
      <w:r>
        <w:rPr>
          <w:rFonts w:hint="eastAsia" w:ascii="Times New Roman" w:hAnsi="宋体" w:eastAsia="宋体"/>
          <w:sz w:val="24"/>
          <w:szCs w:val="24"/>
        </w:rPr>
        <w:t>14</w:t>
      </w:r>
      <w:r>
        <w:rPr>
          <w:rFonts w:ascii="Times New Roman" w:hAnsi="宋体" w:eastAsia="宋体"/>
          <w:sz w:val="24"/>
          <w:szCs w:val="24"/>
        </w:rPr>
        <w:t>）《国务院关于印发土壤污染防治行动计划的通知》（国发〔2016〕31号）；</w:t>
      </w:r>
    </w:p>
    <w:p w14:paraId="51675CDB">
      <w:pPr>
        <w:snapToGrid w:val="0"/>
        <w:spacing w:line="360" w:lineRule="auto"/>
        <w:ind w:firstLine="480" w:firstLineChars="200"/>
        <w:rPr>
          <w:rFonts w:ascii="Times New Roman" w:hAnsi="宋体" w:eastAsia="宋体"/>
          <w:sz w:val="24"/>
          <w:szCs w:val="24"/>
        </w:rPr>
      </w:pPr>
      <w:r>
        <w:rPr>
          <w:rFonts w:ascii="Times New Roman" w:hAnsi="宋体" w:eastAsia="宋体"/>
          <w:sz w:val="24"/>
          <w:szCs w:val="24"/>
        </w:rPr>
        <w:t>（</w:t>
      </w:r>
      <w:r>
        <w:rPr>
          <w:rFonts w:hint="eastAsia" w:ascii="Times New Roman" w:hAnsi="宋体" w:eastAsia="宋体"/>
          <w:sz w:val="24"/>
          <w:szCs w:val="24"/>
        </w:rPr>
        <w:t>15</w:t>
      </w:r>
      <w:r>
        <w:rPr>
          <w:rFonts w:ascii="Times New Roman" w:hAnsi="宋体" w:eastAsia="宋体"/>
          <w:sz w:val="24"/>
          <w:szCs w:val="24"/>
        </w:rPr>
        <w:t>）《关于印发土壤污染防治行动计划四川省工作方案的通知》(川府发[2016]63号)；</w:t>
      </w:r>
    </w:p>
    <w:p w14:paraId="1A2CEFF3">
      <w:pPr>
        <w:snapToGrid w:val="0"/>
        <w:spacing w:line="360" w:lineRule="auto"/>
        <w:ind w:firstLine="480" w:firstLineChars="200"/>
        <w:rPr>
          <w:rFonts w:ascii="Times New Roman" w:hAnsi="宋体" w:eastAsia="宋体"/>
          <w:sz w:val="24"/>
          <w:szCs w:val="24"/>
        </w:rPr>
      </w:pPr>
      <w:r>
        <w:rPr>
          <w:rFonts w:hint="eastAsia" w:ascii="Times New Roman" w:hAnsi="宋体" w:eastAsia="宋体"/>
          <w:sz w:val="24"/>
          <w:szCs w:val="24"/>
        </w:rPr>
        <w:t>（</w:t>
      </w:r>
      <w:r>
        <w:rPr>
          <w:rFonts w:ascii="Times New Roman" w:hAnsi="宋体" w:eastAsia="宋体"/>
          <w:sz w:val="24"/>
          <w:szCs w:val="24"/>
        </w:rPr>
        <w:t>1</w:t>
      </w:r>
      <w:r>
        <w:rPr>
          <w:rFonts w:hint="eastAsia" w:ascii="Times New Roman" w:hAnsi="宋体" w:eastAsia="宋体"/>
          <w:sz w:val="24"/>
          <w:szCs w:val="24"/>
        </w:rPr>
        <w:t>6）《四川省环境保护条例》（</w:t>
      </w:r>
      <w:r>
        <w:rPr>
          <w:rFonts w:ascii="Times New Roman" w:hAnsi="宋体" w:eastAsia="宋体"/>
          <w:sz w:val="24"/>
          <w:szCs w:val="24"/>
        </w:rPr>
        <w:t>20</w:t>
      </w:r>
      <w:r>
        <w:rPr>
          <w:rFonts w:hint="eastAsia" w:ascii="Times New Roman" w:hAnsi="宋体" w:eastAsia="宋体"/>
          <w:sz w:val="24"/>
          <w:szCs w:val="24"/>
        </w:rPr>
        <w:t>17年</w:t>
      </w:r>
      <w:r>
        <w:rPr>
          <w:rFonts w:ascii="Times New Roman" w:hAnsi="宋体" w:eastAsia="宋体"/>
          <w:sz w:val="24"/>
          <w:szCs w:val="24"/>
        </w:rPr>
        <w:t>9</w:t>
      </w:r>
      <w:r>
        <w:rPr>
          <w:rFonts w:hint="eastAsia" w:ascii="Times New Roman" w:hAnsi="宋体" w:eastAsia="宋体"/>
          <w:sz w:val="24"/>
          <w:szCs w:val="24"/>
        </w:rPr>
        <w:t>月</w:t>
      </w:r>
      <w:r>
        <w:rPr>
          <w:rFonts w:ascii="Times New Roman" w:hAnsi="宋体" w:eastAsia="宋体"/>
          <w:sz w:val="24"/>
          <w:szCs w:val="24"/>
        </w:rPr>
        <w:t>2</w:t>
      </w:r>
      <w:r>
        <w:rPr>
          <w:rFonts w:hint="eastAsia" w:ascii="Times New Roman" w:hAnsi="宋体" w:eastAsia="宋体"/>
          <w:sz w:val="24"/>
          <w:szCs w:val="24"/>
        </w:rPr>
        <w:t>2日）；</w:t>
      </w:r>
    </w:p>
    <w:p w14:paraId="761F597F">
      <w:pPr>
        <w:snapToGrid w:val="0"/>
        <w:spacing w:line="360" w:lineRule="auto"/>
        <w:ind w:firstLine="480" w:firstLineChars="200"/>
        <w:rPr>
          <w:rFonts w:ascii="Times New Roman" w:hAnsi="宋体" w:eastAsia="宋体"/>
          <w:sz w:val="24"/>
          <w:szCs w:val="24"/>
        </w:rPr>
      </w:pPr>
      <w:r>
        <w:rPr>
          <w:rFonts w:hint="eastAsia" w:ascii="Times New Roman" w:hAnsi="宋体" w:eastAsia="宋体"/>
          <w:sz w:val="24"/>
          <w:szCs w:val="24"/>
        </w:rPr>
        <w:t>（17）《四川省打赢蓝天保卫战等九个实施方案》；</w:t>
      </w:r>
    </w:p>
    <w:p w14:paraId="262E9BFE">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（18）</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w:t>
      </w:r>
    </w:p>
    <w:p w14:paraId="6FC85E6D">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（19）《四川省沱江流域水环境保护条例》；</w:t>
      </w:r>
    </w:p>
    <w:p w14:paraId="2DC9C35A">
      <w:pPr>
        <w:snapToGrid w:val="0"/>
        <w:spacing w:line="360" w:lineRule="auto"/>
        <w:ind w:firstLine="480" w:firstLineChars="200"/>
        <w:rPr>
          <w:rFonts w:ascii="Times New Roman" w:hAnsi="Times New Roman" w:eastAsiaTheme="minorEastAsia"/>
          <w:sz w:val="24"/>
          <w:szCs w:val="24"/>
        </w:rPr>
      </w:pPr>
      <w:r>
        <w:rPr>
          <w:rFonts w:hint="eastAsia" w:ascii="Times New Roman" w:hAnsi="Times New Roman" w:eastAsiaTheme="minorEastAsia"/>
          <w:sz w:val="24"/>
          <w:szCs w:val="24"/>
        </w:rPr>
        <w:t>（</w:t>
      </w:r>
      <w:r>
        <w:rPr>
          <w:rFonts w:ascii="Times New Roman" w:hAnsi="Times New Roman" w:eastAsiaTheme="minorEastAsia"/>
          <w:sz w:val="24"/>
          <w:szCs w:val="24"/>
        </w:rPr>
        <w:t>20</w:t>
      </w:r>
      <w:r>
        <w:rPr>
          <w:rFonts w:hint="eastAsia" w:ascii="Times New Roman" w:hAnsi="Times New Roman" w:eastAsiaTheme="minorEastAsia"/>
          <w:sz w:val="24"/>
          <w:szCs w:val="24"/>
        </w:rPr>
        <w:t>）《四川省“十四五”重金属污染防控工作方案》；</w:t>
      </w:r>
    </w:p>
    <w:p w14:paraId="569EA02E">
      <w:pPr>
        <w:snapToGrid w:val="0"/>
        <w:spacing w:line="360" w:lineRule="auto"/>
        <w:ind w:firstLine="480" w:firstLineChars="200"/>
        <w:rPr>
          <w:rFonts w:ascii="Times New Roman" w:hAnsi="Times New Roman" w:eastAsiaTheme="minorEastAsia"/>
          <w:sz w:val="24"/>
          <w:szCs w:val="24"/>
        </w:rPr>
      </w:pPr>
      <w:r>
        <w:rPr>
          <w:rFonts w:ascii="Times New Roman" w:hAnsi="Times New Roman" w:eastAsiaTheme="minorEastAsia"/>
          <w:sz w:val="24"/>
          <w:szCs w:val="24"/>
        </w:rPr>
        <w:t>（</w:t>
      </w:r>
      <w:r>
        <w:rPr>
          <w:rFonts w:hint="eastAsia" w:ascii="Times New Roman" w:hAnsi="Times New Roman" w:eastAsiaTheme="minorEastAsia"/>
          <w:sz w:val="24"/>
          <w:szCs w:val="24"/>
        </w:rPr>
        <w:t>2</w:t>
      </w:r>
      <w:r>
        <w:rPr>
          <w:rFonts w:ascii="Times New Roman" w:hAnsi="Times New Roman" w:eastAsiaTheme="minorEastAsia"/>
          <w:sz w:val="24"/>
          <w:szCs w:val="24"/>
        </w:rPr>
        <w:t>1）德阳市污染防治攻坚战领导小组办公室《德阳市 2023 年大气污染防治 攻坚行动方案》</w:t>
      </w:r>
      <w:r>
        <w:rPr>
          <w:rFonts w:hint="eastAsia" w:ascii="Times New Roman" w:hAnsi="Times New Roman" w:eastAsiaTheme="minorEastAsia"/>
          <w:sz w:val="24"/>
          <w:szCs w:val="24"/>
        </w:rPr>
        <w:t>。</w:t>
      </w:r>
    </w:p>
    <w:p w14:paraId="30AD975A">
      <w:pPr>
        <w:keepNext/>
        <w:keepLines/>
        <w:snapToGrid w:val="0"/>
        <w:spacing w:line="360" w:lineRule="auto"/>
        <w:outlineLvl w:val="2"/>
        <w:rPr>
          <w:rFonts w:ascii="Times New Roman" w:hAnsi="Times New Roman" w:eastAsia="黑体"/>
          <w:sz w:val="28"/>
          <w:szCs w:val="28"/>
        </w:rPr>
      </w:pPr>
      <w:bookmarkStart w:id="60" w:name="_Toc1020"/>
      <w:r>
        <w:rPr>
          <w:rFonts w:ascii="Times New Roman" w:hAnsi="Times New Roman" w:eastAsia="黑体"/>
          <w:sz w:val="28"/>
          <w:szCs w:val="28"/>
        </w:rPr>
        <w:t>1.1.4环评导则、技术规范</w:t>
      </w:r>
      <w:bookmarkEnd w:id="60"/>
    </w:p>
    <w:p w14:paraId="504EF839">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（1）《环境影响评价技术导则总纲》（HJ2.1-2016），2017年1月1日实施；</w:t>
      </w:r>
    </w:p>
    <w:p w14:paraId="6CEB3BE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（2）《环境影响评价技术导则</w:t>
      </w:r>
      <w:r>
        <w:rPr>
          <w:rFonts w:hint="eastAsia" w:ascii="Times New Roman" w:hAnsi="Times New Roman" w:eastAsia="宋体"/>
          <w:sz w:val="24"/>
          <w:szCs w:val="24"/>
        </w:rPr>
        <w:t xml:space="preserve"> </w:t>
      </w:r>
      <w:r>
        <w:rPr>
          <w:rFonts w:ascii="Times New Roman" w:hAnsi="Times New Roman" w:eastAsia="宋体"/>
          <w:sz w:val="24"/>
          <w:szCs w:val="24"/>
        </w:rPr>
        <w:t>声环境》（HJ2.4-20</w:t>
      </w:r>
      <w:r>
        <w:rPr>
          <w:rFonts w:hint="eastAsia" w:ascii="Times New Roman" w:hAnsi="Times New Roman" w:eastAsia="宋体"/>
          <w:sz w:val="24"/>
          <w:szCs w:val="24"/>
        </w:rPr>
        <w:t>21</w:t>
      </w:r>
      <w:r>
        <w:rPr>
          <w:rFonts w:ascii="Times New Roman" w:hAnsi="Times New Roman" w:eastAsia="宋体"/>
          <w:sz w:val="24"/>
          <w:szCs w:val="24"/>
        </w:rPr>
        <w:t>），2</w:t>
      </w:r>
      <w:r>
        <w:rPr>
          <w:rFonts w:hint="eastAsia" w:ascii="Times New Roman" w:hAnsi="Times New Roman" w:eastAsia="宋体"/>
          <w:sz w:val="24"/>
          <w:szCs w:val="24"/>
        </w:rPr>
        <w:t>022</w:t>
      </w:r>
      <w:r>
        <w:rPr>
          <w:rFonts w:ascii="Times New Roman" w:hAnsi="Times New Roman" w:eastAsia="宋体"/>
          <w:sz w:val="24"/>
          <w:szCs w:val="24"/>
        </w:rPr>
        <w:t>年</w:t>
      </w:r>
      <w:r>
        <w:rPr>
          <w:rFonts w:hint="eastAsia" w:ascii="Times New Roman" w:hAnsi="Times New Roman" w:eastAsia="宋体"/>
          <w:sz w:val="24"/>
          <w:szCs w:val="24"/>
        </w:rPr>
        <w:t>7</w:t>
      </w:r>
      <w:r>
        <w:rPr>
          <w:rFonts w:ascii="Times New Roman" w:hAnsi="Times New Roman" w:eastAsia="宋体"/>
          <w:sz w:val="24"/>
          <w:szCs w:val="24"/>
        </w:rPr>
        <w:t>月1日实施；</w:t>
      </w:r>
    </w:p>
    <w:p w14:paraId="0FE5CB6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（3）《建设项目环境风险评价技术导则》（HJ169-2018）；2019年3月1日实施；</w:t>
      </w:r>
    </w:p>
    <w:p w14:paraId="56FAFD8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（4）《环境影响评价技术导则大气环境》(HJ2.2-2018)，2018年12月1日实施；</w:t>
      </w:r>
    </w:p>
    <w:p w14:paraId="1C7E6AFE">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（5）《环境影响评价技术导则地下水环境》(HJ610-2016)，2016年1月7日实施；</w:t>
      </w:r>
    </w:p>
    <w:p w14:paraId="59C49F4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（6）《环境影响评价技术导则地表水环境》(HJ2.3-2018)，2019年3月1日实施；</w:t>
      </w:r>
    </w:p>
    <w:p w14:paraId="4068AB6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（7）《环境影响评价技术导则生态影响》(HJ19-2022</w:t>
      </w:r>
      <w:r>
        <w:rPr>
          <w:rFonts w:hint="eastAsia" w:ascii="Times New Roman" w:hAnsi="Times New Roman" w:eastAsia="宋体"/>
          <w:sz w:val="24"/>
          <w:szCs w:val="24"/>
        </w:rPr>
        <w:t>)</w:t>
      </w:r>
      <w:r>
        <w:rPr>
          <w:rFonts w:ascii="Times New Roman" w:hAnsi="Times New Roman" w:eastAsia="宋体"/>
          <w:sz w:val="24"/>
          <w:szCs w:val="24"/>
        </w:rPr>
        <w:t>，2022年7月1日实施；</w:t>
      </w:r>
    </w:p>
    <w:p w14:paraId="7B76D5D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（8）《环境空气质量评价技术规范（试行）》（HJ663-2013），2013年10月1日实施；</w:t>
      </w:r>
    </w:p>
    <w:p w14:paraId="6372739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（9）《声环境功能区划分技术规范》（GB/T15190-2014），2015年1月1日实施；</w:t>
      </w:r>
    </w:p>
    <w:p w14:paraId="2B82C12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（10）《建设项目危险废物环境影响评价指南》，2017年10月1日实施；</w:t>
      </w:r>
    </w:p>
    <w:p w14:paraId="4667F0D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（11）《环境影响评价技术导则土壤环境（试行）》，2019年7月1日实施；</w:t>
      </w:r>
    </w:p>
    <w:p w14:paraId="343AA0C9">
      <w:pPr>
        <w:keepNext/>
        <w:keepLines/>
        <w:snapToGrid w:val="0"/>
        <w:spacing w:line="360" w:lineRule="auto"/>
        <w:outlineLvl w:val="2"/>
        <w:rPr>
          <w:rFonts w:ascii="Times New Roman" w:hAnsi="Times New Roman" w:eastAsia="黑体"/>
          <w:sz w:val="28"/>
          <w:szCs w:val="28"/>
        </w:rPr>
      </w:pPr>
      <w:bookmarkStart w:id="61" w:name="_Toc869"/>
      <w:r>
        <w:rPr>
          <w:rFonts w:ascii="Times New Roman" w:hAnsi="Times New Roman" w:eastAsia="黑体"/>
          <w:sz w:val="28"/>
          <w:szCs w:val="28"/>
        </w:rPr>
        <w:t>1.1.5项目依据</w:t>
      </w:r>
      <w:bookmarkEnd w:id="61"/>
    </w:p>
    <w:p w14:paraId="202F04CB">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（1）项目《四川省</w:t>
      </w:r>
      <w:r>
        <w:rPr>
          <w:rFonts w:hint="eastAsia" w:ascii="Times New Roman" w:hAnsi="Times New Roman" w:eastAsia="宋体"/>
          <w:sz w:val="24"/>
          <w:szCs w:val="24"/>
        </w:rPr>
        <w:t>固定资产</w:t>
      </w:r>
      <w:r>
        <w:rPr>
          <w:rFonts w:ascii="Times New Roman" w:hAnsi="Times New Roman" w:eastAsia="宋体"/>
          <w:sz w:val="24"/>
          <w:szCs w:val="24"/>
        </w:rPr>
        <w:t>投资项目备案表，》备案号为</w:t>
      </w:r>
      <w:r>
        <w:rPr>
          <w:rFonts w:ascii="宋体" w:hAnsi="宋体" w:eastAsia="宋体" w:cs="宋体"/>
          <w:b w:val="0"/>
          <w:bCs w:val="0"/>
          <w:color w:val="000000"/>
          <w:sz w:val="24"/>
          <w:szCs w:val="24"/>
        </w:rPr>
        <w:t>川投资备【</w:t>
      </w:r>
      <w:r>
        <w:rPr>
          <w:rFonts w:ascii="TimesNewRomanPSMT" w:hAnsi="TimesNewRomanPSMT" w:eastAsia="TimesNewRomanPSMT" w:cs="TimesNewRomanPSMT"/>
          <w:b w:val="0"/>
          <w:bCs w:val="0"/>
          <w:color w:val="000000"/>
          <w:sz w:val="24"/>
          <w:szCs w:val="24"/>
        </w:rPr>
        <w:t>2504-510682-04-01-121055</w:t>
      </w:r>
      <w:r>
        <w:rPr>
          <w:rFonts w:ascii="宋体" w:hAnsi="宋体" w:eastAsia="宋体" w:cs="宋体"/>
          <w:b w:val="0"/>
          <w:bCs w:val="0"/>
          <w:color w:val="000000"/>
          <w:sz w:val="24"/>
          <w:szCs w:val="24"/>
        </w:rPr>
        <w:t>】</w:t>
      </w:r>
      <w:r>
        <w:rPr>
          <w:rFonts w:hint="default" w:ascii="TimesNewRomanPSMT" w:hAnsi="TimesNewRomanPSMT" w:eastAsia="TimesNewRomanPSMT" w:cs="TimesNewRomanPSMT"/>
          <w:b w:val="0"/>
          <w:bCs w:val="0"/>
          <w:color w:val="000000"/>
          <w:sz w:val="24"/>
          <w:szCs w:val="24"/>
        </w:rPr>
        <w:t>FGQB-0365</w:t>
      </w:r>
      <w:r>
        <w:rPr>
          <w:rFonts w:hint="eastAsia" w:ascii="TimesNewRomanPSMT" w:hAnsi="TimesNewRomanPSMT" w:eastAsia="宋体" w:cs="TimesNewRomanPSMT"/>
          <w:b w:val="0"/>
          <w:bCs w:val="0"/>
          <w:color w:val="000000"/>
          <w:sz w:val="24"/>
          <w:szCs w:val="24"/>
          <w:lang w:val="en-US" w:eastAsia="zh-CN"/>
        </w:rPr>
        <w:t>号</w:t>
      </w:r>
      <w:r>
        <w:rPr>
          <w:rFonts w:ascii="Times New Roman" w:hAnsi="Times New Roman" w:eastAsia="宋体"/>
          <w:sz w:val="24"/>
          <w:szCs w:val="24"/>
        </w:rPr>
        <w:t>；</w:t>
      </w:r>
    </w:p>
    <w:p w14:paraId="7B728E4B">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w:t>
      </w:r>
      <w:r>
        <w:rPr>
          <w:rFonts w:hint="eastAsia" w:ascii="Times New Roman" w:hAnsi="Times New Roman" w:eastAsia="宋体"/>
          <w:sz w:val="24"/>
          <w:szCs w:val="24"/>
          <w:lang w:eastAsia="zh-CN"/>
        </w:rPr>
        <w:t>《</w:t>
      </w:r>
      <w:r>
        <w:rPr>
          <w:rFonts w:hint="eastAsia" w:ascii="Times New Roman" w:hAnsi="Times New Roman" w:eastAsia="宋体"/>
          <w:sz w:val="24"/>
        </w:rPr>
        <w:t>什邡市环境质量公报（2023年度）》</w:t>
      </w:r>
      <w:r>
        <w:rPr>
          <w:rFonts w:ascii="Times New Roman" w:hAnsi="Times New Roman" w:eastAsia="宋体"/>
          <w:sz w:val="24"/>
          <w:szCs w:val="24"/>
        </w:rPr>
        <w:t>；</w:t>
      </w:r>
    </w:p>
    <w:p w14:paraId="17342ED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（3）环境现状监测报告；</w:t>
      </w:r>
    </w:p>
    <w:p w14:paraId="4D1A98A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4</w:t>
      </w:r>
      <w:r>
        <w:rPr>
          <w:rFonts w:ascii="Times New Roman" w:hAnsi="Times New Roman" w:eastAsia="宋体"/>
          <w:sz w:val="24"/>
          <w:szCs w:val="24"/>
        </w:rPr>
        <w:t>）项目环评委托书；</w:t>
      </w:r>
    </w:p>
    <w:p w14:paraId="74795B03">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w:t>
      </w:r>
      <w:r>
        <w:rPr>
          <w:rFonts w:hint="eastAsia" w:ascii="Times New Roman" w:hAnsi="Times New Roman" w:eastAsia="宋体"/>
          <w:sz w:val="24"/>
          <w:szCs w:val="24"/>
        </w:rPr>
        <w:t>5</w:t>
      </w:r>
      <w:r>
        <w:rPr>
          <w:rFonts w:ascii="Times New Roman" w:hAnsi="Times New Roman" w:eastAsia="宋体"/>
          <w:sz w:val="24"/>
          <w:szCs w:val="24"/>
        </w:rPr>
        <w:t>）项目</w:t>
      </w:r>
      <w:r>
        <w:rPr>
          <w:rFonts w:hint="eastAsia" w:ascii="Times New Roman" w:hAnsi="Times New Roman" w:eastAsia="宋体"/>
          <w:sz w:val="24"/>
          <w:szCs w:val="24"/>
        </w:rPr>
        <w:t>设计资料</w:t>
      </w:r>
      <w:r>
        <w:rPr>
          <w:rFonts w:ascii="Times New Roman" w:hAnsi="Times New Roman" w:eastAsia="宋体"/>
          <w:sz w:val="24"/>
          <w:szCs w:val="24"/>
        </w:rPr>
        <w:t>。</w:t>
      </w:r>
    </w:p>
    <w:p w14:paraId="535F1A16">
      <w:pPr>
        <w:keepNext/>
        <w:keepLines/>
        <w:snapToGrid w:val="0"/>
        <w:spacing w:line="360" w:lineRule="auto"/>
        <w:outlineLvl w:val="1"/>
        <w:rPr>
          <w:rFonts w:ascii="Times New Roman" w:hAnsi="Times New Roman" w:eastAsia="黑体"/>
          <w:sz w:val="28"/>
          <w:szCs w:val="28"/>
        </w:rPr>
      </w:pPr>
      <w:bookmarkStart w:id="62" w:name="_Toc2696"/>
      <w:bookmarkStart w:id="63" w:name="_Toc444076903"/>
      <w:bookmarkStart w:id="64" w:name="_Toc29368"/>
      <w:bookmarkStart w:id="65" w:name="_Toc21129"/>
      <w:r>
        <w:rPr>
          <w:rFonts w:ascii="Times New Roman" w:hAnsi="Times New Roman" w:eastAsia="黑体"/>
          <w:sz w:val="28"/>
          <w:szCs w:val="28"/>
        </w:rPr>
        <w:t>1.2评价目的和原则</w:t>
      </w:r>
      <w:bookmarkEnd w:id="62"/>
      <w:bookmarkEnd w:id="63"/>
      <w:bookmarkEnd w:id="64"/>
      <w:bookmarkEnd w:id="65"/>
    </w:p>
    <w:p w14:paraId="53FE84EC">
      <w:pPr>
        <w:keepNext/>
        <w:keepLines/>
        <w:snapToGrid w:val="0"/>
        <w:spacing w:line="360" w:lineRule="auto"/>
        <w:outlineLvl w:val="2"/>
        <w:rPr>
          <w:rFonts w:ascii="Times New Roman" w:hAnsi="Times New Roman" w:eastAsia="黑体"/>
          <w:sz w:val="28"/>
          <w:szCs w:val="28"/>
        </w:rPr>
      </w:pPr>
      <w:bookmarkStart w:id="66" w:name="_Toc16440"/>
      <w:bookmarkStart w:id="67" w:name="_Toc152413789"/>
      <w:bookmarkStart w:id="68" w:name="_Toc152781750"/>
      <w:r>
        <w:rPr>
          <w:rFonts w:ascii="Times New Roman" w:hAnsi="Times New Roman" w:eastAsia="黑体"/>
          <w:sz w:val="28"/>
          <w:szCs w:val="28"/>
        </w:rPr>
        <w:t>1.2.1评价目的</w:t>
      </w:r>
      <w:bookmarkEnd w:id="66"/>
      <w:bookmarkEnd w:id="67"/>
      <w:bookmarkEnd w:id="68"/>
    </w:p>
    <w:p w14:paraId="12A94DFA">
      <w:pPr>
        <w:snapToGrid w:val="0"/>
        <w:spacing w:line="360" w:lineRule="auto"/>
        <w:ind w:firstLine="480" w:firstLineChars="200"/>
        <w:rPr>
          <w:rFonts w:ascii="Times New Roman" w:hAnsi="Times New Roman" w:eastAsia="宋体"/>
          <w:sz w:val="24"/>
          <w:szCs w:val="24"/>
        </w:rPr>
      </w:pPr>
      <w:bookmarkStart w:id="69" w:name="_Toc152413790"/>
      <w:bookmarkStart w:id="70" w:name="_Toc152781751"/>
      <w:r>
        <w:rPr>
          <w:rFonts w:ascii="Times New Roman" w:hAnsi="Times New Roman" w:eastAsia="宋体"/>
          <w:sz w:val="24"/>
          <w:szCs w:val="24"/>
        </w:rPr>
        <w:t>（1）通过对项目所在区域环境现状的调查和监测，掌握该地区环境质量现状。</w:t>
      </w:r>
    </w:p>
    <w:p w14:paraId="3459825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通过对本项目基本情况和有关技术资料的分析，掌握项目的一般特征和污染特征，分析本项目建成后污染治理的排污水平，选择适当的模式预测本项目建成投产后排放的污染物可能对环境造成影响的程度和范围，并提出相应的防治措施。</w:t>
      </w:r>
    </w:p>
    <w:p w14:paraId="60CAED9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（3）从环保角度论证本项目建设的可行性，为项目环保措施的设计与实施，以及投产运行后的环境管理等提供科学依据。</w:t>
      </w:r>
      <w:bookmarkEnd w:id="69"/>
      <w:bookmarkEnd w:id="70"/>
    </w:p>
    <w:p w14:paraId="72292A5E">
      <w:pPr>
        <w:keepNext/>
        <w:keepLines/>
        <w:snapToGrid w:val="0"/>
        <w:spacing w:line="360" w:lineRule="auto"/>
        <w:outlineLvl w:val="2"/>
        <w:rPr>
          <w:rFonts w:ascii="Times New Roman" w:hAnsi="Times New Roman" w:eastAsia="黑体"/>
          <w:sz w:val="28"/>
          <w:szCs w:val="28"/>
        </w:rPr>
      </w:pPr>
      <w:bookmarkStart w:id="71" w:name="_Toc27725"/>
      <w:r>
        <w:rPr>
          <w:rFonts w:ascii="Times New Roman" w:hAnsi="Times New Roman" w:eastAsia="黑体"/>
          <w:sz w:val="28"/>
          <w:szCs w:val="28"/>
        </w:rPr>
        <w:t>1.2.2评价原则</w:t>
      </w:r>
      <w:bookmarkEnd w:id="71"/>
    </w:p>
    <w:p w14:paraId="0F9C23CB">
      <w:pPr>
        <w:snapToGrid w:val="0"/>
        <w:spacing w:line="360" w:lineRule="auto"/>
        <w:ind w:firstLine="480" w:firstLineChars="200"/>
        <w:rPr>
          <w:rFonts w:ascii="Times New Roman" w:hAnsi="Times New Roman" w:eastAsia="宋体"/>
          <w:sz w:val="24"/>
          <w:szCs w:val="24"/>
        </w:rPr>
      </w:pPr>
      <w:bookmarkStart w:id="72" w:name="_Toc444076904"/>
      <w:bookmarkStart w:id="73" w:name="_Toc423285166"/>
      <w:r>
        <w:rPr>
          <w:rFonts w:ascii="Times New Roman" w:hAnsi="Times New Roman" w:eastAsia="宋体"/>
          <w:sz w:val="24"/>
          <w:szCs w:val="24"/>
        </w:rPr>
        <w:t>按照以人为本、建设资源节约型、环境友好型社会和科学发展的要求，遵循以下原则开展环境影响评价工作：</w:t>
      </w:r>
    </w:p>
    <w:p w14:paraId="2E8F938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w:t>
      </w:r>
      <w:r>
        <w:rPr>
          <w:rFonts w:ascii="Times New Roman" w:hAnsi="Times New Roman" w:eastAsia="宋体"/>
          <w:sz w:val="24"/>
          <w:szCs w:val="24"/>
        </w:rPr>
        <w:t>依法评价</w:t>
      </w:r>
    </w:p>
    <w:p w14:paraId="307005F0">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环境影响评价过程中应贯彻执行我国环境保护相关的法律法规、标准、政策，分析建设项目与环境保护政策、资源能源利用政策、国家产业政策和技术政策等有关政策及相关规划的相符性，并关注国家或地方在法律法规、标准、政策、规划及相关主体功能区划等方面的新动向。</w:t>
      </w:r>
    </w:p>
    <w:p w14:paraId="4A4A9B4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（2）科学评价</w:t>
      </w:r>
    </w:p>
    <w:p w14:paraId="2FE6CA1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规范环境影响评价方法，科学分析项目建设对环境质量的影响。</w:t>
      </w:r>
    </w:p>
    <w:p w14:paraId="321564F7">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（3）突出重点</w:t>
      </w:r>
    </w:p>
    <w:p w14:paraId="10CBD545">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根据建设项目的工程内容及其特点，明确与环境要素间的作用效应关系，充分利用符合时效的数据资料及成果，对建设项目主要环境影响予以重点分析和评价。</w:t>
      </w:r>
    </w:p>
    <w:p w14:paraId="639BBF49">
      <w:pPr>
        <w:keepNext/>
        <w:keepLines/>
        <w:snapToGrid w:val="0"/>
        <w:spacing w:line="360" w:lineRule="auto"/>
        <w:outlineLvl w:val="1"/>
        <w:rPr>
          <w:rFonts w:ascii="Times New Roman" w:hAnsi="Times New Roman" w:eastAsia="黑体"/>
          <w:sz w:val="28"/>
          <w:szCs w:val="28"/>
        </w:rPr>
      </w:pPr>
      <w:bookmarkStart w:id="74" w:name="_Toc13647"/>
      <w:bookmarkStart w:id="75" w:name="_Toc34726686"/>
      <w:bookmarkStart w:id="76" w:name="_Toc16386"/>
      <w:bookmarkStart w:id="77" w:name="_Toc26206"/>
      <w:r>
        <w:rPr>
          <w:rFonts w:ascii="Times New Roman" w:hAnsi="Times New Roman" w:eastAsia="黑体"/>
          <w:sz w:val="28"/>
          <w:szCs w:val="28"/>
        </w:rPr>
        <w:t>1.3 污染控制与保护环境的目标</w:t>
      </w:r>
      <w:bookmarkEnd w:id="72"/>
      <w:bookmarkEnd w:id="73"/>
      <w:bookmarkEnd w:id="74"/>
      <w:bookmarkEnd w:id="75"/>
      <w:bookmarkEnd w:id="76"/>
      <w:bookmarkEnd w:id="77"/>
    </w:p>
    <w:p w14:paraId="758159F7">
      <w:pPr>
        <w:keepNext/>
        <w:keepLines/>
        <w:snapToGrid w:val="0"/>
        <w:spacing w:line="360" w:lineRule="auto"/>
        <w:outlineLvl w:val="2"/>
        <w:rPr>
          <w:rFonts w:ascii="Times New Roman" w:hAnsi="Times New Roman" w:eastAsia="黑体"/>
          <w:sz w:val="28"/>
          <w:szCs w:val="28"/>
        </w:rPr>
      </w:pPr>
      <w:bookmarkStart w:id="78" w:name="_Toc423285167"/>
      <w:bookmarkStart w:id="79" w:name="_Toc5241"/>
      <w:r>
        <w:rPr>
          <w:rFonts w:ascii="Times New Roman" w:hAnsi="Times New Roman" w:eastAsia="黑体"/>
          <w:sz w:val="28"/>
          <w:szCs w:val="28"/>
        </w:rPr>
        <w:t>1.3.1污染控制的目标</w:t>
      </w:r>
      <w:bookmarkEnd w:id="78"/>
      <w:bookmarkEnd w:id="79"/>
    </w:p>
    <w:p w14:paraId="06D3993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（1）项目建设阶段对污染物的控制</w:t>
      </w:r>
    </w:p>
    <w:p w14:paraId="2B411E98">
      <w:pPr>
        <w:snapToGrid w:val="0"/>
        <w:spacing w:line="360" w:lineRule="auto"/>
        <w:ind w:firstLine="480" w:firstLineChars="200"/>
        <w:rPr>
          <w:rFonts w:ascii="Times New Roman" w:hAnsi="Times New Roman" w:eastAsia="宋体"/>
          <w:sz w:val="24"/>
          <w:szCs w:val="24"/>
        </w:rPr>
      </w:pPr>
      <w:r>
        <w:rPr>
          <w:rFonts w:hint="eastAsia" w:ascii="宋体" w:hAnsi="宋体" w:eastAsia="宋体" w:cs="宋体"/>
          <w:sz w:val="24"/>
          <w:szCs w:val="24"/>
        </w:rPr>
        <w:t>①</w:t>
      </w:r>
      <w:r>
        <w:rPr>
          <w:rFonts w:ascii="Times New Roman" w:hAnsi="Times New Roman" w:eastAsia="宋体"/>
          <w:sz w:val="24"/>
          <w:szCs w:val="24"/>
        </w:rPr>
        <w:t>控制和减轻施工建设期所造成的水土流失；</w:t>
      </w:r>
      <w:r>
        <w:rPr>
          <w:rFonts w:hint="eastAsia" w:ascii="宋体" w:hAnsi="宋体" w:eastAsia="宋体" w:cs="宋体"/>
          <w:sz w:val="24"/>
          <w:szCs w:val="24"/>
        </w:rPr>
        <w:t>②</w:t>
      </w:r>
      <w:r>
        <w:rPr>
          <w:rFonts w:ascii="Times New Roman" w:hAnsi="Times New Roman" w:eastAsia="宋体"/>
          <w:sz w:val="24"/>
          <w:szCs w:val="24"/>
        </w:rPr>
        <w:t>控制施工期噪声对周围环境的影响，不扰民；</w:t>
      </w:r>
      <w:r>
        <w:rPr>
          <w:rFonts w:hint="eastAsia" w:ascii="宋体" w:hAnsi="宋体" w:eastAsia="宋体" w:cs="宋体"/>
          <w:sz w:val="24"/>
          <w:szCs w:val="24"/>
        </w:rPr>
        <w:t>③</w:t>
      </w:r>
      <w:r>
        <w:rPr>
          <w:rFonts w:ascii="Times New Roman" w:hAnsi="Times New Roman" w:eastAsia="宋体"/>
          <w:sz w:val="24"/>
          <w:szCs w:val="24"/>
        </w:rPr>
        <w:t>严格控制施工期扬尘，妥善处置施工建筑垃圾和弃土；</w:t>
      </w:r>
      <w:r>
        <w:rPr>
          <w:rFonts w:hint="eastAsia" w:ascii="宋体" w:hAnsi="宋体" w:eastAsia="宋体" w:cs="宋体"/>
          <w:sz w:val="24"/>
          <w:szCs w:val="24"/>
        </w:rPr>
        <w:t>④</w:t>
      </w:r>
      <w:r>
        <w:rPr>
          <w:rFonts w:ascii="Times New Roman" w:hAnsi="Times New Roman" w:eastAsia="宋体"/>
          <w:sz w:val="24"/>
          <w:szCs w:val="24"/>
        </w:rPr>
        <w:t>施工期产生的污水须经处理后排放。</w:t>
      </w:r>
    </w:p>
    <w:p w14:paraId="5A942C5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（2）工程建成投产后对污染物的控制</w:t>
      </w:r>
    </w:p>
    <w:p w14:paraId="002EF0DC">
      <w:pPr>
        <w:snapToGrid w:val="0"/>
        <w:spacing w:line="360" w:lineRule="auto"/>
        <w:ind w:firstLine="480" w:firstLineChars="200"/>
        <w:rPr>
          <w:rFonts w:ascii="Times New Roman" w:hAnsi="Times New Roman" w:eastAsia="宋体"/>
          <w:sz w:val="24"/>
          <w:szCs w:val="24"/>
        </w:rPr>
      </w:pPr>
      <w:r>
        <w:rPr>
          <w:rFonts w:hint="eastAsia" w:ascii="宋体" w:hAnsi="宋体" w:eastAsia="宋体" w:cs="宋体"/>
          <w:sz w:val="24"/>
          <w:szCs w:val="24"/>
        </w:rPr>
        <w:t>①</w:t>
      </w:r>
      <w:r>
        <w:rPr>
          <w:rFonts w:ascii="Times New Roman" w:hAnsi="Times New Roman" w:eastAsia="宋体"/>
          <w:sz w:val="24"/>
          <w:szCs w:val="24"/>
        </w:rPr>
        <w:t>废水达标排放；</w:t>
      </w:r>
      <w:r>
        <w:rPr>
          <w:rFonts w:hint="eastAsia" w:ascii="宋体" w:hAnsi="宋体" w:eastAsia="宋体" w:cs="宋体"/>
          <w:sz w:val="24"/>
          <w:szCs w:val="24"/>
        </w:rPr>
        <w:t>②</w:t>
      </w:r>
      <w:r>
        <w:rPr>
          <w:rFonts w:ascii="Times New Roman" w:hAnsi="Times New Roman" w:eastAsia="宋体"/>
          <w:sz w:val="24"/>
          <w:szCs w:val="24"/>
        </w:rPr>
        <w:t>废气达标排放；</w:t>
      </w:r>
      <w:r>
        <w:rPr>
          <w:rFonts w:hint="eastAsia" w:ascii="宋体" w:hAnsi="宋体" w:eastAsia="宋体" w:cs="宋体"/>
          <w:sz w:val="24"/>
          <w:szCs w:val="24"/>
        </w:rPr>
        <w:t>③</w:t>
      </w:r>
      <w:r>
        <w:rPr>
          <w:rFonts w:ascii="Times New Roman" w:hAnsi="Times New Roman" w:eastAsia="宋体"/>
          <w:sz w:val="24"/>
          <w:szCs w:val="24"/>
        </w:rPr>
        <w:t>厂界噪声值达标；</w:t>
      </w:r>
      <w:r>
        <w:rPr>
          <w:rFonts w:hint="eastAsia" w:ascii="宋体" w:hAnsi="宋体" w:eastAsia="宋体" w:cs="宋体"/>
          <w:sz w:val="24"/>
          <w:szCs w:val="24"/>
        </w:rPr>
        <w:t>④</w:t>
      </w:r>
      <w:r>
        <w:rPr>
          <w:rFonts w:ascii="Times New Roman" w:hAnsi="Times New Roman" w:eastAsia="宋体"/>
          <w:sz w:val="24"/>
          <w:szCs w:val="24"/>
        </w:rPr>
        <w:t>固体废物得到妥善处置，不产生二次污染和不影响景观；</w:t>
      </w:r>
      <w:r>
        <w:rPr>
          <w:rFonts w:hint="eastAsia" w:ascii="宋体" w:hAnsi="宋体" w:eastAsia="宋体" w:cs="宋体"/>
          <w:sz w:val="24"/>
          <w:szCs w:val="24"/>
        </w:rPr>
        <w:t>⑤</w:t>
      </w:r>
      <w:r>
        <w:rPr>
          <w:rFonts w:ascii="Times New Roman" w:hAnsi="Times New Roman" w:eastAsia="宋体"/>
          <w:sz w:val="24"/>
          <w:szCs w:val="24"/>
        </w:rPr>
        <w:t>环境风险可控；</w:t>
      </w:r>
      <w:r>
        <w:rPr>
          <w:rFonts w:hint="eastAsia" w:ascii="宋体" w:hAnsi="宋体" w:eastAsia="宋体" w:cs="宋体"/>
          <w:sz w:val="24"/>
          <w:szCs w:val="24"/>
        </w:rPr>
        <w:t>⑥</w:t>
      </w:r>
      <w:r>
        <w:rPr>
          <w:rFonts w:ascii="Times New Roman" w:hAnsi="Times New Roman" w:eastAsia="宋体"/>
          <w:sz w:val="24"/>
          <w:szCs w:val="24"/>
        </w:rPr>
        <w:t>总量控制污染物符合环保管理部门总量控制的要求。</w:t>
      </w:r>
    </w:p>
    <w:p w14:paraId="7EC5F06B">
      <w:pPr>
        <w:keepNext/>
        <w:keepLines/>
        <w:snapToGrid w:val="0"/>
        <w:spacing w:line="360" w:lineRule="auto"/>
        <w:outlineLvl w:val="2"/>
        <w:rPr>
          <w:rFonts w:ascii="Times New Roman" w:hAnsi="Times New Roman" w:eastAsia="黑体"/>
          <w:sz w:val="28"/>
          <w:szCs w:val="28"/>
        </w:rPr>
      </w:pPr>
      <w:bookmarkStart w:id="80" w:name="_Toc8857"/>
      <w:r>
        <w:rPr>
          <w:rFonts w:ascii="Times New Roman" w:hAnsi="Times New Roman" w:eastAsia="黑体"/>
          <w:sz w:val="28"/>
          <w:szCs w:val="28"/>
        </w:rPr>
        <w:t>1.3.2所在地外环境关系和环境保护目标</w:t>
      </w:r>
      <w:bookmarkEnd w:id="80"/>
    </w:p>
    <w:p w14:paraId="44F9ED51">
      <w:pPr>
        <w:snapToGrid w:val="0"/>
        <w:spacing w:line="360" w:lineRule="auto"/>
        <w:ind w:firstLine="480" w:firstLineChars="200"/>
        <w:rPr>
          <w:rFonts w:hint="default" w:ascii="Times New Roman" w:hAnsi="Times New Roman" w:eastAsia="宋体"/>
          <w:spacing w:val="-4"/>
          <w:sz w:val="24"/>
          <w:szCs w:val="24"/>
          <w:lang w:val="en-US" w:eastAsia="zh-CN"/>
        </w:rPr>
      </w:pPr>
      <w:r>
        <w:rPr>
          <w:rFonts w:hint="eastAsia" w:ascii="Times New Roman" w:hAnsi="Times New Roman" w:eastAsia="宋体"/>
          <w:sz w:val="24"/>
          <w:szCs w:val="24"/>
        </w:rPr>
        <w:t>项目位于</w:t>
      </w:r>
      <w:r>
        <w:rPr>
          <w:rFonts w:hint="eastAsia" w:ascii="Times New Roman" w:hAnsi="Times New Roman" w:eastAsia="宋体"/>
          <w:kern w:val="0"/>
          <w:sz w:val="24"/>
          <w:szCs w:val="24"/>
          <w:lang w:val="en-US" w:eastAsia="zh-CN"/>
        </w:rPr>
        <w:t>什邡经济开发区蓝天大道与燕山路交界处</w:t>
      </w:r>
      <w:r>
        <w:rPr>
          <w:rFonts w:ascii="Times New Roman" w:hAnsi="Times New Roman" w:eastAsia="宋体"/>
          <w:spacing w:val="-4"/>
          <w:sz w:val="24"/>
          <w:szCs w:val="24"/>
        </w:rPr>
        <w:t>。项目中心点地理坐标北纬31.</w:t>
      </w:r>
      <w:r>
        <w:rPr>
          <w:rFonts w:hint="eastAsia" w:ascii="Times New Roman" w:hAnsi="Times New Roman" w:eastAsia="宋体"/>
          <w:spacing w:val="-4"/>
          <w:sz w:val="24"/>
          <w:szCs w:val="24"/>
          <w:lang w:val="en-US" w:eastAsia="zh-CN"/>
        </w:rPr>
        <w:t>208626</w:t>
      </w:r>
      <w:r>
        <w:rPr>
          <w:rFonts w:ascii="Times New Roman" w:hAnsi="Times New Roman" w:eastAsia="宋体"/>
          <w:spacing w:val="-4"/>
          <w:sz w:val="24"/>
          <w:szCs w:val="24"/>
        </w:rPr>
        <w:t>°，东经104.1</w:t>
      </w:r>
      <w:r>
        <w:rPr>
          <w:rFonts w:hint="eastAsia" w:ascii="Times New Roman" w:hAnsi="Times New Roman" w:eastAsia="宋体"/>
          <w:spacing w:val="-4"/>
          <w:sz w:val="24"/>
          <w:szCs w:val="24"/>
          <w:lang w:val="en-US" w:eastAsia="zh-CN"/>
        </w:rPr>
        <w:t>32012</w:t>
      </w:r>
      <w:r>
        <w:rPr>
          <w:rFonts w:ascii="Times New Roman" w:hAnsi="Times New Roman" w:eastAsia="宋体"/>
          <w:spacing w:val="-4"/>
          <w:sz w:val="24"/>
          <w:szCs w:val="24"/>
        </w:rPr>
        <w:t>°。</w:t>
      </w:r>
      <w:r>
        <w:rPr>
          <w:rFonts w:hint="eastAsia" w:ascii="Times New Roman" w:hAnsi="Times New Roman" w:eastAsia="宋体"/>
          <w:spacing w:val="-4"/>
          <w:sz w:val="24"/>
          <w:szCs w:val="24"/>
        </w:rPr>
        <w:t>项目位于</w:t>
      </w:r>
      <w:r>
        <w:rPr>
          <w:rFonts w:hint="eastAsia" w:ascii="Times New Roman" w:hAnsi="Times New Roman" w:eastAsia="宋体"/>
          <w:spacing w:val="-4"/>
          <w:sz w:val="24"/>
          <w:szCs w:val="24"/>
          <w:lang w:val="en-US" w:eastAsia="zh-CN"/>
        </w:rPr>
        <w:t>什邡经济开发区东北部</w:t>
      </w:r>
      <w:r>
        <w:rPr>
          <w:rFonts w:ascii="Times New Roman" w:hAnsi="Times New Roman" w:eastAsia="宋体"/>
          <w:spacing w:val="-4"/>
          <w:sz w:val="24"/>
          <w:szCs w:val="24"/>
        </w:rPr>
        <w:t>，</w:t>
      </w:r>
      <w:r>
        <w:rPr>
          <w:rFonts w:hint="eastAsia" w:ascii="Times New Roman" w:hAnsi="Times New Roman" w:eastAsia="宋体"/>
          <w:spacing w:val="-4"/>
          <w:sz w:val="24"/>
          <w:szCs w:val="24"/>
          <w:lang w:val="en-US" w:eastAsia="zh-CN"/>
        </w:rPr>
        <w:t>位于什邡市西北，</w:t>
      </w:r>
      <w:r>
        <w:rPr>
          <w:rFonts w:ascii="Times New Roman" w:hAnsi="Times New Roman" w:eastAsia="宋体"/>
          <w:spacing w:val="-4"/>
          <w:sz w:val="24"/>
          <w:szCs w:val="24"/>
        </w:rPr>
        <w:t>距离</w:t>
      </w:r>
      <w:r>
        <w:rPr>
          <w:rFonts w:hint="eastAsia" w:ascii="Times New Roman" w:hAnsi="Times New Roman" w:eastAsia="宋体"/>
          <w:spacing w:val="-4"/>
          <w:sz w:val="24"/>
          <w:szCs w:val="24"/>
          <w:lang w:val="en-US" w:eastAsia="zh-CN"/>
        </w:rPr>
        <w:t>什邡市</w:t>
      </w:r>
      <w:r>
        <w:rPr>
          <w:rFonts w:ascii="Times New Roman" w:hAnsi="Times New Roman" w:eastAsia="宋体"/>
          <w:spacing w:val="-4"/>
          <w:sz w:val="24"/>
          <w:szCs w:val="24"/>
        </w:rPr>
        <w:t>城区</w:t>
      </w:r>
      <w:r>
        <w:rPr>
          <w:rFonts w:hint="eastAsia" w:ascii="Times New Roman" w:hAnsi="Times New Roman" w:eastAsia="宋体"/>
          <w:spacing w:val="-4"/>
          <w:sz w:val="24"/>
          <w:szCs w:val="24"/>
        </w:rPr>
        <w:t>直线</w:t>
      </w:r>
      <w:r>
        <w:rPr>
          <w:rFonts w:ascii="Times New Roman" w:hAnsi="Times New Roman" w:eastAsia="宋体"/>
          <w:spacing w:val="-4"/>
          <w:sz w:val="24"/>
          <w:szCs w:val="24"/>
        </w:rPr>
        <w:t>距离约</w:t>
      </w:r>
      <w:r>
        <w:rPr>
          <w:rFonts w:hint="eastAsia" w:ascii="Times New Roman" w:hAnsi="Times New Roman" w:eastAsia="宋体"/>
          <w:spacing w:val="-4"/>
          <w:sz w:val="24"/>
          <w:szCs w:val="24"/>
          <w:lang w:val="en-US" w:eastAsia="zh-CN"/>
        </w:rPr>
        <w:t>7k</w:t>
      </w:r>
      <w:r>
        <w:rPr>
          <w:rFonts w:ascii="Times New Roman" w:hAnsi="Times New Roman" w:eastAsia="宋体"/>
          <w:spacing w:val="-4"/>
          <w:sz w:val="24"/>
          <w:szCs w:val="24"/>
        </w:rPr>
        <w:t>m</w:t>
      </w:r>
      <w:r>
        <w:rPr>
          <w:rFonts w:hint="eastAsia" w:ascii="Times New Roman" w:hAnsi="Times New Roman" w:eastAsia="宋体"/>
          <w:spacing w:val="-4"/>
          <w:sz w:val="24"/>
          <w:szCs w:val="24"/>
        </w:rPr>
        <w:t>。</w:t>
      </w:r>
      <w:r>
        <w:rPr>
          <w:rFonts w:hint="eastAsia" w:ascii="Times New Roman" w:hAnsi="Times New Roman" w:eastAsia="宋体"/>
          <w:spacing w:val="-4"/>
          <w:sz w:val="24"/>
          <w:szCs w:val="24"/>
          <w:lang w:val="en-US" w:eastAsia="zh-CN"/>
        </w:rPr>
        <w:t>项目区域为平原，与周边环境敏感目标高程差不大。</w:t>
      </w:r>
    </w:p>
    <w:p w14:paraId="047E29B6">
      <w:pPr>
        <w:snapToGrid w:val="0"/>
        <w:spacing w:line="360" w:lineRule="auto"/>
        <w:ind w:firstLine="480" w:firstLineChars="200"/>
        <w:rPr>
          <w:rFonts w:hint="default" w:ascii="Times New Roman" w:hAnsi="Times New Roman" w:eastAsia="宋体"/>
          <w:color w:val="FF0000"/>
          <w:sz w:val="24"/>
          <w:szCs w:val="24"/>
          <w:lang w:val="en-US" w:eastAsia="zh-CN"/>
        </w:rPr>
      </w:pPr>
      <w:r>
        <w:rPr>
          <w:rFonts w:ascii="Times New Roman" w:hAnsi="Times New Roman" w:eastAsia="宋体"/>
          <w:sz w:val="24"/>
          <w:szCs w:val="24"/>
        </w:rPr>
        <w:t>项目周边主要地表水体</w:t>
      </w:r>
      <w:r>
        <w:rPr>
          <w:rFonts w:hint="eastAsia" w:ascii="Times New Roman" w:hAnsi="Times New Roman" w:eastAsia="宋体"/>
          <w:sz w:val="24"/>
          <w:szCs w:val="24"/>
          <w:lang w:val="en-US" w:eastAsia="zh-CN"/>
        </w:rPr>
        <w:t>和受纳水体</w:t>
      </w:r>
      <w:r>
        <w:rPr>
          <w:rFonts w:ascii="Times New Roman" w:hAnsi="Times New Roman" w:eastAsia="宋体"/>
          <w:sz w:val="24"/>
          <w:szCs w:val="24"/>
        </w:rPr>
        <w:t>为</w:t>
      </w:r>
      <w:r>
        <w:rPr>
          <w:rFonts w:hint="eastAsia" w:ascii="Times New Roman" w:hAnsi="Times New Roman" w:eastAsia="宋体"/>
          <w:sz w:val="24"/>
          <w:szCs w:val="24"/>
          <w:lang w:val="en-US" w:eastAsia="zh-CN"/>
        </w:rPr>
        <w:t>石亭江</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石亭江属于沱江水系</w:t>
      </w:r>
      <w:r>
        <w:rPr>
          <w:rFonts w:hint="eastAsia" w:ascii="Times New Roman" w:hAnsi="Times New Roman" w:eastAsia="宋体"/>
          <w:sz w:val="24"/>
          <w:szCs w:val="24"/>
        </w:rPr>
        <w:t>，</w:t>
      </w:r>
      <w:r>
        <w:rPr>
          <w:rFonts w:ascii="Times New Roman" w:hAnsi="Times New Roman" w:eastAsia="宋体"/>
          <w:sz w:val="24"/>
          <w:szCs w:val="24"/>
        </w:rPr>
        <w:t>水体功能为排洪、农灌</w:t>
      </w:r>
      <w:r>
        <w:rPr>
          <w:rFonts w:hint="eastAsia" w:ascii="Times New Roman" w:hAnsi="Times New Roman" w:eastAsia="宋体"/>
          <w:sz w:val="24"/>
          <w:szCs w:val="24"/>
        </w:rPr>
        <w:t>，水体</w:t>
      </w:r>
      <w:r>
        <w:rPr>
          <w:rFonts w:ascii="Times New Roman" w:hAnsi="Times New Roman" w:eastAsia="宋体"/>
          <w:sz w:val="24"/>
          <w:szCs w:val="24"/>
        </w:rPr>
        <w:t>功能等级为</w:t>
      </w:r>
      <w:r>
        <w:rPr>
          <w:rFonts w:hint="eastAsia" w:ascii="宋体" w:hAnsi="宋体" w:eastAsia="宋体"/>
          <w:sz w:val="24"/>
          <w:szCs w:val="24"/>
        </w:rPr>
        <w:t>Ⅲ</w:t>
      </w:r>
      <w:r>
        <w:rPr>
          <w:rFonts w:hint="eastAsia" w:ascii="Times New Roman" w:hAnsi="Times New Roman" w:eastAsia="宋体"/>
          <w:sz w:val="24"/>
          <w:szCs w:val="24"/>
        </w:rPr>
        <w:t>类</w:t>
      </w:r>
      <w:r>
        <w:rPr>
          <w:rFonts w:ascii="Times New Roman" w:hAnsi="Times New Roman" w:eastAsia="宋体"/>
          <w:sz w:val="24"/>
          <w:szCs w:val="24"/>
        </w:rPr>
        <w:t>，无集中式饮用水</w:t>
      </w:r>
      <w:r>
        <w:rPr>
          <w:rFonts w:hint="eastAsia" w:ascii="Times New Roman" w:hAnsi="Times New Roman" w:eastAsia="宋体"/>
          <w:sz w:val="24"/>
          <w:szCs w:val="24"/>
        </w:rPr>
        <w:t>取水</w:t>
      </w:r>
      <w:r>
        <w:rPr>
          <w:rFonts w:ascii="Times New Roman" w:hAnsi="Times New Roman" w:eastAsia="宋体"/>
          <w:sz w:val="24"/>
          <w:szCs w:val="24"/>
        </w:rPr>
        <w:t>功能。</w:t>
      </w:r>
      <w:r>
        <w:rPr>
          <w:rFonts w:hint="eastAsia" w:ascii="Times New Roman" w:hAnsi="Times New Roman" w:eastAsia="宋体"/>
          <w:sz w:val="24"/>
          <w:szCs w:val="24"/>
        </w:rPr>
        <w:t>本</w:t>
      </w:r>
      <w:r>
        <w:rPr>
          <w:rFonts w:ascii="Times New Roman" w:hAnsi="Times New Roman" w:eastAsia="宋体"/>
          <w:sz w:val="24"/>
          <w:szCs w:val="24"/>
        </w:rPr>
        <w:t>项目废水经</w:t>
      </w:r>
      <w:r>
        <w:rPr>
          <w:rFonts w:hint="eastAsia" w:ascii="Times New Roman" w:hAnsi="Times New Roman" w:eastAsia="宋体"/>
          <w:sz w:val="24"/>
          <w:szCs w:val="24"/>
        </w:rPr>
        <w:t>园区</w:t>
      </w:r>
      <w:r>
        <w:rPr>
          <w:rFonts w:ascii="Times New Roman" w:hAnsi="Times New Roman" w:eastAsia="宋体"/>
          <w:sz w:val="24"/>
          <w:szCs w:val="24"/>
        </w:rPr>
        <w:t>污水管网进入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处理后排入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lang w:val="en-US" w:eastAsia="zh-CN"/>
        </w:rPr>
        <w:t>项目范围原有当地农灌及泄洪的团结渠穿越，目前该渠正沿厂界改道，不再穿越厂内。</w:t>
      </w:r>
    </w:p>
    <w:p w14:paraId="4F6673BA">
      <w:pPr>
        <w:snapToGrid w:val="0"/>
        <w:jc w:val="center"/>
        <w:rPr>
          <w:rFonts w:ascii="Times New Roman" w:hAnsi="黑体" w:eastAsia="黑体"/>
          <w:sz w:val="24"/>
          <w:szCs w:val="21"/>
        </w:rPr>
      </w:pPr>
      <w:r>
        <w:rPr>
          <w:rFonts w:hint="eastAsia" w:ascii="Times New Roman" w:hAnsi="黑体" w:eastAsia="黑体"/>
          <w:sz w:val="24"/>
          <w:szCs w:val="21"/>
        </w:rPr>
        <w:t>表1-3-1  主要环境保护目标一览表</w:t>
      </w:r>
    </w:p>
    <w:tbl>
      <w:tblPr>
        <w:tblStyle w:val="90"/>
        <w:tblW w:w="991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18"/>
        <w:gridCol w:w="778"/>
        <w:gridCol w:w="2791"/>
        <w:gridCol w:w="1175"/>
        <w:gridCol w:w="1174"/>
        <w:gridCol w:w="3078"/>
      </w:tblGrid>
      <w:tr w14:paraId="7809EF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tblHeader/>
          <w:jc w:val="center"/>
        </w:trPr>
        <w:tc>
          <w:tcPr>
            <w:tcW w:w="918" w:type="dxa"/>
            <w:shd w:val="clear" w:color="auto" w:fill="auto"/>
            <w:vAlign w:val="center"/>
          </w:tcPr>
          <w:p w14:paraId="0065CC5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类型</w:t>
            </w:r>
          </w:p>
        </w:tc>
        <w:tc>
          <w:tcPr>
            <w:tcW w:w="3569" w:type="dxa"/>
            <w:gridSpan w:val="2"/>
            <w:shd w:val="clear" w:color="auto" w:fill="auto"/>
            <w:vAlign w:val="center"/>
          </w:tcPr>
          <w:p w14:paraId="5919363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敏感目标名称</w:t>
            </w:r>
          </w:p>
        </w:tc>
        <w:tc>
          <w:tcPr>
            <w:tcW w:w="1175" w:type="dxa"/>
            <w:shd w:val="clear" w:color="auto" w:fill="auto"/>
            <w:vAlign w:val="center"/>
          </w:tcPr>
          <w:p w14:paraId="249758E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相对方位</w:t>
            </w:r>
          </w:p>
        </w:tc>
        <w:tc>
          <w:tcPr>
            <w:tcW w:w="1174" w:type="dxa"/>
            <w:shd w:val="clear" w:color="auto" w:fill="auto"/>
            <w:vAlign w:val="center"/>
          </w:tcPr>
          <w:p w14:paraId="1AF2757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距离/m</w:t>
            </w:r>
          </w:p>
        </w:tc>
        <w:tc>
          <w:tcPr>
            <w:tcW w:w="3078" w:type="dxa"/>
            <w:shd w:val="clear" w:color="auto" w:fill="auto"/>
            <w:vAlign w:val="center"/>
          </w:tcPr>
          <w:p w14:paraId="4B71599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保护对象</w:t>
            </w:r>
          </w:p>
        </w:tc>
      </w:tr>
      <w:tr w14:paraId="62FCB3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restart"/>
            <w:shd w:val="clear" w:color="auto" w:fill="auto"/>
            <w:vAlign w:val="center"/>
          </w:tcPr>
          <w:p w14:paraId="625CE9D9">
            <w:pPr>
              <w:keepNext w:val="0"/>
              <w:keepLines w:val="0"/>
              <w:widowControl/>
              <w:suppressLineNumbers w:val="0"/>
              <w:spacing w:before="0" w:beforeAutospacing="0" w:after="0" w:afterAutospacing="0" w:line="240" w:lineRule="exact"/>
              <w:ind w:left="0" w:right="0"/>
              <w:jc w:val="center"/>
              <w:rPr>
                <w:rFonts w:hint="default" w:asciiTheme="minorEastAsia" w:hAnsiTheme="minorEastAsia" w:eastAsiaTheme="minorEastAsia"/>
                <w:szCs w:val="21"/>
              </w:rPr>
            </w:pPr>
            <w:r>
              <w:rPr>
                <w:rFonts w:hint="default" w:asciiTheme="minorEastAsia" w:hAnsiTheme="minorEastAsia" w:eastAsiaTheme="minorEastAsia"/>
                <w:szCs w:val="21"/>
              </w:rPr>
              <w:t>环境空气</w:t>
            </w:r>
            <w:r>
              <w:rPr>
                <w:rFonts w:hint="eastAsia" w:asciiTheme="minorEastAsia" w:hAnsiTheme="minorEastAsia" w:eastAsiaTheme="minorEastAsia"/>
                <w:szCs w:val="21"/>
              </w:rPr>
              <w:t>（含环境风险大气评价）</w:t>
            </w:r>
          </w:p>
        </w:tc>
        <w:tc>
          <w:tcPr>
            <w:tcW w:w="778" w:type="dxa"/>
            <w:vMerge w:val="restart"/>
            <w:shd w:val="clear" w:color="auto" w:fill="auto"/>
            <w:vAlign w:val="center"/>
          </w:tcPr>
          <w:p w14:paraId="79ADAEFE">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什邡市</w:t>
            </w:r>
          </w:p>
        </w:tc>
        <w:tc>
          <w:tcPr>
            <w:tcW w:w="2791" w:type="dxa"/>
            <w:shd w:val="clear" w:color="auto" w:fill="auto"/>
            <w:vAlign w:val="center"/>
          </w:tcPr>
          <w:p w14:paraId="2D29418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马祖村钟家烧房居民5户</w:t>
            </w:r>
          </w:p>
        </w:tc>
        <w:tc>
          <w:tcPr>
            <w:tcW w:w="1175" w:type="dxa"/>
            <w:shd w:val="clear" w:color="auto" w:fill="auto"/>
            <w:noWrap/>
            <w:vAlign w:val="center"/>
          </w:tcPr>
          <w:p w14:paraId="7E81721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vAlign w:val="center"/>
          </w:tcPr>
          <w:p w14:paraId="503AB63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85-165</w:t>
            </w:r>
          </w:p>
        </w:tc>
        <w:tc>
          <w:tcPr>
            <w:tcW w:w="3078" w:type="dxa"/>
            <w:shd w:val="clear" w:color="auto" w:fill="auto"/>
            <w:vAlign w:val="center"/>
          </w:tcPr>
          <w:p w14:paraId="70017AA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05F99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41A384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 w:val="18"/>
                <w:szCs w:val="18"/>
              </w:rPr>
            </w:pPr>
          </w:p>
        </w:tc>
        <w:tc>
          <w:tcPr>
            <w:tcW w:w="778" w:type="dxa"/>
            <w:vMerge w:val="continue"/>
            <w:shd w:val="clear" w:color="auto" w:fill="auto"/>
            <w:vAlign w:val="center"/>
          </w:tcPr>
          <w:p w14:paraId="2AAD7DA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180D8B8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马祖村钟家烧房居民1户</w:t>
            </w:r>
          </w:p>
        </w:tc>
        <w:tc>
          <w:tcPr>
            <w:tcW w:w="1175" w:type="dxa"/>
            <w:shd w:val="clear" w:color="auto" w:fill="auto"/>
            <w:noWrap/>
            <w:vAlign w:val="center"/>
          </w:tcPr>
          <w:p w14:paraId="285FAA1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596250B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26DCA9F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2B5D0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0028CD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 w:val="18"/>
                <w:szCs w:val="18"/>
              </w:rPr>
            </w:pPr>
          </w:p>
        </w:tc>
        <w:tc>
          <w:tcPr>
            <w:tcW w:w="778" w:type="dxa"/>
            <w:vMerge w:val="continue"/>
            <w:shd w:val="clear" w:color="auto" w:fill="auto"/>
            <w:vAlign w:val="center"/>
          </w:tcPr>
          <w:p w14:paraId="284D18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59366406">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马祖村钟家烧房居民7户</w:t>
            </w:r>
          </w:p>
        </w:tc>
        <w:tc>
          <w:tcPr>
            <w:tcW w:w="1175" w:type="dxa"/>
            <w:shd w:val="clear" w:color="auto" w:fill="auto"/>
            <w:noWrap/>
            <w:vAlign w:val="center"/>
          </w:tcPr>
          <w:p w14:paraId="679886B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41689E3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400-560</w:t>
            </w:r>
          </w:p>
        </w:tc>
        <w:tc>
          <w:tcPr>
            <w:tcW w:w="3078" w:type="dxa"/>
            <w:shd w:val="clear" w:color="auto" w:fill="auto"/>
            <w:vAlign w:val="center"/>
          </w:tcPr>
          <w:p w14:paraId="395DB6B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2A501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continue"/>
            <w:shd w:val="clear" w:color="auto" w:fill="auto"/>
            <w:vAlign w:val="center"/>
          </w:tcPr>
          <w:p w14:paraId="49DD85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0D44194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E057BE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马祖村钟家烧房居民约30户</w:t>
            </w:r>
          </w:p>
        </w:tc>
        <w:tc>
          <w:tcPr>
            <w:tcW w:w="1175" w:type="dxa"/>
            <w:shd w:val="clear" w:color="auto" w:fill="auto"/>
            <w:noWrap/>
            <w:vAlign w:val="center"/>
          </w:tcPr>
          <w:p w14:paraId="4B9B380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5EF2436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630-940</w:t>
            </w:r>
          </w:p>
        </w:tc>
        <w:tc>
          <w:tcPr>
            <w:tcW w:w="3078" w:type="dxa"/>
            <w:shd w:val="clear" w:color="auto" w:fill="auto"/>
            <w:vAlign w:val="center"/>
          </w:tcPr>
          <w:p w14:paraId="607EA85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A2825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918" w:type="dxa"/>
            <w:vMerge w:val="continue"/>
            <w:shd w:val="clear" w:color="auto" w:fill="auto"/>
            <w:vAlign w:val="center"/>
          </w:tcPr>
          <w:p w14:paraId="29047C7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50D7C7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0513D88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马祖村钟家烧房居民约50户</w:t>
            </w:r>
          </w:p>
        </w:tc>
        <w:tc>
          <w:tcPr>
            <w:tcW w:w="1175" w:type="dxa"/>
            <w:shd w:val="clear" w:color="auto" w:fill="auto"/>
            <w:noWrap/>
            <w:vAlign w:val="center"/>
          </w:tcPr>
          <w:p w14:paraId="13CCD91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noWrap/>
            <w:vAlign w:val="center"/>
          </w:tcPr>
          <w:p w14:paraId="0F5478D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200-350</w:t>
            </w:r>
          </w:p>
        </w:tc>
        <w:tc>
          <w:tcPr>
            <w:tcW w:w="3078" w:type="dxa"/>
            <w:shd w:val="clear" w:color="auto" w:fill="auto"/>
            <w:vAlign w:val="center"/>
          </w:tcPr>
          <w:p w14:paraId="5A7CE9B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DD66B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1D1154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743EB1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1F001B9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马祖村钟家烧房居民约30户</w:t>
            </w:r>
          </w:p>
        </w:tc>
        <w:tc>
          <w:tcPr>
            <w:tcW w:w="1175" w:type="dxa"/>
            <w:shd w:val="clear" w:color="auto" w:fill="auto"/>
            <w:noWrap/>
            <w:vAlign w:val="center"/>
          </w:tcPr>
          <w:p w14:paraId="2B1D1C4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北</w:t>
            </w:r>
            <w:r>
              <w:rPr>
                <w:rFonts w:hint="eastAsia" w:ascii="Times New Roman" w:hAnsi="Times New Roman" w:eastAsiaTheme="minorEastAsia"/>
                <w:szCs w:val="21"/>
                <w:lang w:val="en-US" w:eastAsia="zh-CN"/>
              </w:rPr>
              <w:t>及东北</w:t>
            </w:r>
          </w:p>
        </w:tc>
        <w:tc>
          <w:tcPr>
            <w:tcW w:w="1174" w:type="dxa"/>
            <w:shd w:val="clear" w:color="auto" w:fill="auto"/>
            <w:noWrap/>
            <w:vAlign w:val="center"/>
          </w:tcPr>
          <w:p w14:paraId="10A9C0B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370-900</w:t>
            </w:r>
          </w:p>
        </w:tc>
        <w:tc>
          <w:tcPr>
            <w:tcW w:w="3078" w:type="dxa"/>
            <w:shd w:val="clear" w:color="auto" w:fill="auto"/>
            <w:vAlign w:val="center"/>
          </w:tcPr>
          <w:p w14:paraId="6079D9B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D632D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D5EFD4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7AC6ED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4E76F48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马祖村唐家林居民3户</w:t>
            </w:r>
          </w:p>
        </w:tc>
        <w:tc>
          <w:tcPr>
            <w:tcW w:w="1175" w:type="dxa"/>
            <w:shd w:val="clear" w:color="auto" w:fill="auto"/>
            <w:noWrap/>
            <w:vAlign w:val="center"/>
          </w:tcPr>
          <w:p w14:paraId="367B25F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7222306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55-170</w:t>
            </w:r>
          </w:p>
        </w:tc>
        <w:tc>
          <w:tcPr>
            <w:tcW w:w="3078" w:type="dxa"/>
            <w:shd w:val="clear" w:color="auto" w:fill="auto"/>
            <w:vAlign w:val="center"/>
          </w:tcPr>
          <w:p w14:paraId="269EFE6E">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3259D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E6D3AC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76308D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5EB732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马祖村唐家林居民2户</w:t>
            </w:r>
          </w:p>
        </w:tc>
        <w:tc>
          <w:tcPr>
            <w:tcW w:w="1175" w:type="dxa"/>
            <w:shd w:val="clear" w:color="auto" w:fill="auto"/>
            <w:noWrap/>
            <w:vAlign w:val="center"/>
          </w:tcPr>
          <w:p w14:paraId="66E276A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7C63238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447316E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94AA3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33591AF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AC292C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4DB28C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马祖村唐家林居民8户</w:t>
            </w:r>
          </w:p>
        </w:tc>
        <w:tc>
          <w:tcPr>
            <w:tcW w:w="1175" w:type="dxa"/>
            <w:shd w:val="clear" w:color="auto" w:fill="auto"/>
            <w:noWrap/>
            <w:vAlign w:val="center"/>
          </w:tcPr>
          <w:p w14:paraId="01E475CB">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1A6B4A4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lang w:val="en-US" w:eastAsia="zh-CN"/>
              </w:rPr>
              <w:t>260-420</w:t>
            </w:r>
          </w:p>
        </w:tc>
        <w:tc>
          <w:tcPr>
            <w:tcW w:w="3078" w:type="dxa"/>
            <w:shd w:val="clear" w:color="auto" w:fill="auto"/>
            <w:vAlign w:val="center"/>
          </w:tcPr>
          <w:p w14:paraId="3990730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cs="Times New Roman" w:eastAsiaTheme="minorEastAsia"/>
                <w:kern w:val="2"/>
                <w:sz w:val="21"/>
                <w:szCs w:val="21"/>
                <w:lang w:val="en-US" w:eastAsia="zh-CN" w:bidi="ar-SA"/>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0652A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E739BC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240A03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6B6CB84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马祖村唐家林居民约10户</w:t>
            </w:r>
          </w:p>
        </w:tc>
        <w:tc>
          <w:tcPr>
            <w:tcW w:w="1175" w:type="dxa"/>
            <w:shd w:val="clear" w:color="auto" w:fill="auto"/>
            <w:noWrap/>
            <w:vAlign w:val="center"/>
          </w:tcPr>
          <w:p w14:paraId="305E541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w:t>
            </w:r>
          </w:p>
        </w:tc>
        <w:tc>
          <w:tcPr>
            <w:tcW w:w="1174" w:type="dxa"/>
            <w:shd w:val="clear" w:color="auto" w:fill="auto"/>
            <w:noWrap/>
            <w:vAlign w:val="center"/>
          </w:tcPr>
          <w:p w14:paraId="5C35018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520-650</w:t>
            </w:r>
          </w:p>
        </w:tc>
        <w:tc>
          <w:tcPr>
            <w:tcW w:w="3078" w:type="dxa"/>
            <w:shd w:val="clear" w:color="auto" w:fill="auto"/>
            <w:vAlign w:val="center"/>
          </w:tcPr>
          <w:p w14:paraId="152704AB">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1E0EC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8CC4A0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94D730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71DAF47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马祖村唐家林居民2户</w:t>
            </w:r>
          </w:p>
        </w:tc>
        <w:tc>
          <w:tcPr>
            <w:tcW w:w="1175" w:type="dxa"/>
            <w:shd w:val="clear" w:color="auto" w:fill="auto"/>
            <w:noWrap/>
            <w:vAlign w:val="center"/>
          </w:tcPr>
          <w:p w14:paraId="5D82F80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190250F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680</w:t>
            </w:r>
          </w:p>
        </w:tc>
        <w:tc>
          <w:tcPr>
            <w:tcW w:w="3078" w:type="dxa"/>
            <w:shd w:val="clear" w:color="auto" w:fill="auto"/>
            <w:vAlign w:val="center"/>
          </w:tcPr>
          <w:p w14:paraId="72C1A43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869B9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64D3E9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8D20C23">
            <w:pPr>
              <w:keepNext w:val="0"/>
              <w:keepLines w:val="0"/>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2791" w:type="dxa"/>
            <w:shd w:val="clear" w:color="auto" w:fill="auto"/>
            <w:vAlign w:val="center"/>
          </w:tcPr>
          <w:p w14:paraId="7812872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马祖村唐家林居民约30户</w:t>
            </w:r>
          </w:p>
        </w:tc>
        <w:tc>
          <w:tcPr>
            <w:tcW w:w="1175" w:type="dxa"/>
            <w:shd w:val="clear" w:color="auto" w:fill="auto"/>
            <w:noWrap/>
            <w:vAlign w:val="center"/>
          </w:tcPr>
          <w:p w14:paraId="471D6BA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东及东南</w:t>
            </w:r>
          </w:p>
        </w:tc>
        <w:tc>
          <w:tcPr>
            <w:tcW w:w="1174" w:type="dxa"/>
            <w:shd w:val="clear" w:color="auto" w:fill="auto"/>
            <w:noWrap/>
            <w:vAlign w:val="center"/>
          </w:tcPr>
          <w:p w14:paraId="5A2A993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860-1000</w:t>
            </w:r>
          </w:p>
        </w:tc>
        <w:tc>
          <w:tcPr>
            <w:tcW w:w="3078" w:type="dxa"/>
            <w:shd w:val="clear" w:color="auto" w:fill="auto"/>
            <w:vAlign w:val="center"/>
          </w:tcPr>
          <w:p w14:paraId="2533701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7D9D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17EDAA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2AB7F00">
            <w:pPr>
              <w:keepNext w:val="0"/>
              <w:keepLines w:val="0"/>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A63D97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FF0000"/>
                <w:szCs w:val="21"/>
                <w:lang w:val="en-US" w:eastAsia="zh-CN"/>
              </w:rPr>
            </w:pPr>
            <w:r>
              <w:rPr>
                <w:rFonts w:hint="eastAsia" w:ascii="Times New Roman" w:hAnsi="Times New Roman" w:eastAsiaTheme="minorEastAsia"/>
                <w:szCs w:val="21"/>
                <w:lang w:val="en-US" w:eastAsia="zh-CN"/>
              </w:rPr>
              <w:t>马祖村唐家林居民约30户</w:t>
            </w:r>
          </w:p>
        </w:tc>
        <w:tc>
          <w:tcPr>
            <w:tcW w:w="1175" w:type="dxa"/>
            <w:shd w:val="clear" w:color="auto" w:fill="auto"/>
            <w:noWrap/>
            <w:vAlign w:val="center"/>
          </w:tcPr>
          <w:p w14:paraId="6545814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9486AA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szCs w:val="21"/>
                <w:lang w:val="en-US" w:eastAsia="zh-CN"/>
              </w:rPr>
              <w:t>1100-1500</w:t>
            </w:r>
          </w:p>
        </w:tc>
        <w:tc>
          <w:tcPr>
            <w:tcW w:w="3078" w:type="dxa"/>
            <w:shd w:val="clear" w:color="auto" w:fill="auto"/>
            <w:vAlign w:val="center"/>
          </w:tcPr>
          <w:p w14:paraId="0D09E20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color w:val="FF0000"/>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E59A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CD5B65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91811D4">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50B0F8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马祖村居民1户</w:t>
            </w:r>
          </w:p>
        </w:tc>
        <w:tc>
          <w:tcPr>
            <w:tcW w:w="1175" w:type="dxa"/>
            <w:shd w:val="clear" w:color="auto" w:fill="auto"/>
            <w:noWrap/>
            <w:vAlign w:val="center"/>
          </w:tcPr>
          <w:p w14:paraId="332BD8B7">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48D658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125</w:t>
            </w:r>
          </w:p>
        </w:tc>
        <w:tc>
          <w:tcPr>
            <w:tcW w:w="3078" w:type="dxa"/>
            <w:shd w:val="clear" w:color="auto" w:fill="auto"/>
            <w:vAlign w:val="center"/>
          </w:tcPr>
          <w:p w14:paraId="19BC0CC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B43F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419CF8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94BBD8C">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9874DC7">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78F0911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1C547C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180</w:t>
            </w:r>
          </w:p>
        </w:tc>
        <w:tc>
          <w:tcPr>
            <w:tcW w:w="3078" w:type="dxa"/>
            <w:shd w:val="clear" w:color="auto" w:fill="auto"/>
            <w:vAlign w:val="center"/>
          </w:tcPr>
          <w:p w14:paraId="6F29C5A9">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75127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520BCA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736B00A">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5470D00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0583D21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5071E34">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205</w:t>
            </w:r>
          </w:p>
        </w:tc>
        <w:tc>
          <w:tcPr>
            <w:tcW w:w="3078" w:type="dxa"/>
            <w:shd w:val="clear" w:color="auto" w:fill="auto"/>
            <w:vAlign w:val="center"/>
          </w:tcPr>
          <w:p w14:paraId="37A232D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0DE5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3121034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FB58DA1">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E29BEE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6B59EDE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7546E8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350</w:t>
            </w:r>
          </w:p>
        </w:tc>
        <w:tc>
          <w:tcPr>
            <w:tcW w:w="3078" w:type="dxa"/>
            <w:shd w:val="clear" w:color="auto" w:fill="auto"/>
            <w:vAlign w:val="center"/>
          </w:tcPr>
          <w:p w14:paraId="357904A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7BDC4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63476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13CDCDC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AF7C3A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马祖村居民约20户</w:t>
            </w:r>
          </w:p>
        </w:tc>
        <w:tc>
          <w:tcPr>
            <w:tcW w:w="1175" w:type="dxa"/>
            <w:shd w:val="clear" w:color="auto" w:fill="auto"/>
            <w:noWrap/>
            <w:vAlign w:val="center"/>
          </w:tcPr>
          <w:p w14:paraId="5FF631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6BEA9A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460-570</w:t>
            </w:r>
          </w:p>
        </w:tc>
        <w:tc>
          <w:tcPr>
            <w:tcW w:w="3078" w:type="dxa"/>
            <w:shd w:val="clear" w:color="auto" w:fill="auto"/>
            <w:vAlign w:val="center"/>
          </w:tcPr>
          <w:p w14:paraId="34F40A0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08A68DD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3FDBB7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091171E3">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E83190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041FC63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0AF00B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480-600</w:t>
            </w:r>
          </w:p>
        </w:tc>
        <w:tc>
          <w:tcPr>
            <w:tcW w:w="3078" w:type="dxa"/>
            <w:shd w:val="clear" w:color="auto" w:fill="auto"/>
            <w:vAlign w:val="center"/>
          </w:tcPr>
          <w:p w14:paraId="20BA074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6B13E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7B1CE4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7E29551">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A91689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马祖村居民约50户</w:t>
            </w:r>
          </w:p>
        </w:tc>
        <w:tc>
          <w:tcPr>
            <w:tcW w:w="1175" w:type="dxa"/>
            <w:shd w:val="clear" w:color="auto" w:fill="auto"/>
            <w:noWrap/>
            <w:vAlign w:val="center"/>
          </w:tcPr>
          <w:p w14:paraId="2B2EF19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F3C2E2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620-1000</w:t>
            </w:r>
          </w:p>
        </w:tc>
        <w:tc>
          <w:tcPr>
            <w:tcW w:w="3078" w:type="dxa"/>
            <w:shd w:val="clear" w:color="auto" w:fill="auto"/>
            <w:vAlign w:val="center"/>
          </w:tcPr>
          <w:p w14:paraId="135BA4A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ED019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65C1F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DC15C24">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3D5BF8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马祖村居民约40户</w:t>
            </w:r>
          </w:p>
        </w:tc>
        <w:tc>
          <w:tcPr>
            <w:tcW w:w="1175" w:type="dxa"/>
            <w:shd w:val="clear" w:color="auto" w:fill="auto"/>
            <w:noWrap/>
            <w:vAlign w:val="center"/>
          </w:tcPr>
          <w:p w14:paraId="24461E4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0A93176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1010-1500</w:t>
            </w:r>
          </w:p>
        </w:tc>
        <w:tc>
          <w:tcPr>
            <w:tcW w:w="3078" w:type="dxa"/>
            <w:shd w:val="clear" w:color="auto" w:fill="auto"/>
            <w:vAlign w:val="center"/>
          </w:tcPr>
          <w:p w14:paraId="7BF9D68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C14B8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21A17B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7AB376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6EE428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4B45F1E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东南</w:t>
            </w:r>
          </w:p>
        </w:tc>
        <w:tc>
          <w:tcPr>
            <w:tcW w:w="1174" w:type="dxa"/>
            <w:shd w:val="clear" w:color="auto" w:fill="auto"/>
            <w:noWrap/>
            <w:vAlign w:val="center"/>
          </w:tcPr>
          <w:p w14:paraId="72B48F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1300</w:t>
            </w:r>
          </w:p>
        </w:tc>
        <w:tc>
          <w:tcPr>
            <w:tcW w:w="3078" w:type="dxa"/>
            <w:shd w:val="clear" w:color="auto" w:fill="auto"/>
            <w:vAlign w:val="center"/>
          </w:tcPr>
          <w:p w14:paraId="32D9E71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9623B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00D3F5F6">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0CB4B92">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337A94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马祖村居民约20户</w:t>
            </w:r>
          </w:p>
        </w:tc>
        <w:tc>
          <w:tcPr>
            <w:tcW w:w="1175" w:type="dxa"/>
            <w:shd w:val="clear" w:color="auto" w:fill="auto"/>
            <w:noWrap/>
            <w:vAlign w:val="center"/>
          </w:tcPr>
          <w:p w14:paraId="574C195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7BC2C76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770-1000</w:t>
            </w:r>
          </w:p>
        </w:tc>
        <w:tc>
          <w:tcPr>
            <w:tcW w:w="3078" w:type="dxa"/>
            <w:shd w:val="clear" w:color="auto" w:fill="auto"/>
            <w:vAlign w:val="center"/>
          </w:tcPr>
          <w:p w14:paraId="37729AC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1998B6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B60B81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3018FAAC">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021A711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马祖村居民约10户</w:t>
            </w:r>
          </w:p>
        </w:tc>
        <w:tc>
          <w:tcPr>
            <w:tcW w:w="1175" w:type="dxa"/>
            <w:shd w:val="clear" w:color="auto" w:fill="auto"/>
            <w:noWrap/>
            <w:vAlign w:val="center"/>
          </w:tcPr>
          <w:p w14:paraId="4AB14CF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00C23D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1040</w:t>
            </w:r>
          </w:p>
        </w:tc>
        <w:tc>
          <w:tcPr>
            <w:tcW w:w="3078" w:type="dxa"/>
            <w:shd w:val="clear" w:color="auto" w:fill="auto"/>
            <w:vAlign w:val="center"/>
          </w:tcPr>
          <w:p w14:paraId="2BC08FE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3DF86F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FE5B7B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337743D">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54B0BA3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马祖村居民5户</w:t>
            </w:r>
          </w:p>
        </w:tc>
        <w:tc>
          <w:tcPr>
            <w:tcW w:w="1175" w:type="dxa"/>
            <w:shd w:val="clear" w:color="auto" w:fill="auto"/>
            <w:noWrap/>
            <w:vAlign w:val="center"/>
          </w:tcPr>
          <w:p w14:paraId="3BD69D0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14CB1FF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1080</w:t>
            </w:r>
          </w:p>
        </w:tc>
        <w:tc>
          <w:tcPr>
            <w:tcW w:w="3078" w:type="dxa"/>
            <w:shd w:val="clear" w:color="auto" w:fill="auto"/>
            <w:vAlign w:val="center"/>
          </w:tcPr>
          <w:p w14:paraId="1AA7C1C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4EB1AF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561F00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11EA4F68">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D6190F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63BD5577">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683B085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920-1170</w:t>
            </w:r>
          </w:p>
        </w:tc>
        <w:tc>
          <w:tcPr>
            <w:tcW w:w="3078" w:type="dxa"/>
            <w:shd w:val="clear" w:color="auto" w:fill="auto"/>
            <w:vAlign w:val="center"/>
          </w:tcPr>
          <w:p w14:paraId="7EE050C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2B9F1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64ACBA5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53C597F">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0E6D6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马祖村居民约30户</w:t>
            </w:r>
          </w:p>
        </w:tc>
        <w:tc>
          <w:tcPr>
            <w:tcW w:w="1175" w:type="dxa"/>
            <w:shd w:val="clear" w:color="auto" w:fill="auto"/>
            <w:noWrap/>
            <w:vAlign w:val="center"/>
          </w:tcPr>
          <w:p w14:paraId="3D95AC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75C48CA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1400</w:t>
            </w:r>
          </w:p>
        </w:tc>
        <w:tc>
          <w:tcPr>
            <w:tcW w:w="3078" w:type="dxa"/>
            <w:shd w:val="clear" w:color="auto" w:fill="auto"/>
            <w:vAlign w:val="center"/>
          </w:tcPr>
          <w:p w14:paraId="35D3E60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5AF708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D2B046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5DB522E">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489047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马祖村居民约50户</w:t>
            </w:r>
          </w:p>
        </w:tc>
        <w:tc>
          <w:tcPr>
            <w:tcW w:w="1175" w:type="dxa"/>
            <w:shd w:val="clear" w:color="auto" w:fill="auto"/>
            <w:noWrap/>
            <w:vAlign w:val="center"/>
          </w:tcPr>
          <w:p w14:paraId="098292D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3D17546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1600</w:t>
            </w:r>
          </w:p>
        </w:tc>
        <w:tc>
          <w:tcPr>
            <w:tcW w:w="3078" w:type="dxa"/>
            <w:shd w:val="clear" w:color="auto" w:fill="auto"/>
            <w:vAlign w:val="center"/>
          </w:tcPr>
          <w:p w14:paraId="641109DA">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，二类区</w:t>
            </w:r>
          </w:p>
        </w:tc>
      </w:tr>
      <w:tr w14:paraId="755715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A741F3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75C32869">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1608665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灵江小区</w:t>
            </w:r>
            <w:r>
              <w:rPr>
                <w:rFonts w:hint="eastAsia" w:ascii="Times New Roman" w:hAnsi="Times New Roman" w:cs="Times New Roman" w:eastAsiaTheme="minorEastAsia"/>
                <w:szCs w:val="21"/>
                <w:lang w:val="en-US" w:eastAsia="zh-CN"/>
              </w:rPr>
              <w:t>（约4000人）</w:t>
            </w:r>
          </w:p>
        </w:tc>
        <w:tc>
          <w:tcPr>
            <w:tcW w:w="1175" w:type="dxa"/>
            <w:shd w:val="clear" w:color="auto" w:fill="auto"/>
            <w:noWrap/>
            <w:vAlign w:val="center"/>
          </w:tcPr>
          <w:p w14:paraId="3497211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西南</w:t>
            </w:r>
          </w:p>
        </w:tc>
        <w:tc>
          <w:tcPr>
            <w:tcW w:w="1174" w:type="dxa"/>
            <w:shd w:val="clear" w:color="auto" w:fill="auto"/>
            <w:noWrap/>
            <w:vAlign w:val="center"/>
          </w:tcPr>
          <w:p w14:paraId="5995FE6D">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cs="Times New Roman" w:eastAsiaTheme="minorEastAsia"/>
                <w:kern w:val="2"/>
                <w:sz w:val="21"/>
                <w:szCs w:val="21"/>
                <w:lang w:val="en-US" w:eastAsia="zh-CN" w:bidi="ar-SA"/>
              </w:rPr>
              <w:t>615</w:t>
            </w:r>
          </w:p>
        </w:tc>
        <w:tc>
          <w:tcPr>
            <w:tcW w:w="3078" w:type="dxa"/>
            <w:shd w:val="clear" w:color="auto" w:fill="auto"/>
            <w:vAlign w:val="center"/>
          </w:tcPr>
          <w:p w14:paraId="4D391D3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小区，二类区</w:t>
            </w:r>
          </w:p>
        </w:tc>
      </w:tr>
      <w:tr w14:paraId="02C82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FAA4B2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B14D4D6">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3C0668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马祖故里景区</w:t>
            </w:r>
          </w:p>
        </w:tc>
        <w:tc>
          <w:tcPr>
            <w:tcW w:w="1175" w:type="dxa"/>
            <w:shd w:val="clear" w:color="auto" w:fill="auto"/>
            <w:noWrap/>
            <w:vAlign w:val="center"/>
          </w:tcPr>
          <w:p w14:paraId="321EAD5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250C24E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1580</w:t>
            </w:r>
          </w:p>
        </w:tc>
        <w:tc>
          <w:tcPr>
            <w:tcW w:w="3078" w:type="dxa"/>
            <w:shd w:val="clear" w:color="auto" w:fill="auto"/>
            <w:vAlign w:val="center"/>
          </w:tcPr>
          <w:p w14:paraId="2A2C787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景区，二类区</w:t>
            </w:r>
          </w:p>
        </w:tc>
      </w:tr>
      <w:tr w14:paraId="2516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ED4D5B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6CF7B7F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68237840">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cs="Times New Roman" w:eastAsiaTheme="minorEastAsia"/>
                <w:szCs w:val="21"/>
                <w:lang w:val="en-US" w:eastAsia="zh-CN"/>
              </w:rPr>
              <w:t>溥和小区（约3200人）</w:t>
            </w:r>
          </w:p>
        </w:tc>
        <w:tc>
          <w:tcPr>
            <w:tcW w:w="1175" w:type="dxa"/>
            <w:shd w:val="clear" w:color="auto" w:fill="auto"/>
            <w:noWrap/>
            <w:vAlign w:val="center"/>
          </w:tcPr>
          <w:p w14:paraId="37C32A9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color w:val="auto"/>
                <w:szCs w:val="21"/>
                <w:lang w:val="en-US" w:eastAsia="zh-CN"/>
              </w:rPr>
              <w:t>西南</w:t>
            </w:r>
          </w:p>
        </w:tc>
        <w:tc>
          <w:tcPr>
            <w:tcW w:w="1174" w:type="dxa"/>
            <w:shd w:val="clear" w:color="auto" w:fill="auto"/>
            <w:noWrap/>
            <w:vAlign w:val="center"/>
          </w:tcPr>
          <w:p w14:paraId="78877EF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color w:val="auto"/>
                <w:szCs w:val="21"/>
                <w:lang w:val="en-US" w:eastAsia="zh-CN"/>
              </w:rPr>
              <w:t>1600</w:t>
            </w:r>
          </w:p>
        </w:tc>
        <w:tc>
          <w:tcPr>
            <w:tcW w:w="3078" w:type="dxa"/>
            <w:shd w:val="clear" w:color="auto" w:fill="auto"/>
            <w:vAlign w:val="center"/>
          </w:tcPr>
          <w:p w14:paraId="7EAC03E4">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rPr>
              <w:t>居民</w:t>
            </w:r>
            <w:r>
              <w:rPr>
                <w:rFonts w:hint="default" w:ascii="Times New Roman" w:hAnsi="Times New Roman" w:eastAsiaTheme="minorEastAsia"/>
                <w:szCs w:val="21"/>
              </w:rPr>
              <w:t>小区，二类区</w:t>
            </w:r>
          </w:p>
        </w:tc>
      </w:tr>
      <w:tr w14:paraId="0F6946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894B7A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B4BACD8">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4AF9B9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京什小区</w:t>
            </w:r>
            <w:r>
              <w:rPr>
                <w:rFonts w:hint="eastAsia" w:ascii="Times New Roman" w:hAnsi="Times New Roman" w:cs="Times New Roman" w:eastAsiaTheme="minorEastAsia"/>
                <w:szCs w:val="21"/>
                <w:lang w:val="en-US" w:eastAsia="zh-CN"/>
              </w:rPr>
              <w:t>（约8000人）</w:t>
            </w:r>
          </w:p>
        </w:tc>
        <w:tc>
          <w:tcPr>
            <w:tcW w:w="1175" w:type="dxa"/>
            <w:shd w:val="clear" w:color="auto" w:fill="auto"/>
            <w:noWrap/>
            <w:vAlign w:val="center"/>
          </w:tcPr>
          <w:p w14:paraId="5B238D76">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703AF86B">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2180</w:t>
            </w:r>
          </w:p>
        </w:tc>
        <w:tc>
          <w:tcPr>
            <w:tcW w:w="3078" w:type="dxa"/>
            <w:shd w:val="clear" w:color="auto" w:fill="auto"/>
            <w:vAlign w:val="center"/>
          </w:tcPr>
          <w:p w14:paraId="042BB9B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居民小区，二类区</w:t>
            </w:r>
          </w:p>
        </w:tc>
      </w:tr>
      <w:tr w14:paraId="1752ED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2267286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682937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71FFB016">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马祖东岳中新友谊小学</w:t>
            </w:r>
            <w:r>
              <w:rPr>
                <w:rFonts w:hint="eastAsia" w:ascii="Times New Roman" w:hAnsi="Times New Roman" w:cs="Times New Roman" w:eastAsiaTheme="minorEastAsia"/>
                <w:szCs w:val="21"/>
                <w:lang w:val="en-US" w:eastAsia="zh-CN"/>
              </w:rPr>
              <w:t>（约400人）</w:t>
            </w:r>
          </w:p>
        </w:tc>
        <w:tc>
          <w:tcPr>
            <w:tcW w:w="1175" w:type="dxa"/>
            <w:shd w:val="clear" w:color="auto" w:fill="auto"/>
            <w:noWrap/>
            <w:vAlign w:val="center"/>
          </w:tcPr>
          <w:p w14:paraId="3D1945E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5717740A">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2050</w:t>
            </w:r>
          </w:p>
        </w:tc>
        <w:tc>
          <w:tcPr>
            <w:tcW w:w="3078" w:type="dxa"/>
            <w:shd w:val="clear" w:color="auto" w:fill="auto"/>
            <w:vAlign w:val="center"/>
          </w:tcPr>
          <w:p w14:paraId="2AE3FAD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学校，二类区</w:t>
            </w:r>
          </w:p>
        </w:tc>
      </w:tr>
      <w:tr w14:paraId="1B6AA4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BAAA87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F6B4C1B">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455D3CE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经开区人才公寓</w:t>
            </w:r>
            <w:r>
              <w:rPr>
                <w:rFonts w:hint="eastAsia" w:ascii="Times New Roman" w:hAnsi="Times New Roman" w:cs="Times New Roman" w:eastAsiaTheme="minorEastAsia"/>
                <w:szCs w:val="21"/>
                <w:lang w:val="en-US" w:eastAsia="zh-CN"/>
              </w:rPr>
              <w:t>（约300人）</w:t>
            </w:r>
          </w:p>
        </w:tc>
        <w:tc>
          <w:tcPr>
            <w:tcW w:w="1175" w:type="dxa"/>
            <w:shd w:val="clear" w:color="auto" w:fill="auto"/>
            <w:noWrap/>
            <w:vAlign w:val="center"/>
          </w:tcPr>
          <w:p w14:paraId="51804FC2">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5E9DB47D">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1900</w:t>
            </w:r>
          </w:p>
        </w:tc>
        <w:tc>
          <w:tcPr>
            <w:tcW w:w="3078" w:type="dxa"/>
            <w:shd w:val="clear" w:color="auto" w:fill="auto"/>
            <w:vAlign w:val="center"/>
          </w:tcPr>
          <w:p w14:paraId="0C0F281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公寓</w:t>
            </w:r>
            <w:r>
              <w:rPr>
                <w:rFonts w:hint="default" w:ascii="Times New Roman" w:hAnsi="Times New Roman" w:eastAsiaTheme="minorEastAsia"/>
                <w:szCs w:val="21"/>
              </w:rPr>
              <w:t>，二类区</w:t>
            </w:r>
          </w:p>
        </w:tc>
      </w:tr>
      <w:tr w14:paraId="702A5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765239A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48A52065">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68A6938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四川朝天香食品有限公司</w:t>
            </w:r>
          </w:p>
        </w:tc>
        <w:tc>
          <w:tcPr>
            <w:tcW w:w="1175" w:type="dxa"/>
            <w:shd w:val="clear" w:color="auto" w:fill="auto"/>
            <w:noWrap/>
            <w:vAlign w:val="center"/>
          </w:tcPr>
          <w:p w14:paraId="7C8DF65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西南</w:t>
            </w:r>
          </w:p>
        </w:tc>
        <w:tc>
          <w:tcPr>
            <w:tcW w:w="1174" w:type="dxa"/>
            <w:shd w:val="clear" w:color="auto" w:fill="auto"/>
            <w:noWrap/>
            <w:vAlign w:val="center"/>
          </w:tcPr>
          <w:p w14:paraId="486F97C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1700</w:t>
            </w:r>
          </w:p>
        </w:tc>
        <w:tc>
          <w:tcPr>
            <w:tcW w:w="3078" w:type="dxa"/>
            <w:shd w:val="clear" w:color="auto" w:fill="auto"/>
            <w:vAlign w:val="center"/>
          </w:tcPr>
          <w:p w14:paraId="5F1D3B53">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食品企业，二类区</w:t>
            </w:r>
          </w:p>
        </w:tc>
      </w:tr>
      <w:tr w14:paraId="2FC1BC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1ED683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59F607F0">
            <w:pPr>
              <w:keepNext w:val="0"/>
              <w:keepLines w:val="0"/>
              <w:widowControl/>
              <w:suppressLineNumbers w:val="0"/>
              <w:spacing w:before="0" w:beforeAutospacing="0" w:after="0" w:afterAutospacing="0" w:line="240" w:lineRule="exact"/>
              <w:ind w:left="0" w:right="0"/>
              <w:jc w:val="left"/>
              <w:rPr>
                <w:rFonts w:hint="default" w:ascii="Times New Roman" w:hAnsi="Times New Roman" w:eastAsiaTheme="minorEastAsia"/>
                <w:szCs w:val="21"/>
              </w:rPr>
            </w:pPr>
          </w:p>
        </w:tc>
        <w:tc>
          <w:tcPr>
            <w:tcW w:w="2791" w:type="dxa"/>
            <w:shd w:val="clear" w:color="auto" w:fill="auto"/>
            <w:vAlign w:val="center"/>
          </w:tcPr>
          <w:p w14:paraId="28D3F3CE">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利全食品有限公司</w:t>
            </w:r>
          </w:p>
        </w:tc>
        <w:tc>
          <w:tcPr>
            <w:tcW w:w="1175" w:type="dxa"/>
            <w:shd w:val="clear" w:color="auto" w:fill="auto"/>
            <w:noWrap/>
            <w:vAlign w:val="center"/>
          </w:tcPr>
          <w:p w14:paraId="080E675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西</w:t>
            </w:r>
          </w:p>
        </w:tc>
        <w:tc>
          <w:tcPr>
            <w:tcW w:w="1174" w:type="dxa"/>
            <w:shd w:val="clear" w:color="auto" w:fill="auto"/>
            <w:noWrap/>
            <w:vAlign w:val="center"/>
          </w:tcPr>
          <w:p w14:paraId="76DA6898">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1950</w:t>
            </w:r>
          </w:p>
        </w:tc>
        <w:tc>
          <w:tcPr>
            <w:tcW w:w="3078" w:type="dxa"/>
            <w:shd w:val="clear" w:color="auto" w:fill="auto"/>
            <w:vAlign w:val="center"/>
          </w:tcPr>
          <w:p w14:paraId="585E4E0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食品和饮料企业，二类区</w:t>
            </w:r>
          </w:p>
        </w:tc>
      </w:tr>
      <w:tr w14:paraId="18C612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1D9FBFE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restart"/>
            <w:vAlign w:val="center"/>
          </w:tcPr>
          <w:p w14:paraId="29602A95">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绵竹市</w:t>
            </w:r>
          </w:p>
        </w:tc>
        <w:tc>
          <w:tcPr>
            <w:tcW w:w="2791" w:type="dxa"/>
            <w:shd w:val="clear" w:color="auto" w:fill="auto"/>
            <w:vAlign w:val="center"/>
          </w:tcPr>
          <w:p w14:paraId="0756366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剑南春森林公园</w:t>
            </w:r>
          </w:p>
        </w:tc>
        <w:tc>
          <w:tcPr>
            <w:tcW w:w="1175" w:type="dxa"/>
            <w:shd w:val="clear" w:color="auto" w:fill="auto"/>
            <w:noWrap/>
            <w:vAlign w:val="center"/>
          </w:tcPr>
          <w:p w14:paraId="282660BB">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北</w:t>
            </w:r>
          </w:p>
        </w:tc>
        <w:tc>
          <w:tcPr>
            <w:tcW w:w="1174" w:type="dxa"/>
            <w:shd w:val="clear" w:color="auto" w:fill="auto"/>
            <w:noWrap/>
            <w:vAlign w:val="center"/>
          </w:tcPr>
          <w:p w14:paraId="510796E4">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1550</w:t>
            </w:r>
          </w:p>
        </w:tc>
        <w:tc>
          <w:tcPr>
            <w:tcW w:w="3078" w:type="dxa"/>
            <w:shd w:val="clear" w:color="auto" w:fill="auto"/>
            <w:vAlign w:val="center"/>
          </w:tcPr>
          <w:p w14:paraId="6B21E075">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人造公园，二类区</w:t>
            </w:r>
          </w:p>
        </w:tc>
      </w:tr>
      <w:tr w14:paraId="58E93A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493F299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778" w:type="dxa"/>
            <w:vMerge w:val="continue"/>
            <w:vAlign w:val="center"/>
          </w:tcPr>
          <w:p w14:paraId="2CEE975F">
            <w:pPr>
              <w:keepNext w:val="0"/>
              <w:keepLines w:val="0"/>
              <w:widowControl/>
              <w:suppressLineNumbers w:val="0"/>
              <w:spacing w:before="0" w:beforeAutospacing="0" w:after="0" w:afterAutospacing="0" w:line="240" w:lineRule="exact"/>
              <w:ind w:left="0" w:right="-99" w:rightChars="-47"/>
              <w:jc w:val="left"/>
              <w:rPr>
                <w:rFonts w:hint="eastAsia" w:ascii="Times New Roman" w:hAnsi="Times New Roman" w:eastAsiaTheme="minorEastAsia"/>
                <w:szCs w:val="21"/>
                <w:lang w:eastAsia="zh-CN"/>
              </w:rPr>
            </w:pPr>
          </w:p>
        </w:tc>
        <w:tc>
          <w:tcPr>
            <w:tcW w:w="2791" w:type="dxa"/>
            <w:shd w:val="clear" w:color="auto" w:fill="auto"/>
            <w:vAlign w:val="center"/>
          </w:tcPr>
          <w:p w14:paraId="453C558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四川工业科技学院绵竹校区</w:t>
            </w:r>
            <w:r>
              <w:rPr>
                <w:rFonts w:hint="eastAsia" w:ascii="Times New Roman" w:hAnsi="Times New Roman" w:cs="Times New Roman" w:eastAsiaTheme="minorEastAsia"/>
                <w:szCs w:val="21"/>
                <w:lang w:val="en-US" w:eastAsia="zh-CN"/>
              </w:rPr>
              <w:t>（约2000人）</w:t>
            </w:r>
          </w:p>
        </w:tc>
        <w:tc>
          <w:tcPr>
            <w:tcW w:w="1175" w:type="dxa"/>
            <w:shd w:val="clear" w:color="auto" w:fill="auto"/>
            <w:noWrap/>
            <w:vAlign w:val="center"/>
          </w:tcPr>
          <w:p w14:paraId="740AB34F">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Theme="minorEastAsia"/>
                <w:szCs w:val="21"/>
                <w:lang w:eastAsia="zh-CN"/>
              </w:rPr>
            </w:pPr>
            <w:r>
              <w:rPr>
                <w:rFonts w:hint="eastAsia" w:ascii="Times New Roman" w:hAnsi="Times New Roman" w:eastAsiaTheme="minorEastAsia"/>
                <w:szCs w:val="21"/>
              </w:rPr>
              <w:t>东</w:t>
            </w:r>
            <w:r>
              <w:rPr>
                <w:rFonts w:hint="eastAsia" w:ascii="Times New Roman" w:hAnsi="Times New Roman" w:eastAsiaTheme="minorEastAsia"/>
                <w:szCs w:val="21"/>
                <w:lang w:val="en-US" w:eastAsia="zh-CN"/>
              </w:rPr>
              <w:t>北</w:t>
            </w:r>
          </w:p>
        </w:tc>
        <w:tc>
          <w:tcPr>
            <w:tcW w:w="1174" w:type="dxa"/>
            <w:shd w:val="clear" w:color="auto" w:fill="auto"/>
            <w:noWrap/>
            <w:vAlign w:val="center"/>
          </w:tcPr>
          <w:p w14:paraId="22A5618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1</w:t>
            </w:r>
            <w:r>
              <w:rPr>
                <w:rFonts w:hint="eastAsia" w:ascii="Times New Roman" w:hAnsi="Times New Roman" w:eastAsiaTheme="minorEastAsia"/>
                <w:szCs w:val="21"/>
                <w:lang w:val="en-US" w:eastAsia="zh-CN"/>
              </w:rPr>
              <w:t>65</w:t>
            </w:r>
            <w:r>
              <w:rPr>
                <w:rFonts w:hint="default" w:ascii="Times New Roman" w:hAnsi="Times New Roman" w:eastAsiaTheme="minorEastAsia"/>
                <w:szCs w:val="21"/>
              </w:rPr>
              <w:t>0</w:t>
            </w:r>
          </w:p>
        </w:tc>
        <w:tc>
          <w:tcPr>
            <w:tcW w:w="3078" w:type="dxa"/>
            <w:shd w:val="clear" w:color="auto" w:fill="auto"/>
            <w:vAlign w:val="center"/>
          </w:tcPr>
          <w:p w14:paraId="5491CA2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学校</w:t>
            </w:r>
            <w:r>
              <w:rPr>
                <w:rFonts w:hint="default" w:ascii="Times New Roman" w:hAnsi="Times New Roman" w:eastAsiaTheme="minorEastAsia"/>
                <w:szCs w:val="21"/>
              </w:rPr>
              <w:t>，二类区</w:t>
            </w:r>
          </w:p>
        </w:tc>
      </w:tr>
      <w:tr w14:paraId="20E6C9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restart"/>
            <w:shd w:val="clear" w:color="auto" w:fill="auto"/>
            <w:vAlign w:val="center"/>
          </w:tcPr>
          <w:p w14:paraId="222C0DA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地下水</w:t>
            </w:r>
          </w:p>
        </w:tc>
        <w:tc>
          <w:tcPr>
            <w:tcW w:w="3569" w:type="dxa"/>
            <w:gridSpan w:val="2"/>
            <w:vAlign w:val="center"/>
          </w:tcPr>
          <w:p w14:paraId="1503ABC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五堰村水厂</w:t>
            </w:r>
          </w:p>
        </w:tc>
        <w:tc>
          <w:tcPr>
            <w:tcW w:w="1175" w:type="dxa"/>
            <w:shd w:val="clear" w:color="auto" w:fill="auto"/>
            <w:noWrap/>
            <w:vAlign w:val="center"/>
          </w:tcPr>
          <w:p w14:paraId="3B0D331D">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南</w:t>
            </w:r>
          </w:p>
        </w:tc>
        <w:tc>
          <w:tcPr>
            <w:tcW w:w="1174" w:type="dxa"/>
            <w:shd w:val="clear" w:color="auto" w:fill="auto"/>
            <w:noWrap/>
            <w:vAlign w:val="center"/>
          </w:tcPr>
          <w:p w14:paraId="545DCA6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520</w:t>
            </w:r>
          </w:p>
        </w:tc>
        <w:tc>
          <w:tcPr>
            <w:tcW w:w="3078" w:type="dxa"/>
            <w:shd w:val="clear" w:color="auto" w:fill="auto"/>
            <w:vAlign w:val="center"/>
          </w:tcPr>
          <w:p w14:paraId="3122E7C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23513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 w:hRule="atLeast"/>
          <w:jc w:val="center"/>
        </w:trPr>
        <w:tc>
          <w:tcPr>
            <w:tcW w:w="918" w:type="dxa"/>
            <w:vMerge w:val="continue"/>
            <w:shd w:val="clear" w:color="auto" w:fill="auto"/>
            <w:vAlign w:val="center"/>
          </w:tcPr>
          <w:p w14:paraId="50E01F2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vAlign w:val="center"/>
          </w:tcPr>
          <w:p w14:paraId="66D3ABC8">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项目东南1.8km，北至石亭江，西北及西南900m范围</w:t>
            </w:r>
          </w:p>
        </w:tc>
        <w:tc>
          <w:tcPr>
            <w:tcW w:w="1175" w:type="dxa"/>
            <w:shd w:val="clear" w:color="auto" w:fill="auto"/>
            <w:noWrap/>
            <w:vAlign w:val="center"/>
          </w:tcPr>
          <w:p w14:paraId="0745A79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w:t>
            </w:r>
          </w:p>
        </w:tc>
        <w:tc>
          <w:tcPr>
            <w:tcW w:w="1174" w:type="dxa"/>
            <w:shd w:val="clear" w:color="auto" w:fill="auto"/>
            <w:noWrap/>
            <w:vAlign w:val="center"/>
          </w:tcPr>
          <w:p w14:paraId="786DE2A0">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w:t>
            </w:r>
          </w:p>
        </w:tc>
        <w:tc>
          <w:tcPr>
            <w:tcW w:w="3078" w:type="dxa"/>
            <w:shd w:val="clear" w:color="auto" w:fill="auto"/>
            <w:vAlign w:val="center"/>
          </w:tcPr>
          <w:p w14:paraId="33AA896D">
            <w:pPr>
              <w:keepNext w:val="0"/>
              <w:keepLines w:val="0"/>
              <w:widowControl/>
              <w:suppressLineNumbers w:val="0"/>
              <w:spacing w:before="0" w:beforeAutospacing="0" w:after="0" w:afterAutospacing="0" w:line="240" w:lineRule="exact"/>
              <w:ind w:left="0" w:right="0"/>
              <w:jc w:val="center"/>
              <w:rPr>
                <w:rFonts w:hint="eastAsia" w:asciiTheme="minorEastAsia" w:hAnsiTheme="minorEastAsia"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5353B2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2" w:hRule="atLeast"/>
          <w:jc w:val="center"/>
        </w:trPr>
        <w:tc>
          <w:tcPr>
            <w:tcW w:w="918" w:type="dxa"/>
            <w:shd w:val="clear" w:color="auto" w:fill="auto"/>
            <w:vAlign w:val="center"/>
          </w:tcPr>
          <w:p w14:paraId="7FC6E96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地表水</w:t>
            </w:r>
          </w:p>
        </w:tc>
        <w:tc>
          <w:tcPr>
            <w:tcW w:w="3569" w:type="dxa"/>
            <w:gridSpan w:val="2"/>
            <w:shd w:val="clear" w:color="auto" w:fill="auto"/>
            <w:vAlign w:val="center"/>
          </w:tcPr>
          <w:p w14:paraId="38082E0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石亭江</w:t>
            </w:r>
          </w:p>
        </w:tc>
        <w:tc>
          <w:tcPr>
            <w:tcW w:w="1175" w:type="dxa"/>
            <w:shd w:val="clear" w:color="auto" w:fill="auto"/>
            <w:vAlign w:val="center"/>
          </w:tcPr>
          <w:p w14:paraId="69A17900">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东北</w:t>
            </w:r>
          </w:p>
        </w:tc>
        <w:tc>
          <w:tcPr>
            <w:tcW w:w="1174" w:type="dxa"/>
            <w:shd w:val="clear" w:color="auto" w:fill="auto"/>
            <w:vAlign w:val="center"/>
          </w:tcPr>
          <w:p w14:paraId="55FD933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rPr>
            </w:pPr>
            <w:r>
              <w:rPr>
                <w:rFonts w:hint="eastAsia" w:ascii="Times New Roman" w:hAnsi="Times New Roman" w:eastAsiaTheme="minorEastAsia"/>
                <w:szCs w:val="21"/>
                <w:lang w:val="en-US" w:eastAsia="zh-CN"/>
              </w:rPr>
              <w:t>580</w:t>
            </w:r>
          </w:p>
        </w:tc>
        <w:tc>
          <w:tcPr>
            <w:tcW w:w="3078" w:type="dxa"/>
            <w:shd w:val="clear" w:color="auto" w:fill="auto"/>
            <w:vAlign w:val="center"/>
          </w:tcPr>
          <w:p w14:paraId="441E2EFF">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heme="minorEastAsia" w:hAnsiTheme="minorEastAsia" w:eastAsiaTheme="minorEastAsia"/>
                <w:szCs w:val="21"/>
              </w:rPr>
              <w:t>Ⅲ</w:t>
            </w:r>
            <w:r>
              <w:rPr>
                <w:rFonts w:hint="default" w:ascii="Times New Roman" w:hAnsi="Times New Roman" w:eastAsiaTheme="minorEastAsia"/>
                <w:szCs w:val="21"/>
              </w:rPr>
              <w:t>类</w:t>
            </w:r>
          </w:p>
        </w:tc>
      </w:tr>
      <w:tr w14:paraId="51781A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shd w:val="clear" w:color="auto" w:fill="auto"/>
            <w:vAlign w:val="center"/>
          </w:tcPr>
          <w:p w14:paraId="2B6A315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声环境</w:t>
            </w:r>
          </w:p>
        </w:tc>
        <w:tc>
          <w:tcPr>
            <w:tcW w:w="3569" w:type="dxa"/>
            <w:gridSpan w:val="2"/>
            <w:shd w:val="clear" w:color="auto" w:fill="auto"/>
            <w:vAlign w:val="center"/>
          </w:tcPr>
          <w:p w14:paraId="76D4BAD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公司周边</w:t>
            </w:r>
            <w:r>
              <w:rPr>
                <w:rFonts w:hint="eastAsia" w:ascii="Times New Roman" w:hAnsi="Times New Roman" w:eastAsiaTheme="minorEastAsia"/>
                <w:szCs w:val="21"/>
              </w:rPr>
              <w:t>200m范围内</w:t>
            </w:r>
          </w:p>
        </w:tc>
        <w:tc>
          <w:tcPr>
            <w:tcW w:w="1175" w:type="dxa"/>
            <w:shd w:val="clear" w:color="auto" w:fill="auto"/>
            <w:vAlign w:val="center"/>
          </w:tcPr>
          <w:p w14:paraId="1B5A641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四周</w:t>
            </w:r>
          </w:p>
        </w:tc>
        <w:tc>
          <w:tcPr>
            <w:tcW w:w="1174" w:type="dxa"/>
            <w:shd w:val="clear" w:color="auto" w:fill="auto"/>
            <w:vAlign w:val="center"/>
          </w:tcPr>
          <w:p w14:paraId="42F1D099">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200</w:t>
            </w:r>
          </w:p>
        </w:tc>
        <w:tc>
          <w:tcPr>
            <w:tcW w:w="3078" w:type="dxa"/>
            <w:shd w:val="clear" w:color="auto" w:fill="auto"/>
            <w:vAlign w:val="center"/>
          </w:tcPr>
          <w:p w14:paraId="26705CB1">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园区范围内执行</w:t>
            </w:r>
            <w:r>
              <w:rPr>
                <w:rFonts w:hint="eastAsia" w:ascii="Times New Roman" w:hAnsi="Times New Roman" w:eastAsiaTheme="minorEastAsia"/>
                <w:szCs w:val="21"/>
              </w:rPr>
              <w:t>3类标准，园外范围执行2类标准</w:t>
            </w:r>
          </w:p>
        </w:tc>
      </w:tr>
      <w:tr w14:paraId="626E46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restart"/>
            <w:shd w:val="clear" w:color="auto" w:fill="auto"/>
            <w:vAlign w:val="center"/>
          </w:tcPr>
          <w:p w14:paraId="1F9BF7C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土壤</w:t>
            </w:r>
          </w:p>
        </w:tc>
        <w:tc>
          <w:tcPr>
            <w:tcW w:w="3569" w:type="dxa"/>
            <w:gridSpan w:val="2"/>
            <w:shd w:val="clear" w:color="auto" w:fill="auto"/>
            <w:vAlign w:val="center"/>
          </w:tcPr>
          <w:p w14:paraId="1DC28392">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公司占地范围内</w:t>
            </w:r>
          </w:p>
        </w:tc>
        <w:tc>
          <w:tcPr>
            <w:tcW w:w="1175" w:type="dxa"/>
            <w:shd w:val="clear" w:color="auto" w:fill="auto"/>
            <w:vAlign w:val="center"/>
          </w:tcPr>
          <w:p w14:paraId="0F4AB57D">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w:t>
            </w:r>
          </w:p>
        </w:tc>
        <w:tc>
          <w:tcPr>
            <w:tcW w:w="1174" w:type="dxa"/>
            <w:shd w:val="clear" w:color="auto" w:fill="auto"/>
            <w:vAlign w:val="center"/>
          </w:tcPr>
          <w:p w14:paraId="6A74B9B3">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Theme="minorEastAsia"/>
                <w:szCs w:val="21"/>
              </w:rPr>
              <w:t>/</w:t>
            </w:r>
          </w:p>
        </w:tc>
        <w:tc>
          <w:tcPr>
            <w:tcW w:w="3078" w:type="dxa"/>
            <w:shd w:val="clear" w:color="auto" w:fill="auto"/>
            <w:vAlign w:val="center"/>
          </w:tcPr>
          <w:p w14:paraId="4D7011EA">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 w:val="21"/>
                <w:szCs w:val="21"/>
                <w:lang w:eastAsia="zh-CN"/>
              </w:rPr>
            </w:pPr>
            <w:r>
              <w:rPr>
                <w:rFonts w:hint="eastAsia" w:ascii="Times New Roman" w:hAnsi="Times New Roman" w:eastAsia="宋体"/>
                <w:snapToGrid w:val="0"/>
                <w:kern w:val="0"/>
                <w:sz w:val="21"/>
                <w:szCs w:val="21"/>
              </w:rPr>
              <w:t>（</w:t>
            </w:r>
            <w:r>
              <w:rPr>
                <w:rFonts w:hint="default" w:ascii="Times New Roman" w:hAnsi="Times New Roman" w:eastAsia="宋体"/>
                <w:snapToGrid w:val="0"/>
                <w:kern w:val="0"/>
                <w:sz w:val="21"/>
                <w:szCs w:val="21"/>
              </w:rPr>
              <w:t>GB</w:t>
            </w:r>
            <w:r>
              <w:rPr>
                <w:rFonts w:hint="eastAsia" w:ascii="Times New Roman" w:hAnsi="Times New Roman" w:eastAsia="宋体"/>
                <w:snapToGrid w:val="0"/>
                <w:kern w:val="0"/>
                <w:sz w:val="21"/>
                <w:szCs w:val="21"/>
              </w:rPr>
              <w:t>36600</w:t>
            </w:r>
            <w:r>
              <w:rPr>
                <w:rFonts w:hint="default" w:ascii="Times New Roman" w:hAnsi="Times New Roman" w:eastAsia="宋体"/>
                <w:snapToGrid w:val="0"/>
                <w:kern w:val="0"/>
                <w:sz w:val="21"/>
                <w:szCs w:val="21"/>
              </w:rPr>
              <w:t>-</w:t>
            </w:r>
            <w:r>
              <w:rPr>
                <w:rFonts w:hint="eastAsia" w:ascii="Times New Roman" w:hAnsi="Times New Roman" w:eastAsia="宋体"/>
                <w:snapToGrid w:val="0"/>
                <w:kern w:val="0"/>
                <w:sz w:val="21"/>
                <w:szCs w:val="21"/>
              </w:rPr>
              <w:t>2018）</w:t>
            </w:r>
            <w:r>
              <w:rPr>
                <w:rFonts w:hint="eastAsia" w:ascii="Times New Roman" w:hAnsi="Times New Roman" w:eastAsia="宋体"/>
                <w:snapToGrid w:val="0"/>
                <w:kern w:val="0"/>
                <w:sz w:val="21"/>
                <w:szCs w:val="21"/>
                <w:lang w:eastAsia="zh-CN"/>
              </w:rPr>
              <w:t>、</w:t>
            </w:r>
          </w:p>
          <w:p w14:paraId="0A5E4894">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宋体"/>
                <w:snapToGrid w:val="0"/>
                <w:kern w:val="0"/>
                <w:sz w:val="21"/>
                <w:szCs w:val="21"/>
              </w:rPr>
            </w:pPr>
            <w:r>
              <w:rPr>
                <w:rFonts w:hint="default" w:ascii="Times New Roman" w:hAnsi="Times New Roman" w:eastAsia="宋体"/>
                <w:snapToGrid w:val="0"/>
                <w:kern w:val="0"/>
                <w:sz w:val="21"/>
                <w:szCs w:val="21"/>
              </w:rPr>
              <w:t>（DB51 2978-2023）</w:t>
            </w:r>
          </w:p>
          <w:p w14:paraId="5EA8061A">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r>
              <w:rPr>
                <w:rFonts w:hint="eastAsia" w:ascii="Times New Roman" w:hAnsi="Times New Roman" w:eastAsia="宋体"/>
                <w:snapToGrid w:val="0"/>
                <w:kern w:val="0"/>
                <w:sz w:val="21"/>
                <w:szCs w:val="21"/>
              </w:rPr>
              <w:t>二类用地筛选值标准</w:t>
            </w:r>
          </w:p>
        </w:tc>
      </w:tr>
      <w:tr w14:paraId="078593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6FEAECF7">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4108E165">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钟家烧房居民约10户</w:t>
            </w:r>
          </w:p>
        </w:tc>
        <w:tc>
          <w:tcPr>
            <w:tcW w:w="1175" w:type="dxa"/>
            <w:shd w:val="clear" w:color="auto" w:fill="auto"/>
            <w:vAlign w:val="center"/>
          </w:tcPr>
          <w:p w14:paraId="7911736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lang w:eastAsia="zh-CN"/>
              </w:rPr>
            </w:pPr>
            <w:r>
              <w:rPr>
                <w:rFonts w:hint="eastAsia" w:ascii="Times New Roman" w:hAnsi="Times New Roman" w:eastAsiaTheme="minorEastAsia"/>
                <w:szCs w:val="21"/>
                <w:lang w:val="en-US" w:eastAsia="zh-CN"/>
              </w:rPr>
              <w:t>东北</w:t>
            </w:r>
          </w:p>
        </w:tc>
        <w:tc>
          <w:tcPr>
            <w:tcW w:w="1174" w:type="dxa"/>
            <w:shd w:val="clear" w:color="auto" w:fill="auto"/>
            <w:vAlign w:val="center"/>
          </w:tcPr>
          <w:p w14:paraId="4AE6B60F">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8</w:t>
            </w:r>
            <w:r>
              <w:rPr>
                <w:rFonts w:hint="default" w:ascii="Times New Roman" w:hAnsi="Times New Roman" w:eastAsiaTheme="minorEastAsia"/>
                <w:szCs w:val="21"/>
              </w:rPr>
              <w:t>0~</w:t>
            </w:r>
            <w:r>
              <w:rPr>
                <w:rFonts w:hint="eastAsia" w:ascii="Times New Roman" w:hAnsi="Times New Roman" w:eastAsiaTheme="minorEastAsia"/>
                <w:szCs w:val="21"/>
                <w:lang w:val="en-US" w:eastAsia="zh-CN"/>
              </w:rPr>
              <w:t>18</w:t>
            </w:r>
            <w:r>
              <w:rPr>
                <w:rFonts w:hint="default" w:ascii="Times New Roman" w:hAnsi="Times New Roman" w:eastAsiaTheme="minorEastAsia"/>
                <w:szCs w:val="21"/>
              </w:rPr>
              <w:t>0</w:t>
            </w:r>
          </w:p>
        </w:tc>
        <w:tc>
          <w:tcPr>
            <w:tcW w:w="3078" w:type="dxa"/>
            <w:vMerge w:val="restart"/>
            <w:shd w:val="clear" w:color="auto" w:fill="auto"/>
            <w:vAlign w:val="center"/>
          </w:tcPr>
          <w:p w14:paraId="728C35C9">
            <w:pPr>
              <w:keepNext w:val="0"/>
              <w:keepLines w:val="0"/>
              <w:suppressLineNumbers w:val="0"/>
              <w:spacing w:before="0" w:beforeAutospacing="0" w:after="0" w:afterAutospacing="0" w:line="240" w:lineRule="exact"/>
              <w:ind w:left="0" w:right="0"/>
              <w:jc w:val="center"/>
              <w:rPr>
                <w:rFonts w:hint="default" w:ascii="Times New Roman" w:hAnsi="Times New Roman" w:eastAsia="宋体"/>
                <w:snapToGrid w:val="0"/>
                <w:kern w:val="0"/>
                <w:szCs w:val="21"/>
              </w:rPr>
            </w:pPr>
            <w:r>
              <w:rPr>
                <w:rFonts w:hint="eastAsia" w:ascii="Times New Roman" w:hAnsi="Times New Roman" w:eastAsia="宋体"/>
                <w:snapToGrid w:val="0"/>
                <w:kern w:val="0"/>
                <w:szCs w:val="21"/>
              </w:rPr>
              <w:t>（GB15618-2018）筛选值标准</w:t>
            </w:r>
          </w:p>
        </w:tc>
      </w:tr>
      <w:tr w14:paraId="559BB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76DC27FC">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7725E768">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唐家林居民3户</w:t>
            </w:r>
          </w:p>
        </w:tc>
        <w:tc>
          <w:tcPr>
            <w:tcW w:w="1175" w:type="dxa"/>
            <w:shd w:val="clear" w:color="auto" w:fill="auto"/>
            <w:vAlign w:val="center"/>
          </w:tcPr>
          <w:p w14:paraId="2721FAA3">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东南</w:t>
            </w:r>
          </w:p>
        </w:tc>
        <w:tc>
          <w:tcPr>
            <w:tcW w:w="1174" w:type="dxa"/>
            <w:shd w:val="clear" w:color="auto" w:fill="auto"/>
            <w:vAlign w:val="center"/>
          </w:tcPr>
          <w:p w14:paraId="6D016C01">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100</w:t>
            </w:r>
          </w:p>
        </w:tc>
        <w:tc>
          <w:tcPr>
            <w:tcW w:w="3078" w:type="dxa"/>
            <w:vMerge w:val="continue"/>
            <w:shd w:val="clear" w:color="auto" w:fill="auto"/>
            <w:vAlign w:val="center"/>
          </w:tcPr>
          <w:p w14:paraId="426CDECE">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r w14:paraId="531ECD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2798A31E">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22FA7721">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唐家林居民约10户</w:t>
            </w:r>
          </w:p>
        </w:tc>
        <w:tc>
          <w:tcPr>
            <w:tcW w:w="1175" w:type="dxa"/>
            <w:shd w:val="clear" w:color="auto" w:fill="auto"/>
            <w:vAlign w:val="center"/>
          </w:tcPr>
          <w:p w14:paraId="1EBF4E45">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东南</w:t>
            </w:r>
          </w:p>
        </w:tc>
        <w:tc>
          <w:tcPr>
            <w:tcW w:w="1174" w:type="dxa"/>
            <w:shd w:val="clear" w:color="auto" w:fill="auto"/>
            <w:vAlign w:val="center"/>
          </w:tcPr>
          <w:p w14:paraId="48DA127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65-270</w:t>
            </w:r>
          </w:p>
        </w:tc>
        <w:tc>
          <w:tcPr>
            <w:tcW w:w="3078" w:type="dxa"/>
            <w:vMerge w:val="continue"/>
            <w:shd w:val="clear" w:color="auto" w:fill="auto"/>
            <w:vAlign w:val="center"/>
          </w:tcPr>
          <w:p w14:paraId="1BDC71C6">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r w14:paraId="4919FA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jc w:val="center"/>
        </w:trPr>
        <w:tc>
          <w:tcPr>
            <w:tcW w:w="918" w:type="dxa"/>
            <w:vMerge w:val="continue"/>
            <w:shd w:val="clear" w:color="auto" w:fill="auto"/>
            <w:vAlign w:val="center"/>
          </w:tcPr>
          <w:p w14:paraId="03B0912F">
            <w:pPr>
              <w:keepNext w:val="0"/>
              <w:keepLines w:val="0"/>
              <w:widowControl/>
              <w:suppressLineNumbers w:val="0"/>
              <w:spacing w:before="0" w:beforeAutospacing="0" w:after="0" w:afterAutospacing="0" w:line="240" w:lineRule="exact"/>
              <w:ind w:left="0" w:right="0"/>
              <w:jc w:val="center"/>
              <w:rPr>
                <w:rFonts w:hint="default" w:ascii="Times New Roman" w:hAnsi="Times New Roman" w:eastAsiaTheme="minorEastAsia"/>
                <w:szCs w:val="21"/>
              </w:rPr>
            </w:pPr>
          </w:p>
        </w:tc>
        <w:tc>
          <w:tcPr>
            <w:tcW w:w="3569" w:type="dxa"/>
            <w:gridSpan w:val="2"/>
            <w:shd w:val="clear" w:color="auto" w:fill="auto"/>
            <w:vAlign w:val="center"/>
          </w:tcPr>
          <w:p w14:paraId="2D357B6C">
            <w:pPr>
              <w:keepNext w:val="0"/>
              <w:keepLines w:val="0"/>
              <w:widowControl/>
              <w:suppressLineNumbers w:val="0"/>
              <w:spacing w:before="0" w:beforeAutospacing="0" w:after="0" w:afterAutospacing="0" w:line="240" w:lineRule="exact"/>
              <w:ind w:left="0" w:leftChars="0" w:right="0" w:rightChars="0"/>
              <w:jc w:val="center"/>
              <w:rPr>
                <w:rFonts w:hint="default" w:ascii="Times New Roman" w:hAnsi="Times New Roman" w:eastAsiaTheme="minorEastAsia"/>
                <w:szCs w:val="21"/>
              </w:rPr>
            </w:pPr>
            <w:r>
              <w:rPr>
                <w:rFonts w:hint="eastAsia" w:ascii="Times New Roman" w:hAnsi="Times New Roman" w:eastAsiaTheme="minorEastAsia"/>
                <w:szCs w:val="21"/>
                <w:lang w:val="en-US" w:eastAsia="zh-CN"/>
              </w:rPr>
              <w:t>唐家林居民3户</w:t>
            </w:r>
          </w:p>
        </w:tc>
        <w:tc>
          <w:tcPr>
            <w:tcW w:w="1175" w:type="dxa"/>
            <w:shd w:val="clear" w:color="auto" w:fill="auto"/>
            <w:vAlign w:val="center"/>
          </w:tcPr>
          <w:p w14:paraId="35F78059">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东</w:t>
            </w:r>
          </w:p>
        </w:tc>
        <w:tc>
          <w:tcPr>
            <w:tcW w:w="1174" w:type="dxa"/>
            <w:shd w:val="clear" w:color="auto" w:fill="auto"/>
            <w:vAlign w:val="center"/>
          </w:tcPr>
          <w:p w14:paraId="0716B13C">
            <w:pPr>
              <w:keepNext w:val="0"/>
              <w:keepLines w:val="0"/>
              <w:widowControl/>
              <w:suppressLineNumbers w:val="0"/>
              <w:spacing w:before="0" w:beforeAutospacing="0" w:after="0" w:afterAutospacing="0" w:line="240" w:lineRule="exact"/>
              <w:ind w:left="0" w:leftChars="0" w:right="0" w:rightChars="0"/>
              <w:jc w:val="center"/>
              <w:rPr>
                <w:rFonts w:hint="eastAsia" w:ascii="Times New Roman" w:hAnsi="Times New Roman" w:eastAsiaTheme="minorEastAsia"/>
                <w:szCs w:val="21"/>
              </w:rPr>
            </w:pPr>
            <w:r>
              <w:rPr>
                <w:rFonts w:hint="eastAsia" w:ascii="Times New Roman" w:hAnsi="Times New Roman" w:eastAsiaTheme="minorEastAsia"/>
                <w:szCs w:val="21"/>
                <w:lang w:val="en-US" w:eastAsia="zh-CN"/>
              </w:rPr>
              <w:t>55-170</w:t>
            </w:r>
          </w:p>
        </w:tc>
        <w:tc>
          <w:tcPr>
            <w:tcW w:w="3078" w:type="dxa"/>
            <w:vMerge w:val="continue"/>
            <w:shd w:val="clear" w:color="auto" w:fill="auto"/>
            <w:vAlign w:val="center"/>
          </w:tcPr>
          <w:p w14:paraId="61AC78B7">
            <w:pPr>
              <w:keepNext w:val="0"/>
              <w:keepLines w:val="0"/>
              <w:widowControl/>
              <w:suppressLineNumbers w:val="0"/>
              <w:spacing w:before="0" w:beforeAutospacing="0" w:after="0" w:afterAutospacing="0" w:line="240" w:lineRule="exact"/>
              <w:ind w:left="0" w:right="0"/>
              <w:jc w:val="center"/>
              <w:rPr>
                <w:rFonts w:hint="eastAsia" w:ascii="Times New Roman" w:hAnsi="Times New Roman" w:eastAsia="宋体"/>
                <w:snapToGrid w:val="0"/>
                <w:kern w:val="0"/>
                <w:szCs w:val="21"/>
              </w:rPr>
            </w:pPr>
          </w:p>
        </w:tc>
      </w:tr>
    </w:tbl>
    <w:p w14:paraId="46114ADE">
      <w:pPr>
        <w:jc w:val="center"/>
        <w:rPr>
          <w:rFonts w:eastAsia="黑体"/>
          <w:bCs/>
        </w:rPr>
      </w:pPr>
    </w:p>
    <w:bookmarkEnd w:id="56"/>
    <w:bookmarkEnd w:id="57"/>
    <w:p w14:paraId="694E7D64">
      <w:pPr>
        <w:keepNext/>
        <w:keepLines/>
        <w:snapToGrid w:val="0"/>
        <w:spacing w:line="360" w:lineRule="auto"/>
        <w:outlineLvl w:val="1"/>
        <w:rPr>
          <w:rFonts w:ascii="Times New Roman" w:hAnsi="Times New Roman" w:eastAsia="黑体"/>
          <w:sz w:val="28"/>
          <w:szCs w:val="28"/>
        </w:rPr>
      </w:pPr>
      <w:bookmarkStart w:id="81" w:name="_Toc249156155"/>
      <w:bookmarkStart w:id="82" w:name="_Toc9935"/>
      <w:bookmarkStart w:id="83" w:name="_Toc18207"/>
      <w:bookmarkStart w:id="84" w:name="_Toc259776317"/>
      <w:bookmarkStart w:id="85" w:name="_Toc21115"/>
      <w:r>
        <w:rPr>
          <w:rFonts w:ascii="Times New Roman" w:hAnsi="Times New Roman" w:eastAsia="黑体"/>
          <w:sz w:val="28"/>
          <w:szCs w:val="28"/>
        </w:rPr>
        <w:t>1.4评价重点及其评价</w:t>
      </w:r>
      <w:bookmarkEnd w:id="81"/>
      <w:r>
        <w:rPr>
          <w:rFonts w:ascii="Times New Roman" w:hAnsi="Times New Roman" w:eastAsia="黑体"/>
          <w:sz w:val="28"/>
          <w:szCs w:val="28"/>
        </w:rPr>
        <w:t>因子</w:t>
      </w:r>
      <w:bookmarkEnd w:id="82"/>
      <w:bookmarkEnd w:id="83"/>
      <w:bookmarkEnd w:id="84"/>
      <w:bookmarkEnd w:id="85"/>
    </w:p>
    <w:p w14:paraId="6F9DEFEF">
      <w:pPr>
        <w:keepNext/>
        <w:keepLines/>
        <w:snapToGrid w:val="0"/>
        <w:spacing w:line="360" w:lineRule="auto"/>
        <w:outlineLvl w:val="2"/>
        <w:rPr>
          <w:rFonts w:ascii="Times New Roman" w:hAnsi="Times New Roman" w:eastAsia="黑体"/>
          <w:sz w:val="28"/>
          <w:szCs w:val="28"/>
        </w:rPr>
      </w:pPr>
      <w:bookmarkStart w:id="86" w:name="_Toc14873"/>
      <w:r>
        <w:rPr>
          <w:rFonts w:ascii="Times New Roman" w:hAnsi="Times New Roman" w:eastAsia="黑体"/>
          <w:sz w:val="28"/>
          <w:szCs w:val="28"/>
        </w:rPr>
        <w:t>1.4.1评价重点</w:t>
      </w:r>
      <w:bookmarkEnd w:id="86"/>
    </w:p>
    <w:p w14:paraId="7596418F">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针对项目特点和区域环境特征及敏感保护目标，在深入进行工程分析的基础上，结合项目与区域各种环境因素制约条件、环境质量现状等，确定评价工作重点为：</w:t>
      </w:r>
    </w:p>
    <w:p w14:paraId="39A5D5DA">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（1）说明项目建设内容、生产工艺、产品方案、公</w:t>
      </w:r>
      <w:r>
        <w:rPr>
          <w:rFonts w:hint="eastAsia" w:ascii="Times New Roman" w:hAnsi="Times New Roman" w:eastAsia="宋体"/>
          <w:sz w:val="24"/>
          <w:szCs w:val="24"/>
        </w:rPr>
        <w:t>辅</w:t>
      </w:r>
      <w:r>
        <w:rPr>
          <w:rFonts w:ascii="Times New Roman" w:hAnsi="Times New Roman" w:eastAsia="宋体"/>
          <w:sz w:val="24"/>
          <w:szCs w:val="24"/>
        </w:rPr>
        <w:t>工程及原辅材料消耗、生产设备等。</w:t>
      </w:r>
    </w:p>
    <w:p w14:paraId="5A033EBC">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（2）项目施工及运营期对外环境的影响分析，并对拟采取的环保措施进行技术论证和影响分析；</w:t>
      </w:r>
    </w:p>
    <w:p w14:paraId="3211EAE4">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（3）项目建设对周围环境的可接受性分析；</w:t>
      </w:r>
    </w:p>
    <w:p w14:paraId="7E101C6D">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（4）在工程分析方面，重点评价项目的工艺特征、清洁生产要求和污染防治措施，并依次提出环境管理及监测计划。</w:t>
      </w:r>
    </w:p>
    <w:p w14:paraId="209EBB85">
      <w:pPr>
        <w:keepNext/>
        <w:keepLines/>
        <w:snapToGrid w:val="0"/>
        <w:spacing w:line="360" w:lineRule="auto"/>
        <w:outlineLvl w:val="2"/>
        <w:rPr>
          <w:rFonts w:ascii="Times New Roman" w:hAnsi="Times New Roman" w:eastAsia="黑体"/>
          <w:sz w:val="28"/>
          <w:szCs w:val="28"/>
        </w:rPr>
      </w:pPr>
      <w:bookmarkStart w:id="87" w:name="_Toc23916"/>
      <w:r>
        <w:rPr>
          <w:rFonts w:ascii="Times New Roman" w:hAnsi="Times New Roman" w:eastAsia="黑体"/>
          <w:sz w:val="28"/>
          <w:szCs w:val="28"/>
        </w:rPr>
        <w:t>1.4.2评价因子</w:t>
      </w:r>
      <w:bookmarkEnd w:id="87"/>
    </w:p>
    <w:p w14:paraId="762C8A9B">
      <w:pPr>
        <w:snapToGrid w:val="0"/>
        <w:spacing w:line="360" w:lineRule="auto"/>
        <w:ind w:firstLine="482" w:firstLineChars="200"/>
        <w:rPr>
          <w:rFonts w:ascii="Times New Roman" w:hAnsi="Times New Roman" w:eastAsia="宋体"/>
          <w:b/>
          <w:snapToGrid w:val="0"/>
          <w:kern w:val="0"/>
          <w:sz w:val="24"/>
          <w:szCs w:val="24"/>
        </w:rPr>
      </w:pPr>
      <w:r>
        <w:rPr>
          <w:rFonts w:ascii="Times New Roman" w:hAnsi="Times New Roman" w:eastAsia="宋体"/>
          <w:b/>
          <w:snapToGrid w:val="0"/>
          <w:kern w:val="0"/>
          <w:sz w:val="24"/>
          <w:szCs w:val="24"/>
        </w:rPr>
        <w:t>（1）现状评价因子</w:t>
      </w:r>
    </w:p>
    <w:p w14:paraId="65344216">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环境空气：</w:t>
      </w:r>
      <w:r>
        <w:rPr>
          <w:rFonts w:hint="eastAsia" w:ascii="Times New Roman" w:hAnsi="Times New Roman" w:eastAsia="宋体"/>
          <w:sz w:val="24"/>
          <w:szCs w:val="24"/>
        </w:rPr>
        <w:t>PM</w:t>
      </w:r>
      <w:r>
        <w:rPr>
          <w:rFonts w:hint="eastAsia" w:ascii="Times New Roman" w:hAnsi="Times New Roman" w:eastAsia="宋体"/>
          <w:sz w:val="24"/>
          <w:szCs w:val="24"/>
          <w:vertAlign w:val="subscript"/>
        </w:rPr>
        <w:t>10</w:t>
      </w:r>
      <w:r>
        <w:rPr>
          <w:rFonts w:hint="eastAsia" w:ascii="Times New Roman" w:hAnsi="Times New Roman" w:eastAsia="宋体"/>
          <w:sz w:val="24"/>
          <w:szCs w:val="24"/>
        </w:rPr>
        <w:t>、PM</w:t>
      </w:r>
      <w:r>
        <w:rPr>
          <w:rFonts w:hint="eastAsia" w:ascii="Times New Roman" w:hAnsi="Times New Roman" w:eastAsia="宋体"/>
          <w:sz w:val="24"/>
          <w:szCs w:val="24"/>
          <w:vertAlign w:val="subscript"/>
        </w:rPr>
        <w:t>2.5</w:t>
      </w:r>
      <w:r>
        <w:rPr>
          <w:rFonts w:hint="eastAsia" w:ascii="Times New Roman" w:hAnsi="Times New Roman" w:eastAsia="宋体"/>
          <w:sz w:val="24"/>
          <w:szCs w:val="24"/>
        </w:rPr>
        <w:t>、</w:t>
      </w:r>
      <w:r>
        <w:rPr>
          <w:rFonts w:ascii="Times New Roman" w:hAnsi="Times New Roman" w:eastAsia="宋体"/>
          <w:kern w:val="0"/>
          <w:sz w:val="24"/>
          <w:szCs w:val="24"/>
        </w:rPr>
        <w:t>SO</w:t>
      </w:r>
      <w:r>
        <w:rPr>
          <w:rFonts w:ascii="Times New Roman" w:hAnsi="Times New Roman" w:eastAsia="宋体"/>
          <w:kern w:val="0"/>
          <w:sz w:val="24"/>
          <w:szCs w:val="24"/>
          <w:vertAlign w:val="subscript"/>
        </w:rPr>
        <w:t>2</w:t>
      </w:r>
      <w:r>
        <w:rPr>
          <w:rFonts w:ascii="Times New Roman" w:hAnsi="Times New Roman" w:eastAsia="宋体"/>
          <w:sz w:val="24"/>
          <w:szCs w:val="24"/>
        </w:rPr>
        <w:t>、NO</w:t>
      </w:r>
      <w:r>
        <w:rPr>
          <w:rFonts w:ascii="Times New Roman" w:hAnsi="Times New Roman" w:eastAsia="宋体"/>
          <w:sz w:val="24"/>
          <w:szCs w:val="24"/>
          <w:vertAlign w:val="subscript"/>
        </w:rPr>
        <w:t>2</w:t>
      </w:r>
      <w:r>
        <w:rPr>
          <w:rFonts w:ascii="Times New Roman" w:hAnsi="Times New Roman" w:eastAsia="宋体"/>
          <w:sz w:val="24"/>
          <w:szCs w:val="24"/>
        </w:rPr>
        <w:t>、臭氧、</w:t>
      </w:r>
      <w:r>
        <w:rPr>
          <w:rFonts w:hint="eastAsia" w:ascii="Times New Roman" w:hAnsi="Times New Roman" w:eastAsia="宋体"/>
          <w:sz w:val="24"/>
          <w:szCs w:val="24"/>
        </w:rPr>
        <w:t>CO</w:t>
      </w:r>
      <w:r>
        <w:rPr>
          <w:rFonts w:hint="eastAsia" w:ascii="Times New Roman" w:hAnsi="Times New Roman" w:eastAsia="宋体"/>
          <w:snapToGrid w:val="0"/>
          <w:kern w:val="0"/>
          <w:sz w:val="24"/>
          <w:szCs w:val="24"/>
        </w:rPr>
        <w:t>、NO</w:t>
      </w:r>
      <w:r>
        <w:rPr>
          <w:rFonts w:hint="eastAsia" w:ascii="Times New Roman" w:hAnsi="Times New Roman" w:eastAsia="宋体"/>
          <w:snapToGrid w:val="0"/>
          <w:kern w:val="0"/>
          <w:sz w:val="24"/>
          <w:szCs w:val="24"/>
          <w:vertAlign w:val="subscript"/>
        </w:rPr>
        <w:t>X</w:t>
      </w:r>
      <w:r>
        <w:rPr>
          <w:rFonts w:hint="eastAsia" w:ascii="Times New Roman" w:hAnsi="Times New Roman" w:eastAsia="宋体"/>
          <w:snapToGrid w:val="0"/>
          <w:kern w:val="0"/>
          <w:sz w:val="24"/>
          <w:szCs w:val="24"/>
        </w:rPr>
        <w:t>、TS</w:t>
      </w:r>
      <w:r>
        <w:rPr>
          <w:rFonts w:hint="eastAsia" w:ascii="Times New Roman" w:hAnsi="Times New Roman" w:eastAsia="宋体"/>
          <w:sz w:val="24"/>
          <w:szCs w:val="24"/>
        </w:rPr>
        <w:t>P、总悬浮颗粒物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TSP)</w:t>
      </w:r>
      <w:r>
        <w:rPr>
          <w:rFonts w:hint="eastAsia" w:ascii="Times New Roman" w:hAnsi="Times New Roman" w:eastAsia="宋体"/>
          <w:sz w:val="24"/>
          <w:szCs w:val="24"/>
        </w:rPr>
        <w:t>、氟化物、非甲烷总烃、苯系物、氨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NH</w:t>
      </w:r>
      <w:r>
        <w:rPr>
          <w:rFonts w:hint="eastAsia" w:ascii="Times New Roman" w:hAnsi="Times New Roman" w:eastAsia="宋体"/>
          <w:sz w:val="24"/>
          <w:szCs w:val="24"/>
          <w:vertAlign w:val="subscript"/>
          <w:lang w:val="en-US" w:eastAsia="zh-CN"/>
        </w:rPr>
        <w:t>3</w:t>
      </w:r>
      <w:r>
        <w:rPr>
          <w:rFonts w:hint="eastAsia" w:ascii="Times New Roman" w:hAnsi="Times New Roman" w:eastAsia="宋体"/>
          <w:sz w:val="24"/>
          <w:szCs w:val="24"/>
          <w:lang w:eastAsia="zh-CN"/>
        </w:rPr>
        <w:t>）</w:t>
      </w:r>
      <w:r>
        <w:rPr>
          <w:rFonts w:hint="eastAsia" w:ascii="Times New Roman" w:hAnsi="Times New Roman" w:eastAsia="宋体"/>
          <w:sz w:val="24"/>
          <w:szCs w:val="24"/>
        </w:rPr>
        <w:t>、氟化物、氯化氢</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HCl</w:t>
      </w:r>
      <w:r>
        <w:rPr>
          <w:rFonts w:hint="eastAsia" w:ascii="Times New Roman" w:hAnsi="Times New Roman" w:eastAsia="宋体"/>
          <w:sz w:val="24"/>
          <w:szCs w:val="24"/>
          <w:lang w:eastAsia="zh-CN"/>
        </w:rPr>
        <w:t>）</w:t>
      </w:r>
      <w:r>
        <w:rPr>
          <w:rFonts w:hint="eastAsia" w:ascii="Times New Roman" w:hAnsi="Times New Roman" w:eastAsia="宋体"/>
          <w:sz w:val="24"/>
          <w:szCs w:val="24"/>
        </w:rPr>
        <w:t>、硫化氢</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H</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S)</w:t>
      </w:r>
      <w:r>
        <w:rPr>
          <w:rFonts w:hint="eastAsia" w:ascii="Times New Roman" w:hAnsi="Times New Roman" w:eastAsia="宋体"/>
          <w:sz w:val="24"/>
          <w:szCs w:val="24"/>
        </w:rPr>
        <w:t>、氯气</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Cl</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eastAsia="zh-CN"/>
        </w:rPr>
        <w:t>）</w:t>
      </w:r>
      <w:r>
        <w:rPr>
          <w:rFonts w:hint="eastAsia" w:ascii="Times New Roman" w:hAnsi="Times New Roman" w:eastAsia="宋体"/>
          <w:sz w:val="24"/>
          <w:szCs w:val="24"/>
        </w:rPr>
        <w:t>、汞、砷、铅、硫酸雾、五氧化二磷</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P</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O</w:t>
      </w:r>
      <w:r>
        <w:rPr>
          <w:rFonts w:hint="eastAsia" w:ascii="Times New Roman" w:hAnsi="Times New Roman" w:eastAsia="宋体"/>
          <w:sz w:val="24"/>
          <w:szCs w:val="24"/>
          <w:vertAlign w:val="subscript"/>
          <w:lang w:val="en-US" w:eastAsia="zh-CN"/>
        </w:rPr>
        <w:t>5</w:t>
      </w:r>
      <w:r>
        <w:rPr>
          <w:rFonts w:hint="eastAsia" w:ascii="Times New Roman" w:hAnsi="Times New Roman" w:eastAsia="宋体"/>
          <w:sz w:val="24"/>
          <w:szCs w:val="24"/>
          <w:lang w:eastAsia="zh-CN"/>
        </w:rPr>
        <w:t>）</w:t>
      </w:r>
      <w:r>
        <w:rPr>
          <w:rFonts w:hint="eastAsia" w:ascii="Times New Roman" w:hAnsi="Times New Roman" w:eastAsia="宋体"/>
          <w:sz w:val="24"/>
          <w:szCs w:val="24"/>
        </w:rPr>
        <w:t>、TVOC。</w:t>
      </w:r>
    </w:p>
    <w:p w14:paraId="5879E1F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地表水环境：pH、</w:t>
      </w:r>
      <w:r>
        <w:rPr>
          <w:rFonts w:hint="eastAsia" w:ascii="Times New Roman" w:hAnsi="Times New Roman" w:eastAsia="宋体"/>
          <w:snapToGrid w:val="0"/>
          <w:kern w:val="0"/>
          <w:sz w:val="24"/>
          <w:szCs w:val="24"/>
        </w:rPr>
        <w:t>溶解氧、色度、悬浮物、化学需氧量、高锰酸盐指数</w:t>
      </w:r>
      <w:r>
        <w:rPr>
          <w:rFonts w:ascii="Times New Roman" w:hAnsi="Times New Roman" w:eastAsia="宋体"/>
          <w:snapToGrid w:val="0"/>
          <w:kern w:val="0"/>
          <w:sz w:val="24"/>
          <w:szCs w:val="24"/>
        </w:rPr>
        <w:t>、五日生化需氧量、</w:t>
      </w:r>
      <w:r>
        <w:rPr>
          <w:rFonts w:hint="eastAsia" w:ascii="Times New Roman" w:hAnsi="Times New Roman" w:eastAsia="宋体"/>
          <w:snapToGrid w:val="0"/>
          <w:kern w:val="0"/>
          <w:sz w:val="24"/>
          <w:szCs w:val="24"/>
        </w:rPr>
        <w:t>氨氮、总氮、总磷、石油类、阴离子表面活性剂、氯化物、硫酸盐、硝酸根（硝酸盐氮）、氟化物、硫化物、氰化物、挥发酚、粪大肠菌群、汞、砷、硒、镉、铅、镍、铜、锌、六价铬、苯、甲苯、间,对-二甲苯、邻-二甲苯。</w:t>
      </w:r>
    </w:p>
    <w:p w14:paraId="5FF430FC">
      <w:pPr>
        <w:snapToGrid w:val="0"/>
        <w:spacing w:line="360" w:lineRule="auto"/>
        <w:ind w:firstLine="480" w:firstLineChars="200"/>
        <w:rPr>
          <w:rFonts w:ascii="Times New Roman" w:hAnsi="Times New Roman" w:eastAsiaTheme="minorEastAsia"/>
          <w:sz w:val="24"/>
          <w:szCs w:val="24"/>
        </w:rPr>
      </w:pPr>
      <w:r>
        <w:rPr>
          <w:rFonts w:ascii="Times New Roman" w:hAnsi="Times New Roman" w:eastAsiaTheme="minorEastAsia"/>
          <w:snapToGrid w:val="0"/>
          <w:kern w:val="0"/>
          <w:sz w:val="24"/>
          <w:szCs w:val="24"/>
        </w:rPr>
        <w:t>地下水环境：</w:t>
      </w:r>
      <w:r>
        <w:rPr>
          <w:rFonts w:ascii="Times New Roman" w:hAnsi="Times New Roman" w:eastAsia="宋体"/>
          <w:snapToGrid w:val="0"/>
          <w:kern w:val="0"/>
          <w:sz w:val="24"/>
          <w:szCs w:val="24"/>
        </w:rPr>
        <w:t>pH、</w:t>
      </w:r>
      <w:r>
        <w:rPr>
          <w:rFonts w:hint="eastAsia" w:ascii="Times New Roman" w:hAnsi="Times New Roman" w:eastAsia="宋体"/>
          <w:snapToGrid w:val="0"/>
          <w:kern w:val="0"/>
          <w:sz w:val="24"/>
          <w:szCs w:val="24"/>
        </w:rPr>
        <w:t>溶解氧、色度、悬浮物、化学需氧量、高锰酸盐指数</w:t>
      </w:r>
      <w:r>
        <w:rPr>
          <w:rFonts w:ascii="Times New Roman" w:hAnsi="Times New Roman" w:eastAsia="宋体"/>
          <w:snapToGrid w:val="0"/>
          <w:kern w:val="0"/>
          <w:sz w:val="24"/>
          <w:szCs w:val="24"/>
        </w:rPr>
        <w:t>、五日生化需氧量、</w:t>
      </w:r>
      <w:r>
        <w:rPr>
          <w:rFonts w:hint="eastAsia" w:ascii="Times New Roman" w:hAnsi="Times New Roman" w:eastAsia="宋体"/>
          <w:snapToGrid w:val="0"/>
          <w:kern w:val="0"/>
          <w:sz w:val="24"/>
          <w:szCs w:val="24"/>
        </w:rPr>
        <w:t>氨氮、总氮、总磷、石油类、阴离子表面活性剂、氯化物、硫酸盐、硝酸根（硝酸盐氮）、氟化物、硫化物、氰化物、挥发酚、粪大肠菌群、汞、砷、硒、镉、铅、镍、铜、锌、六价铬、苯、甲苯、间,对-二甲苯、邻-二甲苯</w:t>
      </w:r>
      <w:r>
        <w:rPr>
          <w:rFonts w:ascii="Times New Roman" w:hAnsi="Times New Roman" w:eastAsia="宋体"/>
          <w:snapToGrid w:val="0"/>
          <w:kern w:val="0"/>
          <w:sz w:val="24"/>
          <w:szCs w:val="24"/>
        </w:rPr>
        <w:t>。</w:t>
      </w:r>
    </w:p>
    <w:p w14:paraId="1AFCA02A">
      <w:pPr>
        <w:snapToGrid w:val="0"/>
        <w:spacing w:line="360" w:lineRule="auto"/>
        <w:ind w:firstLine="480" w:firstLineChars="200"/>
        <w:rPr>
          <w:rFonts w:hint="default" w:ascii="Times New Roman" w:hAnsi="Times New Roman" w:eastAsiaTheme="minorEastAsia"/>
          <w:snapToGrid w:val="0"/>
          <w:kern w:val="0"/>
          <w:sz w:val="24"/>
          <w:szCs w:val="24"/>
          <w:lang w:val="en-US" w:eastAsia="zh-CN"/>
        </w:rPr>
      </w:pPr>
      <w:r>
        <w:rPr>
          <w:rFonts w:hint="eastAsia" w:ascii="Times New Roman" w:hAnsi="Times New Roman" w:eastAsia="宋体"/>
          <w:sz w:val="24"/>
          <w:szCs w:val="24"/>
        </w:rPr>
        <w:t>土壤环境：</w:t>
      </w:r>
      <w:r>
        <w:rPr>
          <w:rFonts w:ascii="Times New Roman" w:hAnsi="Times New Roman" w:eastAsiaTheme="minorEastAsia"/>
          <w:sz w:val="24"/>
          <w:szCs w:val="24"/>
        </w:rPr>
        <w:t>pH、阳离子交换量、《土壤环境质量 建设用地土壤污染风险管控标准》（GB36600-2018）表1中45个必测项、石油烃、锰</w:t>
      </w:r>
      <w:r>
        <w:rPr>
          <w:rFonts w:hint="eastAsia" w:ascii="Times New Roman" w:hAnsi="Times New Roman" w:eastAsiaTheme="minorEastAsia"/>
          <w:sz w:val="24"/>
          <w:szCs w:val="24"/>
          <w:lang w:eastAsia="zh-CN"/>
        </w:rPr>
        <w:t>、</w:t>
      </w:r>
      <w:r>
        <w:rPr>
          <w:rFonts w:hint="eastAsia" w:ascii="Times New Roman" w:hAnsi="Times New Roman" w:eastAsiaTheme="minorEastAsia"/>
          <w:sz w:val="24"/>
          <w:szCs w:val="24"/>
          <w:lang w:val="en-US" w:eastAsia="zh-CN"/>
        </w:rPr>
        <w:t>氟化物、氯化物、硫酸盐、铝等。</w:t>
      </w:r>
    </w:p>
    <w:p w14:paraId="060E0E9F">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声环境：环境噪声</w:t>
      </w:r>
      <w:r>
        <w:rPr>
          <w:rFonts w:hint="eastAsia" w:ascii="Times New Roman" w:hAnsi="Times New Roman" w:eastAsia="宋体"/>
          <w:snapToGrid w:val="0"/>
          <w:kern w:val="0"/>
          <w:sz w:val="24"/>
          <w:szCs w:val="24"/>
        </w:rPr>
        <w:t>。</w:t>
      </w:r>
    </w:p>
    <w:p w14:paraId="1CB014D4">
      <w:pPr>
        <w:snapToGrid w:val="0"/>
        <w:spacing w:line="360" w:lineRule="auto"/>
        <w:ind w:firstLine="482" w:firstLineChars="200"/>
        <w:rPr>
          <w:rFonts w:ascii="Times New Roman" w:hAnsi="Times New Roman" w:eastAsia="宋体"/>
          <w:b/>
          <w:snapToGrid w:val="0"/>
          <w:kern w:val="0"/>
          <w:sz w:val="24"/>
          <w:szCs w:val="24"/>
        </w:rPr>
      </w:pPr>
      <w:r>
        <w:rPr>
          <w:rFonts w:ascii="Times New Roman" w:hAnsi="Times New Roman" w:eastAsia="宋体"/>
          <w:b/>
          <w:snapToGrid w:val="0"/>
          <w:kern w:val="0"/>
          <w:sz w:val="24"/>
          <w:szCs w:val="24"/>
        </w:rPr>
        <w:t>（2）环境影响评价因子</w:t>
      </w:r>
    </w:p>
    <w:p w14:paraId="2D7BEAFE">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环境空气：氟化物、</w:t>
      </w:r>
      <w:r>
        <w:rPr>
          <w:rFonts w:hint="eastAsia" w:ascii="Times New Roman" w:hAnsi="Times New Roman" w:eastAsia="宋体"/>
          <w:snapToGrid w:val="0"/>
          <w:kern w:val="0"/>
          <w:sz w:val="24"/>
          <w:szCs w:val="24"/>
          <w:lang w:val="en-US" w:eastAsia="zh-CN"/>
        </w:rPr>
        <w:t>NH</w:t>
      </w:r>
      <w:r>
        <w:rPr>
          <w:rFonts w:hint="eastAsia" w:ascii="Times New Roman" w:hAnsi="Times New Roman" w:eastAsia="宋体"/>
          <w:snapToGrid w:val="0"/>
          <w:kern w:val="0"/>
          <w:sz w:val="24"/>
          <w:szCs w:val="24"/>
          <w:vertAlign w:val="subscript"/>
          <w:lang w:val="en-US" w:eastAsia="zh-CN"/>
        </w:rPr>
        <w:t>3</w:t>
      </w:r>
      <w:r>
        <w:rPr>
          <w:rFonts w:hint="eastAsia" w:ascii="Times New Roman" w:hAnsi="Times New Roman" w:eastAsia="宋体"/>
          <w:snapToGrid w:val="0"/>
          <w:kern w:val="0"/>
          <w:sz w:val="24"/>
          <w:szCs w:val="24"/>
          <w:lang w:val="en-US" w:eastAsia="zh-CN"/>
        </w:rPr>
        <w:t>、H</w:t>
      </w:r>
      <w:r>
        <w:rPr>
          <w:rFonts w:hint="eastAsia" w:ascii="Times New Roman" w:hAnsi="Times New Roman" w:eastAsia="宋体"/>
          <w:snapToGrid w:val="0"/>
          <w:kern w:val="0"/>
          <w:sz w:val="24"/>
          <w:szCs w:val="24"/>
          <w:vertAlign w:val="subscript"/>
          <w:lang w:val="en-US" w:eastAsia="zh-CN"/>
        </w:rPr>
        <w:t>2</w:t>
      </w:r>
      <w:r>
        <w:rPr>
          <w:rFonts w:hint="eastAsia" w:ascii="Times New Roman" w:hAnsi="Times New Roman" w:eastAsia="宋体"/>
          <w:snapToGrid w:val="0"/>
          <w:kern w:val="0"/>
          <w:sz w:val="24"/>
          <w:szCs w:val="24"/>
          <w:lang w:val="en-US" w:eastAsia="zh-CN"/>
        </w:rPr>
        <w:t>S、Cl</w:t>
      </w:r>
      <w:r>
        <w:rPr>
          <w:rFonts w:hint="eastAsia" w:ascii="Times New Roman" w:hAnsi="Times New Roman" w:eastAsia="宋体"/>
          <w:snapToGrid w:val="0"/>
          <w:kern w:val="0"/>
          <w:sz w:val="24"/>
          <w:szCs w:val="24"/>
          <w:vertAlign w:val="subscript"/>
          <w:lang w:val="en-US" w:eastAsia="zh-CN"/>
        </w:rPr>
        <w:t>2</w:t>
      </w:r>
      <w:r>
        <w:rPr>
          <w:rFonts w:hint="eastAsia" w:ascii="Times New Roman" w:hAnsi="Times New Roman" w:eastAsia="宋体"/>
          <w:snapToGrid w:val="0"/>
          <w:kern w:val="0"/>
          <w:sz w:val="24"/>
          <w:szCs w:val="24"/>
          <w:lang w:val="en-US" w:eastAsia="zh-CN"/>
        </w:rPr>
        <w:t>、HCl、VOCs、</w:t>
      </w:r>
      <w:r>
        <w:rPr>
          <w:rFonts w:hint="eastAsia" w:ascii="Times New Roman" w:hAnsi="Times New Roman" w:eastAsia="宋体"/>
          <w:snapToGrid w:val="0"/>
          <w:kern w:val="0"/>
          <w:sz w:val="24"/>
          <w:szCs w:val="24"/>
        </w:rPr>
        <w:t>NO</w:t>
      </w:r>
      <w:r>
        <w:rPr>
          <w:rFonts w:hint="eastAsia" w:ascii="Times New Roman" w:hAnsi="Times New Roman" w:eastAsia="宋体"/>
          <w:snapToGrid w:val="0"/>
          <w:kern w:val="0"/>
          <w:sz w:val="24"/>
          <w:szCs w:val="24"/>
          <w:vertAlign w:val="subscript"/>
        </w:rPr>
        <w:t>X</w:t>
      </w:r>
      <w:r>
        <w:rPr>
          <w:rFonts w:hint="eastAsia" w:ascii="Times New Roman" w:hAnsi="Times New Roman" w:eastAsia="宋体"/>
          <w:snapToGrid w:val="0"/>
          <w:kern w:val="0"/>
          <w:sz w:val="24"/>
          <w:szCs w:val="24"/>
        </w:rPr>
        <w:t>、TSP、PM</w:t>
      </w:r>
      <w:r>
        <w:rPr>
          <w:rFonts w:hint="eastAsia" w:ascii="Times New Roman" w:hAnsi="Times New Roman" w:eastAsia="宋体"/>
          <w:snapToGrid w:val="0"/>
          <w:kern w:val="0"/>
          <w:sz w:val="24"/>
          <w:szCs w:val="24"/>
          <w:vertAlign w:val="subscript"/>
        </w:rPr>
        <w:t>10</w:t>
      </w:r>
      <w:r>
        <w:rPr>
          <w:rFonts w:hint="eastAsia" w:ascii="Times New Roman" w:hAnsi="Times New Roman" w:eastAsia="宋体"/>
          <w:snapToGrid w:val="0"/>
          <w:kern w:val="0"/>
          <w:sz w:val="24"/>
          <w:szCs w:val="24"/>
        </w:rPr>
        <w:t>、PM</w:t>
      </w:r>
      <w:r>
        <w:rPr>
          <w:rFonts w:hint="eastAsia" w:ascii="Times New Roman" w:hAnsi="Times New Roman" w:eastAsia="宋体"/>
          <w:snapToGrid w:val="0"/>
          <w:kern w:val="0"/>
          <w:sz w:val="24"/>
          <w:szCs w:val="24"/>
          <w:vertAlign w:val="subscript"/>
        </w:rPr>
        <w:t>2.5</w:t>
      </w:r>
      <w:r>
        <w:rPr>
          <w:rFonts w:hint="eastAsia" w:ascii="Times New Roman" w:hAnsi="Times New Roman" w:eastAsia="宋体"/>
          <w:snapToGrid w:val="0"/>
          <w:kern w:val="0"/>
          <w:sz w:val="24"/>
          <w:szCs w:val="24"/>
          <w:vertAlign w:val="baseline"/>
          <w:lang w:eastAsia="zh-CN"/>
        </w:rPr>
        <w:t>、</w:t>
      </w:r>
      <w:r>
        <w:rPr>
          <w:rFonts w:hint="eastAsia" w:ascii="Times New Roman" w:hAnsi="Times New Roman" w:eastAsia="宋体"/>
          <w:sz w:val="24"/>
          <w:szCs w:val="24"/>
          <w:lang w:val="en-US" w:eastAsia="zh-CN"/>
        </w:rPr>
        <w:t>P</w:t>
      </w:r>
      <w:r>
        <w:rPr>
          <w:rFonts w:hint="eastAsia" w:ascii="Times New Roman" w:hAnsi="Times New Roman" w:eastAsia="宋体"/>
          <w:sz w:val="24"/>
          <w:szCs w:val="24"/>
          <w:vertAlign w:val="subscript"/>
          <w:lang w:val="en-US" w:eastAsia="zh-CN"/>
        </w:rPr>
        <w:t>2</w:t>
      </w:r>
      <w:r>
        <w:rPr>
          <w:rFonts w:hint="eastAsia" w:ascii="Times New Roman" w:hAnsi="Times New Roman" w:eastAsia="宋体"/>
          <w:sz w:val="24"/>
          <w:szCs w:val="24"/>
          <w:lang w:val="en-US" w:eastAsia="zh-CN"/>
        </w:rPr>
        <w:t>O</w:t>
      </w:r>
      <w:r>
        <w:rPr>
          <w:rFonts w:hint="eastAsia" w:ascii="Times New Roman" w:hAnsi="Times New Roman" w:eastAsia="宋体"/>
          <w:sz w:val="24"/>
          <w:szCs w:val="24"/>
          <w:vertAlign w:val="subscript"/>
          <w:lang w:val="en-US" w:eastAsia="zh-CN"/>
        </w:rPr>
        <w:t>5</w:t>
      </w:r>
      <w:r>
        <w:rPr>
          <w:rFonts w:ascii="Times New Roman" w:hAnsi="Times New Roman" w:eastAsia="宋体"/>
          <w:snapToGrid w:val="0"/>
          <w:kern w:val="0"/>
          <w:sz w:val="24"/>
          <w:szCs w:val="24"/>
        </w:rPr>
        <w:t>；</w:t>
      </w:r>
    </w:p>
    <w:p w14:paraId="692D5A28">
      <w:pPr>
        <w:snapToGrid w:val="0"/>
        <w:spacing w:line="360" w:lineRule="auto"/>
        <w:ind w:firstLine="480" w:firstLineChars="200"/>
        <w:rPr>
          <w:rFonts w:hint="eastAsia" w:ascii="Times New Roman" w:hAnsi="Times New Roman" w:eastAsia="宋体"/>
          <w:snapToGrid w:val="0"/>
          <w:kern w:val="0"/>
          <w:sz w:val="24"/>
          <w:szCs w:val="24"/>
        </w:rPr>
      </w:pPr>
      <w:r>
        <w:rPr>
          <w:rFonts w:hint="eastAsia" w:ascii="Times New Roman" w:hAnsi="Times New Roman" w:eastAsia="宋体"/>
          <w:snapToGrid w:val="0"/>
          <w:kern w:val="0"/>
          <w:sz w:val="24"/>
          <w:szCs w:val="24"/>
        </w:rPr>
        <w:t>土壤：氟化物；</w:t>
      </w:r>
    </w:p>
    <w:p w14:paraId="02CB5086">
      <w:pPr>
        <w:snapToGrid w:val="0"/>
        <w:spacing w:line="360" w:lineRule="auto"/>
        <w:ind w:firstLine="480" w:firstLineChars="200"/>
        <w:rPr>
          <w:rFonts w:hint="eastAsia" w:ascii="Times New Roman" w:hAnsi="Times New Roman" w:eastAsia="宋体"/>
          <w:snapToGrid w:val="0"/>
          <w:kern w:val="0"/>
          <w:sz w:val="24"/>
          <w:szCs w:val="24"/>
          <w:lang w:eastAsia="zh-CN"/>
        </w:rPr>
      </w:pPr>
      <w:r>
        <w:rPr>
          <w:rFonts w:hint="eastAsia" w:ascii="Times New Roman" w:hAnsi="Times New Roman" w:eastAsia="宋体"/>
          <w:snapToGrid w:val="0"/>
          <w:kern w:val="0"/>
          <w:sz w:val="24"/>
          <w:szCs w:val="24"/>
          <w:lang w:eastAsia="zh-CN"/>
        </w:rPr>
        <w:t>地</w:t>
      </w:r>
      <w:r>
        <w:rPr>
          <w:rFonts w:hint="eastAsia" w:ascii="Times New Roman" w:hAnsi="Times New Roman" w:eastAsia="宋体"/>
          <w:snapToGrid w:val="0"/>
          <w:kern w:val="0"/>
          <w:sz w:val="24"/>
          <w:szCs w:val="24"/>
          <w:lang w:val="en-US" w:eastAsia="zh-CN"/>
        </w:rPr>
        <w:t>下</w:t>
      </w:r>
      <w:r>
        <w:rPr>
          <w:rFonts w:hint="eastAsia" w:ascii="Times New Roman" w:hAnsi="Times New Roman" w:eastAsia="宋体"/>
          <w:snapToGrid w:val="0"/>
          <w:kern w:val="0"/>
          <w:sz w:val="24"/>
          <w:szCs w:val="24"/>
          <w:lang w:eastAsia="zh-CN"/>
        </w:rPr>
        <w:t>水：</w:t>
      </w:r>
      <w:r>
        <w:rPr>
          <w:rFonts w:hint="eastAsia" w:ascii="Times New Roman" w:hAnsi="Times New Roman" w:eastAsia="宋体"/>
          <w:snapToGrid w:val="0"/>
          <w:kern w:val="0"/>
          <w:sz w:val="24"/>
          <w:szCs w:val="24"/>
          <w:lang w:val="en-US" w:eastAsia="zh-CN"/>
        </w:rPr>
        <w:t>H</w:t>
      </w:r>
      <w:r>
        <w:rPr>
          <w:rFonts w:hint="eastAsia" w:ascii="Times New Roman" w:hAnsi="Times New Roman" w:eastAsia="宋体"/>
          <w:snapToGrid w:val="0"/>
          <w:kern w:val="0"/>
          <w:sz w:val="24"/>
          <w:szCs w:val="24"/>
          <w:vertAlign w:val="superscript"/>
          <w:lang w:val="en-US" w:eastAsia="zh-CN"/>
        </w:rPr>
        <w:t>+</w:t>
      </w:r>
      <w:r>
        <w:rPr>
          <w:rFonts w:hint="eastAsia" w:ascii="Times New Roman" w:hAnsi="Times New Roman" w:eastAsia="宋体"/>
          <w:snapToGrid w:val="0"/>
          <w:kern w:val="0"/>
          <w:sz w:val="24"/>
          <w:szCs w:val="24"/>
          <w:lang w:val="en-US" w:eastAsia="zh-CN"/>
        </w:rPr>
        <w:t>、</w:t>
      </w:r>
      <w:r>
        <w:rPr>
          <w:rFonts w:hint="eastAsia" w:ascii="Times New Roman" w:hAnsi="Times New Roman" w:eastAsia="宋体"/>
          <w:snapToGrid w:val="0"/>
          <w:kern w:val="0"/>
          <w:sz w:val="24"/>
          <w:szCs w:val="24"/>
          <w:lang w:eastAsia="zh-CN"/>
        </w:rPr>
        <w:t>氟化物、</w:t>
      </w:r>
      <w:r>
        <w:rPr>
          <w:rFonts w:hint="eastAsia" w:ascii="Times New Roman" w:hAnsi="Times New Roman" w:eastAsia="宋体"/>
          <w:snapToGrid w:val="0"/>
          <w:kern w:val="0"/>
          <w:sz w:val="24"/>
          <w:szCs w:val="24"/>
          <w:lang w:val="en-US" w:eastAsia="zh-CN"/>
        </w:rPr>
        <w:t>氯化物、氨氮</w:t>
      </w:r>
      <w:r>
        <w:rPr>
          <w:rFonts w:hint="eastAsia" w:ascii="Times New Roman" w:hAnsi="Times New Roman" w:eastAsia="宋体"/>
          <w:snapToGrid w:val="0"/>
          <w:kern w:val="0"/>
          <w:sz w:val="24"/>
          <w:szCs w:val="24"/>
          <w:lang w:eastAsia="zh-CN"/>
        </w:rPr>
        <w:t>；</w:t>
      </w:r>
    </w:p>
    <w:p w14:paraId="4F6F5217">
      <w:pPr>
        <w:snapToGrid w:val="0"/>
        <w:spacing w:line="360" w:lineRule="auto"/>
        <w:ind w:firstLine="480" w:firstLineChars="200"/>
        <w:rPr>
          <w:rFonts w:hint="eastAsia" w:ascii="Times New Roman" w:hAnsi="Times New Roman" w:eastAsia="宋体"/>
          <w:snapToGrid w:val="0"/>
          <w:kern w:val="0"/>
          <w:sz w:val="24"/>
          <w:szCs w:val="24"/>
        </w:rPr>
      </w:pPr>
      <w:r>
        <w:rPr>
          <w:rFonts w:ascii="Times New Roman" w:hAnsi="Times New Roman" w:eastAsia="宋体"/>
          <w:snapToGrid w:val="0"/>
          <w:kern w:val="0"/>
          <w:sz w:val="24"/>
          <w:szCs w:val="24"/>
        </w:rPr>
        <w:t>噪声：环境噪声和厂界噪声</w:t>
      </w:r>
      <w:r>
        <w:rPr>
          <w:rFonts w:hint="eastAsia" w:ascii="Times New Roman" w:hAnsi="Times New Roman" w:eastAsia="宋体"/>
          <w:snapToGrid w:val="0"/>
          <w:kern w:val="0"/>
          <w:sz w:val="24"/>
          <w:szCs w:val="24"/>
        </w:rPr>
        <w:t>。</w:t>
      </w:r>
    </w:p>
    <w:p w14:paraId="1F6DE8E1">
      <w:pPr>
        <w:keepNext/>
        <w:keepLines/>
        <w:snapToGrid w:val="0"/>
        <w:spacing w:line="360" w:lineRule="auto"/>
        <w:outlineLvl w:val="1"/>
        <w:rPr>
          <w:rFonts w:ascii="Times New Roman" w:hAnsi="Times New Roman" w:eastAsia="黑体"/>
          <w:sz w:val="28"/>
          <w:szCs w:val="28"/>
        </w:rPr>
      </w:pPr>
      <w:bookmarkStart w:id="88" w:name="_Toc12701"/>
      <w:bookmarkStart w:id="89" w:name="_Toc249156156"/>
      <w:bookmarkStart w:id="90" w:name="_Toc259776318"/>
      <w:bookmarkStart w:id="91" w:name="_Toc6829"/>
      <w:bookmarkStart w:id="92" w:name="_Toc25872"/>
      <w:r>
        <w:rPr>
          <w:rFonts w:ascii="Times New Roman" w:hAnsi="Times New Roman" w:eastAsia="黑体"/>
          <w:sz w:val="28"/>
          <w:szCs w:val="28"/>
        </w:rPr>
        <w:t>1.5评价标准</w:t>
      </w:r>
      <w:bookmarkEnd w:id="88"/>
      <w:bookmarkEnd w:id="89"/>
      <w:bookmarkEnd w:id="90"/>
      <w:bookmarkEnd w:id="91"/>
      <w:bookmarkEnd w:id="92"/>
    </w:p>
    <w:p w14:paraId="0B3C71E5">
      <w:pPr>
        <w:keepNext/>
        <w:keepLines/>
        <w:snapToGrid w:val="0"/>
        <w:spacing w:line="360" w:lineRule="auto"/>
        <w:outlineLvl w:val="2"/>
        <w:rPr>
          <w:rFonts w:ascii="Times New Roman" w:hAnsi="Times New Roman" w:eastAsia="黑体"/>
          <w:sz w:val="28"/>
          <w:szCs w:val="28"/>
        </w:rPr>
      </w:pPr>
      <w:bookmarkStart w:id="93" w:name="_Toc7611"/>
      <w:r>
        <w:rPr>
          <w:rFonts w:ascii="Times New Roman" w:hAnsi="Times New Roman" w:eastAsia="黑体"/>
          <w:sz w:val="28"/>
          <w:szCs w:val="28"/>
        </w:rPr>
        <w:t>1.5.1环境质量标准</w:t>
      </w:r>
      <w:bookmarkEnd w:id="93"/>
    </w:p>
    <w:p w14:paraId="1B749C6D">
      <w:pPr>
        <w:snapToGrid w:val="0"/>
        <w:spacing w:line="360" w:lineRule="auto"/>
        <w:ind w:firstLine="480" w:firstLineChars="200"/>
        <w:rPr>
          <w:rFonts w:ascii="Times New Roman" w:hAnsi="Times New Roman" w:eastAsia="宋体"/>
          <w:snapToGrid w:val="0"/>
          <w:kern w:val="0"/>
          <w:sz w:val="24"/>
          <w:szCs w:val="24"/>
        </w:rPr>
      </w:pPr>
      <w:bookmarkStart w:id="94" w:name="_Toc249156157"/>
      <w:bookmarkStart w:id="95" w:name="_Toc259776319"/>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lang w:val="en-US" w:eastAsia="zh-CN"/>
        </w:rPr>
        <w:t>1</w:t>
      </w:r>
      <w:r>
        <w:rPr>
          <w:rFonts w:ascii="Times New Roman" w:hAnsi="Times New Roman" w:eastAsia="宋体"/>
          <w:snapToGrid w:val="0"/>
          <w:kern w:val="0"/>
          <w:sz w:val="24"/>
          <w:szCs w:val="24"/>
        </w:rPr>
        <w:t>）地表水环境</w:t>
      </w:r>
    </w:p>
    <w:p w14:paraId="32081034">
      <w:pPr>
        <w:snapToGrid w:val="0"/>
        <w:spacing w:line="360" w:lineRule="auto"/>
        <w:ind w:firstLine="480" w:firstLineChars="200"/>
        <w:rPr>
          <w:rFonts w:ascii="Times New Roman" w:hAnsi="Times New Roman" w:eastAsia="黑体"/>
          <w:sz w:val="24"/>
          <w:szCs w:val="24"/>
        </w:rPr>
      </w:pPr>
      <w:r>
        <w:rPr>
          <w:rFonts w:ascii="Times New Roman" w:hAnsi="Times New Roman" w:eastAsia="宋体"/>
          <w:snapToGrid w:val="0"/>
          <w:kern w:val="0"/>
          <w:sz w:val="24"/>
          <w:szCs w:val="24"/>
        </w:rPr>
        <w:t>区域</w:t>
      </w:r>
      <w:r>
        <w:rPr>
          <w:rFonts w:hint="eastAsia" w:ascii="Times New Roman" w:hAnsi="Times New Roman" w:eastAsia="宋体"/>
          <w:snapToGrid w:val="0"/>
          <w:kern w:val="0"/>
          <w:sz w:val="24"/>
          <w:szCs w:val="24"/>
        </w:rPr>
        <w:t>受纳水体</w:t>
      </w:r>
      <w:r>
        <w:rPr>
          <w:rFonts w:ascii="Times New Roman" w:hAnsi="Times New Roman" w:eastAsia="宋体"/>
          <w:snapToGrid w:val="0"/>
          <w:kern w:val="0"/>
          <w:sz w:val="24"/>
          <w:szCs w:val="24"/>
        </w:rPr>
        <w:t>为</w:t>
      </w:r>
      <w:r>
        <w:rPr>
          <w:rFonts w:hint="eastAsia" w:ascii="Times New Roman" w:hAnsi="Times New Roman" w:eastAsia="宋体"/>
          <w:snapToGrid w:val="0"/>
          <w:kern w:val="0"/>
          <w:sz w:val="24"/>
          <w:szCs w:val="24"/>
          <w:lang w:val="en-US" w:eastAsia="zh-CN"/>
        </w:rPr>
        <w:t>石亭江，</w:t>
      </w:r>
      <w:r>
        <w:rPr>
          <w:rFonts w:ascii="Times New Roman" w:hAnsi="Times New Roman" w:eastAsia="宋体"/>
          <w:snapToGrid w:val="0"/>
          <w:kern w:val="0"/>
          <w:sz w:val="24"/>
          <w:szCs w:val="24"/>
        </w:rPr>
        <w:t>属</w:t>
      </w:r>
      <w:r>
        <w:rPr>
          <w:rFonts w:hint="eastAsia" w:ascii="宋体" w:hAnsi="宋体" w:eastAsia="宋体" w:cs="宋体"/>
          <w:snapToGrid w:val="0"/>
          <w:kern w:val="0"/>
          <w:sz w:val="24"/>
          <w:szCs w:val="24"/>
        </w:rPr>
        <w:t>Ⅲ</w:t>
      </w:r>
      <w:r>
        <w:rPr>
          <w:rFonts w:ascii="Times New Roman" w:hAnsi="Times New Roman" w:eastAsia="宋体"/>
          <w:snapToGrid w:val="0"/>
          <w:kern w:val="0"/>
          <w:sz w:val="24"/>
          <w:szCs w:val="24"/>
        </w:rPr>
        <w:t>类水域，其水质执行《地表水环境质量标准》(GB 3838-2002)III类水域标准</w:t>
      </w:r>
      <w:bookmarkStart w:id="96" w:name="_Toc174951668"/>
      <w:bookmarkStart w:id="97" w:name="_Toc174176472"/>
      <w:r>
        <w:rPr>
          <w:rFonts w:ascii="Times New Roman" w:hAnsi="Times New Roman" w:eastAsia="宋体"/>
          <w:snapToGrid w:val="0"/>
          <w:kern w:val="0"/>
          <w:sz w:val="24"/>
          <w:szCs w:val="24"/>
        </w:rPr>
        <w:t>。</w:t>
      </w:r>
    </w:p>
    <w:p w14:paraId="789F9FA5">
      <w:pPr>
        <w:snapToGrid w:val="0"/>
        <w:jc w:val="center"/>
        <w:rPr>
          <w:rFonts w:ascii="Times New Roman" w:hAnsi="Times New Roman" w:eastAsia="黑体"/>
          <w:sz w:val="24"/>
          <w:szCs w:val="24"/>
        </w:rPr>
      </w:pPr>
      <w:r>
        <w:rPr>
          <w:rFonts w:ascii="Times New Roman" w:hAnsi="Times New Roman" w:eastAsia="黑体"/>
          <w:sz w:val="24"/>
          <w:szCs w:val="24"/>
        </w:rPr>
        <w:t>表1-5-</w:t>
      </w:r>
      <w:r>
        <w:rPr>
          <w:rFonts w:hint="eastAsia" w:ascii="Times New Roman" w:hAnsi="Times New Roman" w:eastAsia="黑体"/>
          <w:sz w:val="24"/>
          <w:szCs w:val="24"/>
          <w:lang w:val="en-US" w:eastAsia="zh-CN"/>
        </w:rPr>
        <w:t>1</w:t>
      </w:r>
      <w:r>
        <w:rPr>
          <w:rFonts w:ascii="Times New Roman" w:hAnsi="Times New Roman" w:eastAsia="黑体"/>
          <w:sz w:val="24"/>
          <w:szCs w:val="24"/>
        </w:rPr>
        <w:t xml:space="preserve">  地表水环境质量标准</w:t>
      </w:r>
      <w:bookmarkEnd w:id="96"/>
      <w:bookmarkEnd w:id="97"/>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1944"/>
        <w:gridCol w:w="2236"/>
        <w:gridCol w:w="3408"/>
      </w:tblGrid>
      <w:tr w14:paraId="691029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853" w:type="dxa"/>
            <w:vAlign w:val="center"/>
          </w:tcPr>
          <w:p w14:paraId="23251FD2">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序号</w:t>
            </w:r>
          </w:p>
        </w:tc>
        <w:tc>
          <w:tcPr>
            <w:tcW w:w="1944" w:type="dxa"/>
            <w:vAlign w:val="center"/>
          </w:tcPr>
          <w:p w14:paraId="0C6BDE5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污染物名称</w:t>
            </w:r>
          </w:p>
        </w:tc>
        <w:tc>
          <w:tcPr>
            <w:tcW w:w="2236" w:type="dxa"/>
            <w:vAlign w:val="center"/>
          </w:tcPr>
          <w:p w14:paraId="1103E9B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标准值（mg/l）</w:t>
            </w:r>
          </w:p>
        </w:tc>
        <w:tc>
          <w:tcPr>
            <w:tcW w:w="3408" w:type="dxa"/>
            <w:vAlign w:val="center"/>
          </w:tcPr>
          <w:p w14:paraId="45F539C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标准来源</w:t>
            </w:r>
          </w:p>
        </w:tc>
      </w:tr>
      <w:tr w14:paraId="6C5588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32AF538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w:t>
            </w:r>
          </w:p>
        </w:tc>
        <w:tc>
          <w:tcPr>
            <w:tcW w:w="1944" w:type="dxa"/>
            <w:vAlign w:val="center"/>
          </w:tcPr>
          <w:p w14:paraId="1B29208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pH</w:t>
            </w:r>
          </w:p>
        </w:tc>
        <w:tc>
          <w:tcPr>
            <w:tcW w:w="2236" w:type="dxa"/>
            <w:vAlign w:val="center"/>
          </w:tcPr>
          <w:p w14:paraId="568769A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6～9（无量纲）</w:t>
            </w:r>
          </w:p>
        </w:tc>
        <w:tc>
          <w:tcPr>
            <w:tcW w:w="3408" w:type="dxa"/>
            <w:vMerge w:val="restart"/>
            <w:vAlign w:val="center"/>
          </w:tcPr>
          <w:p w14:paraId="5840B5F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napToGrid w:val="0"/>
                <w:kern w:val="0"/>
                <w:szCs w:val="21"/>
              </w:rPr>
              <w:t>《地表水环境质量标准》(GB 3838-2002)III类水域标准</w:t>
            </w:r>
          </w:p>
        </w:tc>
      </w:tr>
      <w:tr w14:paraId="4692F5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2DAA7F98">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2</w:t>
            </w:r>
          </w:p>
        </w:tc>
        <w:tc>
          <w:tcPr>
            <w:tcW w:w="1944" w:type="dxa"/>
            <w:vAlign w:val="center"/>
          </w:tcPr>
          <w:p w14:paraId="4463479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COD</w:t>
            </w:r>
          </w:p>
        </w:tc>
        <w:tc>
          <w:tcPr>
            <w:tcW w:w="2236" w:type="dxa"/>
            <w:vAlign w:val="center"/>
          </w:tcPr>
          <w:p w14:paraId="0D5D26AE">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≤20</w:t>
            </w:r>
          </w:p>
        </w:tc>
        <w:tc>
          <w:tcPr>
            <w:tcW w:w="3408" w:type="dxa"/>
            <w:vMerge w:val="continue"/>
            <w:vAlign w:val="center"/>
          </w:tcPr>
          <w:p w14:paraId="31D347B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2CD027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4F94FB7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3</w:t>
            </w:r>
          </w:p>
        </w:tc>
        <w:tc>
          <w:tcPr>
            <w:tcW w:w="1944" w:type="dxa"/>
            <w:vAlign w:val="center"/>
          </w:tcPr>
          <w:p w14:paraId="1BFC0F4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BOD</w:t>
            </w:r>
            <w:r>
              <w:rPr>
                <w:rFonts w:hint="default" w:ascii="Times New Roman" w:hAnsi="Times New Roman" w:eastAsia="宋体"/>
                <w:szCs w:val="21"/>
                <w:vertAlign w:val="subscript"/>
              </w:rPr>
              <w:t>5</w:t>
            </w:r>
          </w:p>
        </w:tc>
        <w:tc>
          <w:tcPr>
            <w:tcW w:w="2236" w:type="dxa"/>
            <w:vAlign w:val="center"/>
          </w:tcPr>
          <w:p w14:paraId="1FB5FC2E">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lang w:val="en-GB"/>
              </w:rPr>
              <w:t>≤</w:t>
            </w:r>
            <w:r>
              <w:rPr>
                <w:rFonts w:hint="default" w:ascii="Times New Roman" w:hAnsi="Times New Roman" w:eastAsia="宋体"/>
                <w:szCs w:val="21"/>
              </w:rPr>
              <w:t>4</w:t>
            </w:r>
          </w:p>
        </w:tc>
        <w:tc>
          <w:tcPr>
            <w:tcW w:w="3408" w:type="dxa"/>
            <w:vMerge w:val="continue"/>
            <w:vAlign w:val="center"/>
          </w:tcPr>
          <w:p w14:paraId="7BD58F0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C28F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4AFB0B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4</w:t>
            </w:r>
          </w:p>
        </w:tc>
        <w:tc>
          <w:tcPr>
            <w:tcW w:w="1944" w:type="dxa"/>
            <w:vAlign w:val="center"/>
          </w:tcPr>
          <w:p w14:paraId="6502B63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氨氮</w:t>
            </w:r>
          </w:p>
        </w:tc>
        <w:tc>
          <w:tcPr>
            <w:tcW w:w="2236" w:type="dxa"/>
            <w:vAlign w:val="center"/>
          </w:tcPr>
          <w:p w14:paraId="1BDBE57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≤1.0</w:t>
            </w:r>
          </w:p>
        </w:tc>
        <w:tc>
          <w:tcPr>
            <w:tcW w:w="3408" w:type="dxa"/>
            <w:vMerge w:val="continue"/>
            <w:vAlign w:val="center"/>
          </w:tcPr>
          <w:p w14:paraId="41AE1AD5">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D794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3876530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w:t>
            </w:r>
          </w:p>
        </w:tc>
        <w:tc>
          <w:tcPr>
            <w:tcW w:w="1944" w:type="dxa"/>
            <w:vAlign w:val="center"/>
          </w:tcPr>
          <w:p w14:paraId="6E4FACE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总磷</w:t>
            </w:r>
          </w:p>
        </w:tc>
        <w:tc>
          <w:tcPr>
            <w:tcW w:w="2236" w:type="dxa"/>
            <w:vAlign w:val="center"/>
          </w:tcPr>
          <w:p w14:paraId="447F76C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≤0.2</w:t>
            </w:r>
          </w:p>
        </w:tc>
        <w:tc>
          <w:tcPr>
            <w:tcW w:w="3408" w:type="dxa"/>
            <w:vMerge w:val="continue"/>
            <w:vAlign w:val="center"/>
          </w:tcPr>
          <w:p w14:paraId="28D5467D">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264E2C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72BCED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6</w:t>
            </w:r>
          </w:p>
        </w:tc>
        <w:tc>
          <w:tcPr>
            <w:tcW w:w="1944" w:type="dxa"/>
            <w:vAlign w:val="center"/>
          </w:tcPr>
          <w:p w14:paraId="17BA8165">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总氮</w:t>
            </w:r>
          </w:p>
        </w:tc>
        <w:tc>
          <w:tcPr>
            <w:tcW w:w="2236" w:type="dxa"/>
            <w:vAlign w:val="center"/>
          </w:tcPr>
          <w:p w14:paraId="2CAC605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≤1.0</w:t>
            </w:r>
          </w:p>
        </w:tc>
        <w:tc>
          <w:tcPr>
            <w:tcW w:w="3408" w:type="dxa"/>
            <w:vMerge w:val="continue"/>
            <w:vAlign w:val="center"/>
          </w:tcPr>
          <w:p w14:paraId="3C6BD13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3FAD3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9" w:hRule="atLeast"/>
          <w:jc w:val="center"/>
        </w:trPr>
        <w:tc>
          <w:tcPr>
            <w:tcW w:w="853" w:type="dxa"/>
            <w:vAlign w:val="center"/>
          </w:tcPr>
          <w:p w14:paraId="697A5B02">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7</w:t>
            </w:r>
          </w:p>
        </w:tc>
        <w:tc>
          <w:tcPr>
            <w:tcW w:w="1944" w:type="dxa"/>
            <w:vAlign w:val="center"/>
          </w:tcPr>
          <w:p w14:paraId="45BCE4E4">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石油类</w:t>
            </w:r>
          </w:p>
        </w:tc>
        <w:tc>
          <w:tcPr>
            <w:tcW w:w="2236" w:type="dxa"/>
            <w:vAlign w:val="center"/>
          </w:tcPr>
          <w:p w14:paraId="37C79F7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≤0.05</w:t>
            </w:r>
          </w:p>
        </w:tc>
        <w:tc>
          <w:tcPr>
            <w:tcW w:w="3408" w:type="dxa"/>
            <w:vMerge w:val="continue"/>
            <w:vAlign w:val="center"/>
          </w:tcPr>
          <w:p w14:paraId="7012599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1EE035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25CC36C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8</w:t>
            </w:r>
          </w:p>
        </w:tc>
        <w:tc>
          <w:tcPr>
            <w:tcW w:w="1944" w:type="dxa"/>
            <w:vAlign w:val="center"/>
          </w:tcPr>
          <w:p w14:paraId="63B570BB">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氟化物</w:t>
            </w:r>
          </w:p>
        </w:tc>
        <w:tc>
          <w:tcPr>
            <w:tcW w:w="2236" w:type="dxa"/>
            <w:vAlign w:val="center"/>
          </w:tcPr>
          <w:p w14:paraId="38A2281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w:t>
            </w:r>
          </w:p>
        </w:tc>
        <w:tc>
          <w:tcPr>
            <w:tcW w:w="3408" w:type="dxa"/>
            <w:vMerge w:val="continue"/>
            <w:vAlign w:val="center"/>
          </w:tcPr>
          <w:p w14:paraId="53B4DE3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07E09F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1D410013">
            <w:pPr>
              <w:keepNext w:val="0"/>
              <w:keepLines w:val="0"/>
              <w:suppressLineNumbers w:val="0"/>
              <w:snapToGrid w:val="0"/>
              <w:spacing w:before="0" w:beforeAutospacing="0" w:after="0" w:afterAutospacing="0"/>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9</w:t>
            </w:r>
          </w:p>
        </w:tc>
        <w:tc>
          <w:tcPr>
            <w:tcW w:w="1944" w:type="dxa"/>
            <w:vAlign w:val="center"/>
          </w:tcPr>
          <w:p w14:paraId="37972DFC">
            <w:pPr>
              <w:keepNext w:val="0"/>
              <w:keepLines w:val="0"/>
              <w:suppressLineNumbers w:val="0"/>
              <w:snapToGrid w:val="0"/>
              <w:spacing w:before="0" w:beforeAutospacing="0" w:after="0" w:afterAutospacing="0"/>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氯化物</w:t>
            </w:r>
          </w:p>
        </w:tc>
        <w:tc>
          <w:tcPr>
            <w:tcW w:w="2236" w:type="dxa"/>
            <w:vAlign w:val="center"/>
          </w:tcPr>
          <w:p w14:paraId="76199103">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250</w:t>
            </w:r>
          </w:p>
        </w:tc>
        <w:tc>
          <w:tcPr>
            <w:tcW w:w="3408" w:type="dxa"/>
            <w:vMerge w:val="continue"/>
            <w:vAlign w:val="center"/>
          </w:tcPr>
          <w:p w14:paraId="13B3372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r w14:paraId="3992B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1" w:hRule="atLeast"/>
          <w:jc w:val="center"/>
        </w:trPr>
        <w:tc>
          <w:tcPr>
            <w:tcW w:w="853" w:type="dxa"/>
            <w:vAlign w:val="center"/>
          </w:tcPr>
          <w:p w14:paraId="071A4D2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944" w:type="dxa"/>
            <w:vAlign w:val="center"/>
          </w:tcPr>
          <w:p w14:paraId="758FA197">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硫酸盐</w:t>
            </w:r>
          </w:p>
        </w:tc>
        <w:tc>
          <w:tcPr>
            <w:tcW w:w="2236" w:type="dxa"/>
            <w:vAlign w:val="center"/>
          </w:tcPr>
          <w:p w14:paraId="6230E49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250</w:t>
            </w:r>
          </w:p>
        </w:tc>
        <w:tc>
          <w:tcPr>
            <w:tcW w:w="3408" w:type="dxa"/>
            <w:vMerge w:val="continue"/>
            <w:vAlign w:val="center"/>
          </w:tcPr>
          <w:p w14:paraId="3ABEEAD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p>
        </w:tc>
      </w:tr>
    </w:tbl>
    <w:p w14:paraId="01611EDE">
      <w:pPr>
        <w:snapToGrid w:val="0"/>
        <w:ind w:firstLine="480" w:firstLineChars="200"/>
        <w:rPr>
          <w:rFonts w:ascii="Times New Roman" w:hAnsi="Times New Roman" w:eastAsia="宋体"/>
          <w:snapToGrid w:val="0"/>
          <w:kern w:val="0"/>
          <w:sz w:val="24"/>
          <w:szCs w:val="24"/>
        </w:rPr>
      </w:pPr>
    </w:p>
    <w:p w14:paraId="1C4BB9E5">
      <w:pPr>
        <w:snapToGrid w:val="0"/>
        <w:spacing w:line="360" w:lineRule="auto"/>
        <w:ind w:firstLine="480" w:firstLineChars="200"/>
        <w:rPr>
          <w:rFonts w:hint="default" w:ascii="Times New Roman" w:hAnsi="Times New Roman" w:eastAsia="宋体"/>
          <w:snapToGrid w:val="0"/>
          <w:kern w:val="0"/>
          <w:sz w:val="24"/>
          <w:szCs w:val="24"/>
          <w:lang w:val="en-US" w:eastAsia="zh-CN"/>
        </w:rPr>
      </w:pPr>
      <w:r>
        <w:rPr>
          <w:rFonts w:hint="eastAsia" w:ascii="Times New Roman" w:hAnsi="Times New Roman" w:eastAsia="宋体"/>
          <w:snapToGrid w:val="0"/>
          <w:kern w:val="0"/>
          <w:sz w:val="24"/>
          <w:szCs w:val="24"/>
          <w:lang w:eastAsia="zh-CN"/>
        </w:rPr>
        <w:t>（</w:t>
      </w:r>
      <w:r>
        <w:rPr>
          <w:rFonts w:hint="eastAsia" w:ascii="Times New Roman" w:hAnsi="Times New Roman" w:eastAsia="宋体"/>
          <w:snapToGrid w:val="0"/>
          <w:kern w:val="0"/>
          <w:sz w:val="24"/>
          <w:szCs w:val="24"/>
          <w:lang w:val="en-US" w:eastAsia="zh-CN"/>
        </w:rPr>
        <w:t>2）大气环境</w:t>
      </w:r>
    </w:p>
    <w:p w14:paraId="570D9CDB">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项目所在区域属于</w:t>
      </w:r>
      <w:r>
        <w:rPr>
          <w:rFonts w:ascii="Times New Roman" w:hAnsi="Times New Roman" w:eastAsia="宋体"/>
          <w:snapToGrid w:val="0"/>
          <w:kern w:val="0"/>
          <w:sz w:val="24"/>
          <w:szCs w:val="24"/>
        </w:rPr>
        <w:t>《环境空气质量标准》(GB 3095-2012)</w:t>
      </w:r>
      <w:r>
        <w:rPr>
          <w:rFonts w:hint="eastAsia" w:ascii="Times New Roman" w:hAnsi="Times New Roman" w:eastAsia="宋体"/>
          <w:snapToGrid w:val="0"/>
          <w:kern w:val="0"/>
          <w:sz w:val="24"/>
          <w:szCs w:val="24"/>
        </w:rPr>
        <w:t>中规定的二类区。常规污染物、</w:t>
      </w:r>
      <w:r>
        <w:rPr>
          <w:rFonts w:ascii="Times New Roman" w:hAnsi="Times New Roman" w:eastAsia="宋体"/>
          <w:snapToGrid w:val="0"/>
          <w:kern w:val="0"/>
          <w:sz w:val="24"/>
          <w:szCs w:val="24"/>
        </w:rPr>
        <w:t>氟化物</w:t>
      </w:r>
      <w:r>
        <w:rPr>
          <w:rFonts w:hint="eastAsia" w:ascii="Times New Roman" w:hAnsi="Times New Roman" w:eastAsia="宋体"/>
          <w:snapToGrid w:val="0"/>
          <w:kern w:val="0"/>
          <w:sz w:val="24"/>
          <w:szCs w:val="24"/>
        </w:rPr>
        <w:t>执行</w:t>
      </w:r>
      <w:r>
        <w:rPr>
          <w:rFonts w:ascii="Times New Roman" w:hAnsi="Times New Roman" w:eastAsia="宋体"/>
          <w:snapToGrid w:val="0"/>
          <w:kern w:val="0"/>
          <w:sz w:val="24"/>
          <w:szCs w:val="24"/>
        </w:rPr>
        <w:t>《环境空气质量标准》(GB 3095-2012)二级标准</w:t>
      </w:r>
      <w:r>
        <w:rPr>
          <w:rFonts w:hint="eastAsia" w:ascii="Times New Roman" w:hAnsi="Times New Roman" w:eastAsia="宋体"/>
          <w:snapToGrid w:val="0"/>
          <w:kern w:val="0"/>
          <w:sz w:val="24"/>
          <w:szCs w:val="24"/>
        </w:rPr>
        <w:t>；</w:t>
      </w:r>
      <w:r>
        <w:rPr>
          <w:rFonts w:hint="eastAsia" w:ascii="Times New Roman" w:hAnsi="Times New Roman" w:eastAsia="宋体"/>
          <w:snapToGrid w:val="0"/>
          <w:kern w:val="0"/>
          <w:sz w:val="24"/>
          <w:szCs w:val="24"/>
          <w:lang w:val="en-US" w:eastAsia="zh-CN"/>
        </w:rPr>
        <w:t>其余指标</w:t>
      </w:r>
      <w:r>
        <w:rPr>
          <w:rFonts w:hint="eastAsia" w:ascii="Times New Roman" w:hAnsi="Times New Roman" w:eastAsia="宋体"/>
          <w:snapToGrid w:val="0"/>
          <w:kern w:val="0"/>
          <w:sz w:val="24"/>
          <w:szCs w:val="24"/>
        </w:rPr>
        <w:t>执行《环境影响评价技术导则大气环境》</w:t>
      </w:r>
      <w:r>
        <w:rPr>
          <w:rFonts w:ascii="Times New Roman" w:hAnsi="Times New Roman" w:eastAsia="宋体"/>
          <w:snapToGrid w:val="0"/>
          <w:kern w:val="0"/>
          <w:sz w:val="24"/>
          <w:szCs w:val="24"/>
        </w:rPr>
        <w:t>(HJ</w:t>
      </w:r>
      <w:r>
        <w:rPr>
          <w:rFonts w:hint="eastAsia" w:ascii="Times New Roman" w:hAnsi="Times New Roman" w:eastAsia="宋体"/>
          <w:snapToGrid w:val="0"/>
          <w:kern w:val="0"/>
          <w:sz w:val="24"/>
          <w:szCs w:val="24"/>
        </w:rPr>
        <w:t>2.2-2018</w:t>
      </w:r>
      <w:r>
        <w:rPr>
          <w:rFonts w:ascii="Times New Roman" w:hAnsi="Times New Roman" w:eastAsia="宋体"/>
          <w:snapToGrid w:val="0"/>
          <w:kern w:val="0"/>
          <w:sz w:val="24"/>
          <w:szCs w:val="24"/>
        </w:rPr>
        <w:t>)附录</w:t>
      </w:r>
      <w:r>
        <w:rPr>
          <w:rFonts w:hint="eastAsia" w:ascii="Times New Roman" w:hAnsi="Times New Roman" w:eastAsia="宋体"/>
          <w:snapToGrid w:val="0"/>
          <w:kern w:val="0"/>
          <w:sz w:val="24"/>
          <w:szCs w:val="24"/>
        </w:rPr>
        <w:t>D中参考限值。</w:t>
      </w:r>
    </w:p>
    <w:p w14:paraId="1A7260F1">
      <w:pPr>
        <w:snapToGrid w:val="0"/>
        <w:jc w:val="center"/>
        <w:rPr>
          <w:rFonts w:ascii="Times New Roman" w:hAnsi="Times New Roman" w:eastAsia="黑体"/>
          <w:sz w:val="24"/>
          <w:szCs w:val="24"/>
        </w:rPr>
      </w:pPr>
    </w:p>
    <w:p w14:paraId="6E5AF425">
      <w:pPr>
        <w:snapToGrid w:val="0"/>
        <w:jc w:val="center"/>
        <w:rPr>
          <w:rFonts w:ascii="Times New Roman" w:hAnsi="Times New Roman" w:eastAsia="黑体"/>
          <w:sz w:val="24"/>
          <w:szCs w:val="24"/>
        </w:rPr>
      </w:pPr>
    </w:p>
    <w:p w14:paraId="519DA0C3">
      <w:pPr>
        <w:snapToGrid w:val="0"/>
        <w:jc w:val="center"/>
        <w:rPr>
          <w:rFonts w:ascii="Times New Roman" w:hAnsi="Times New Roman" w:eastAsia="黑体"/>
          <w:sz w:val="24"/>
          <w:szCs w:val="24"/>
        </w:rPr>
      </w:pPr>
    </w:p>
    <w:p w14:paraId="1F8D503B">
      <w:pPr>
        <w:snapToGrid w:val="0"/>
        <w:jc w:val="center"/>
        <w:rPr>
          <w:rFonts w:ascii="Times New Roman" w:hAnsi="Times New Roman" w:eastAsia="黑体"/>
          <w:sz w:val="24"/>
          <w:szCs w:val="24"/>
        </w:rPr>
      </w:pPr>
    </w:p>
    <w:p w14:paraId="47E4AAAE">
      <w:pPr>
        <w:snapToGrid w:val="0"/>
        <w:jc w:val="center"/>
        <w:rPr>
          <w:rFonts w:ascii="Times New Roman" w:hAnsi="Times New Roman" w:eastAsia="黑体"/>
          <w:sz w:val="24"/>
          <w:szCs w:val="24"/>
        </w:rPr>
      </w:pPr>
    </w:p>
    <w:p w14:paraId="492EDFAD">
      <w:pPr>
        <w:snapToGrid w:val="0"/>
        <w:jc w:val="center"/>
        <w:rPr>
          <w:rFonts w:ascii="Times New Roman" w:hAnsi="Times New Roman" w:eastAsia="黑体"/>
          <w:sz w:val="24"/>
          <w:szCs w:val="24"/>
        </w:rPr>
      </w:pPr>
    </w:p>
    <w:p w14:paraId="60B1D08A">
      <w:pPr>
        <w:snapToGrid w:val="0"/>
        <w:jc w:val="center"/>
        <w:rPr>
          <w:rFonts w:ascii="Times New Roman" w:hAnsi="Times New Roman" w:eastAsia="黑体"/>
          <w:sz w:val="24"/>
          <w:szCs w:val="24"/>
        </w:rPr>
      </w:pPr>
    </w:p>
    <w:p w14:paraId="588362F1">
      <w:pPr>
        <w:snapToGrid w:val="0"/>
        <w:jc w:val="center"/>
        <w:rPr>
          <w:rFonts w:ascii="Times New Roman" w:hAnsi="Times New Roman" w:eastAsia="黑体"/>
          <w:sz w:val="24"/>
          <w:szCs w:val="24"/>
        </w:rPr>
      </w:pPr>
    </w:p>
    <w:p w14:paraId="4492846B">
      <w:pPr>
        <w:snapToGrid w:val="0"/>
        <w:jc w:val="center"/>
        <w:rPr>
          <w:rFonts w:ascii="Times New Roman" w:hAnsi="Times New Roman" w:eastAsia="黑体"/>
          <w:sz w:val="24"/>
          <w:szCs w:val="24"/>
        </w:rPr>
      </w:pPr>
    </w:p>
    <w:p w14:paraId="63745A0D">
      <w:pPr>
        <w:snapToGrid w:val="0"/>
        <w:jc w:val="center"/>
        <w:rPr>
          <w:rFonts w:ascii="Times New Roman" w:hAnsi="Times New Roman" w:eastAsia="黑体"/>
          <w:sz w:val="24"/>
          <w:szCs w:val="24"/>
        </w:rPr>
      </w:pPr>
    </w:p>
    <w:p w14:paraId="0DFC9A7D">
      <w:pPr>
        <w:snapToGrid w:val="0"/>
        <w:jc w:val="center"/>
        <w:rPr>
          <w:rFonts w:ascii="Times New Roman" w:hAnsi="Times New Roman" w:eastAsia="黑体"/>
          <w:sz w:val="24"/>
          <w:szCs w:val="24"/>
        </w:rPr>
      </w:pPr>
    </w:p>
    <w:p w14:paraId="619A3095">
      <w:pPr>
        <w:snapToGrid w:val="0"/>
        <w:jc w:val="center"/>
        <w:rPr>
          <w:rFonts w:ascii="Times New Roman" w:hAnsi="Times New Roman" w:eastAsia="黑体"/>
          <w:sz w:val="24"/>
          <w:szCs w:val="24"/>
        </w:rPr>
      </w:pPr>
    </w:p>
    <w:p w14:paraId="3C3EACF7">
      <w:pPr>
        <w:snapToGrid w:val="0"/>
        <w:jc w:val="center"/>
        <w:rPr>
          <w:rFonts w:ascii="Times New Roman" w:hAnsi="Times New Roman" w:eastAsia="黑体"/>
          <w:sz w:val="24"/>
          <w:szCs w:val="24"/>
        </w:rPr>
      </w:pPr>
    </w:p>
    <w:p w14:paraId="7652EF63">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lang w:val="en-US" w:eastAsia="zh-CN"/>
        </w:rPr>
        <w:t>2</w:t>
      </w:r>
      <w:r>
        <w:rPr>
          <w:rFonts w:hint="eastAsia" w:ascii="Times New Roman" w:hAnsi="Times New Roman" w:eastAsia="黑体"/>
          <w:sz w:val="24"/>
          <w:szCs w:val="24"/>
        </w:rPr>
        <w:t xml:space="preserve"> </w:t>
      </w:r>
      <w:r>
        <w:rPr>
          <w:rFonts w:ascii="Times New Roman" w:hAnsi="Times New Roman" w:eastAsia="黑体"/>
          <w:sz w:val="24"/>
          <w:szCs w:val="24"/>
        </w:rPr>
        <w:t>环境空气质量标准</w:t>
      </w:r>
    </w:p>
    <w:tbl>
      <w:tblPr>
        <w:tblStyle w:val="90"/>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880"/>
        <w:gridCol w:w="2083"/>
        <w:gridCol w:w="2105"/>
        <w:gridCol w:w="2458"/>
      </w:tblGrid>
      <w:tr w14:paraId="342F50C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tblHeader/>
          <w:jc w:val="center"/>
        </w:trPr>
        <w:tc>
          <w:tcPr>
            <w:tcW w:w="1880" w:type="dxa"/>
            <w:tcBorders>
              <w:tl2br w:val="nil"/>
              <w:tr2bl w:val="nil"/>
            </w:tcBorders>
            <w:shd w:val="clear" w:color="auto" w:fill="CCFFFF"/>
            <w:noWrap w:val="0"/>
            <w:vAlign w:val="center"/>
          </w:tcPr>
          <w:p w14:paraId="421ECB5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污染物名称</w:t>
            </w:r>
          </w:p>
        </w:tc>
        <w:tc>
          <w:tcPr>
            <w:tcW w:w="2083" w:type="dxa"/>
            <w:tcBorders>
              <w:tl2br w:val="nil"/>
              <w:tr2bl w:val="nil"/>
            </w:tcBorders>
            <w:shd w:val="clear" w:color="auto" w:fill="CCFFFF"/>
            <w:noWrap w:val="0"/>
            <w:vAlign w:val="center"/>
          </w:tcPr>
          <w:p w14:paraId="1E50128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取值时间</w:t>
            </w:r>
          </w:p>
        </w:tc>
        <w:tc>
          <w:tcPr>
            <w:tcW w:w="2105" w:type="dxa"/>
            <w:tcBorders>
              <w:tl2br w:val="nil"/>
              <w:tr2bl w:val="nil"/>
            </w:tcBorders>
            <w:shd w:val="clear" w:color="auto" w:fill="CCFFFF"/>
            <w:noWrap w:val="0"/>
            <w:vAlign w:val="center"/>
          </w:tcPr>
          <w:p w14:paraId="603A92F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浓度限值(mg/m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2458" w:type="dxa"/>
            <w:tcBorders>
              <w:tl2br w:val="nil"/>
              <w:tr2bl w:val="nil"/>
            </w:tcBorders>
            <w:shd w:val="clear" w:color="auto" w:fill="CCFFFF"/>
            <w:noWrap w:val="0"/>
            <w:vAlign w:val="center"/>
          </w:tcPr>
          <w:p w14:paraId="2B62A36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标准来源</w:t>
            </w:r>
          </w:p>
        </w:tc>
      </w:tr>
      <w:tr w14:paraId="308201B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2B2A323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二氧化硫（SO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w:t>
            </w:r>
          </w:p>
        </w:tc>
        <w:tc>
          <w:tcPr>
            <w:tcW w:w="2083" w:type="dxa"/>
            <w:tcBorders>
              <w:tl2br w:val="nil"/>
              <w:tr2bl w:val="nil"/>
            </w:tcBorders>
            <w:noWrap w:val="0"/>
            <w:vAlign w:val="center"/>
          </w:tcPr>
          <w:p w14:paraId="25B4173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05EE505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458" w:type="dxa"/>
            <w:vMerge w:val="restart"/>
            <w:tcBorders>
              <w:tl2br w:val="nil"/>
              <w:tr2bl w:val="nil"/>
            </w:tcBorders>
            <w:noWrap w:val="0"/>
            <w:vAlign w:val="center"/>
          </w:tcPr>
          <w:p w14:paraId="03AF563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《环境空气质量标准》（GB3095-2012）表1中的二级标准</w:t>
            </w:r>
          </w:p>
        </w:tc>
      </w:tr>
      <w:tr w14:paraId="05F77DB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9381DA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614BC9E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B1CAE9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0.50</w:t>
            </w:r>
          </w:p>
        </w:tc>
        <w:tc>
          <w:tcPr>
            <w:tcW w:w="2458" w:type="dxa"/>
            <w:vMerge w:val="continue"/>
            <w:tcBorders>
              <w:tl2br w:val="nil"/>
              <w:tr2bl w:val="nil"/>
            </w:tcBorders>
            <w:noWrap w:val="0"/>
            <w:vAlign w:val="center"/>
          </w:tcPr>
          <w:p w14:paraId="6BA96B4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FF1A6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90" w:hRule="atLeast"/>
          <w:jc w:val="center"/>
        </w:trPr>
        <w:tc>
          <w:tcPr>
            <w:tcW w:w="1880" w:type="dxa"/>
            <w:vMerge w:val="restart"/>
            <w:tcBorders>
              <w:tl2br w:val="nil"/>
              <w:tr2bl w:val="nil"/>
            </w:tcBorders>
            <w:noWrap w:val="0"/>
            <w:vAlign w:val="center"/>
          </w:tcPr>
          <w:p w14:paraId="7CF064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二氧化氮（NO</w:t>
            </w:r>
            <w:r>
              <w:rPr>
                <w:rFonts w:hint="default" w:ascii="Times New Roman" w:hAnsi="Times New Roman" w:eastAsia="宋体" w:cs="Times New Roman"/>
                <w:sz w:val="21"/>
                <w:szCs w:val="21"/>
                <w:vertAlign w:val="subscript"/>
              </w:rPr>
              <w:t>2</w:t>
            </w:r>
            <w:r>
              <w:rPr>
                <w:rFonts w:hint="default" w:ascii="Times New Roman" w:hAnsi="Times New Roman" w:eastAsia="宋体" w:cs="Times New Roman"/>
                <w:sz w:val="21"/>
                <w:szCs w:val="21"/>
              </w:rPr>
              <w:t>）</w:t>
            </w:r>
          </w:p>
        </w:tc>
        <w:tc>
          <w:tcPr>
            <w:tcW w:w="2083" w:type="dxa"/>
            <w:tcBorders>
              <w:tl2br w:val="nil"/>
              <w:tr2bl w:val="nil"/>
            </w:tcBorders>
            <w:noWrap w:val="0"/>
            <w:vAlign w:val="center"/>
          </w:tcPr>
          <w:p w14:paraId="7C2C7F8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6711048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0.08</w:t>
            </w:r>
          </w:p>
        </w:tc>
        <w:tc>
          <w:tcPr>
            <w:tcW w:w="2458" w:type="dxa"/>
            <w:vMerge w:val="continue"/>
            <w:tcBorders>
              <w:tl2br w:val="nil"/>
              <w:tr2bl w:val="nil"/>
            </w:tcBorders>
            <w:noWrap w:val="0"/>
            <w:vAlign w:val="center"/>
          </w:tcPr>
          <w:p w14:paraId="40FD688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7324AC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0EA6A0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7B459C9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DE1228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0.20</w:t>
            </w:r>
          </w:p>
        </w:tc>
        <w:tc>
          <w:tcPr>
            <w:tcW w:w="2458" w:type="dxa"/>
            <w:vMerge w:val="continue"/>
            <w:tcBorders>
              <w:tl2br w:val="nil"/>
              <w:tr2bl w:val="nil"/>
            </w:tcBorders>
            <w:noWrap w:val="0"/>
            <w:vAlign w:val="center"/>
          </w:tcPr>
          <w:p w14:paraId="504A9E8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054A48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08D1F2B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一氧化碳（CO）</w:t>
            </w:r>
          </w:p>
        </w:tc>
        <w:tc>
          <w:tcPr>
            <w:tcW w:w="2083" w:type="dxa"/>
            <w:tcBorders>
              <w:tl2br w:val="nil"/>
              <w:tr2bl w:val="nil"/>
            </w:tcBorders>
            <w:noWrap w:val="0"/>
            <w:vAlign w:val="center"/>
          </w:tcPr>
          <w:p w14:paraId="77B5491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B3C532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w:t>
            </w:r>
          </w:p>
        </w:tc>
        <w:tc>
          <w:tcPr>
            <w:tcW w:w="2458" w:type="dxa"/>
            <w:vMerge w:val="continue"/>
            <w:tcBorders>
              <w:tl2br w:val="nil"/>
              <w:tr2bl w:val="nil"/>
            </w:tcBorders>
            <w:noWrap w:val="0"/>
            <w:vAlign w:val="center"/>
          </w:tcPr>
          <w:p w14:paraId="7EB588A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DEECB2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171E09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0ABE1E4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79EA7FC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10</w:t>
            </w:r>
          </w:p>
        </w:tc>
        <w:tc>
          <w:tcPr>
            <w:tcW w:w="2458" w:type="dxa"/>
            <w:vMerge w:val="continue"/>
            <w:tcBorders>
              <w:tl2br w:val="nil"/>
              <w:tr2bl w:val="nil"/>
            </w:tcBorders>
            <w:noWrap w:val="0"/>
            <w:vAlign w:val="center"/>
          </w:tcPr>
          <w:p w14:paraId="1D17649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49DF70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43489C6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PM</w:t>
            </w:r>
            <w:r>
              <w:rPr>
                <w:rFonts w:hint="default" w:ascii="Times New Roman" w:hAnsi="Times New Roman" w:eastAsia="宋体" w:cs="Times New Roman"/>
                <w:sz w:val="21"/>
                <w:szCs w:val="21"/>
                <w:vertAlign w:val="subscript"/>
                <w:lang w:val="en-US" w:eastAsia="zh-CN"/>
              </w:rPr>
              <w:t>10</w:t>
            </w:r>
          </w:p>
        </w:tc>
        <w:tc>
          <w:tcPr>
            <w:tcW w:w="2083" w:type="dxa"/>
            <w:tcBorders>
              <w:tl2br w:val="nil"/>
              <w:tr2bl w:val="nil"/>
            </w:tcBorders>
            <w:noWrap w:val="0"/>
            <w:vAlign w:val="center"/>
          </w:tcPr>
          <w:p w14:paraId="752EDC6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年平均</w:t>
            </w:r>
          </w:p>
        </w:tc>
        <w:tc>
          <w:tcPr>
            <w:tcW w:w="2105" w:type="dxa"/>
            <w:tcBorders>
              <w:tl2br w:val="nil"/>
              <w:tr2bl w:val="nil"/>
            </w:tcBorders>
            <w:noWrap w:val="0"/>
            <w:vAlign w:val="center"/>
          </w:tcPr>
          <w:p w14:paraId="3ED6BDC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0.07</w:t>
            </w:r>
          </w:p>
        </w:tc>
        <w:tc>
          <w:tcPr>
            <w:tcW w:w="2458" w:type="dxa"/>
            <w:vMerge w:val="continue"/>
            <w:tcBorders>
              <w:tl2br w:val="nil"/>
              <w:tr2bl w:val="nil"/>
            </w:tcBorders>
            <w:noWrap w:val="0"/>
            <w:vAlign w:val="center"/>
          </w:tcPr>
          <w:p w14:paraId="566CBCE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DBCA6D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15FB8A7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6E99052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390826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458" w:type="dxa"/>
            <w:vMerge w:val="continue"/>
            <w:tcBorders>
              <w:tl2br w:val="nil"/>
              <w:tr2bl w:val="nil"/>
            </w:tcBorders>
            <w:noWrap w:val="0"/>
            <w:vAlign w:val="center"/>
          </w:tcPr>
          <w:p w14:paraId="1097224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11957A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5EF6F5B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PM</w:t>
            </w:r>
            <w:r>
              <w:rPr>
                <w:rFonts w:hint="default" w:ascii="Times New Roman" w:hAnsi="Times New Roman" w:eastAsia="宋体" w:cs="Times New Roman"/>
                <w:sz w:val="21"/>
                <w:szCs w:val="21"/>
                <w:vertAlign w:val="subscript"/>
                <w:lang w:val="en-US" w:eastAsia="zh-CN"/>
              </w:rPr>
              <w:t>2.5</w:t>
            </w:r>
          </w:p>
        </w:tc>
        <w:tc>
          <w:tcPr>
            <w:tcW w:w="2083" w:type="dxa"/>
            <w:tcBorders>
              <w:tl2br w:val="nil"/>
              <w:tr2bl w:val="nil"/>
            </w:tcBorders>
            <w:noWrap w:val="0"/>
            <w:vAlign w:val="center"/>
          </w:tcPr>
          <w:p w14:paraId="3F928E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年平均</w:t>
            </w:r>
          </w:p>
        </w:tc>
        <w:tc>
          <w:tcPr>
            <w:tcW w:w="2105" w:type="dxa"/>
            <w:tcBorders>
              <w:tl2br w:val="nil"/>
              <w:tr2bl w:val="nil"/>
            </w:tcBorders>
            <w:noWrap w:val="0"/>
            <w:vAlign w:val="center"/>
          </w:tcPr>
          <w:p w14:paraId="1F08F5E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0.035</w:t>
            </w:r>
          </w:p>
        </w:tc>
        <w:tc>
          <w:tcPr>
            <w:tcW w:w="2458" w:type="dxa"/>
            <w:vMerge w:val="continue"/>
            <w:tcBorders>
              <w:tl2br w:val="nil"/>
              <w:tr2bl w:val="nil"/>
            </w:tcBorders>
            <w:noWrap w:val="0"/>
            <w:vAlign w:val="center"/>
          </w:tcPr>
          <w:p w14:paraId="1E52D06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67D75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0846AEF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5C6CA4D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025EE7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0.075</w:t>
            </w:r>
          </w:p>
        </w:tc>
        <w:tc>
          <w:tcPr>
            <w:tcW w:w="2458" w:type="dxa"/>
            <w:vMerge w:val="continue"/>
            <w:tcBorders>
              <w:tl2br w:val="nil"/>
              <w:tr2bl w:val="nil"/>
            </w:tcBorders>
            <w:noWrap w:val="0"/>
            <w:vAlign w:val="center"/>
          </w:tcPr>
          <w:p w14:paraId="431A794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3ECDCA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07E9571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O</w:t>
            </w:r>
            <w:r>
              <w:rPr>
                <w:rFonts w:hint="default" w:ascii="Times New Roman" w:hAnsi="Times New Roman" w:eastAsia="宋体" w:cs="Times New Roman"/>
                <w:sz w:val="21"/>
                <w:szCs w:val="21"/>
                <w:vertAlign w:val="subscript"/>
              </w:rPr>
              <w:t>3</w:t>
            </w:r>
          </w:p>
        </w:tc>
        <w:tc>
          <w:tcPr>
            <w:tcW w:w="2083" w:type="dxa"/>
            <w:tcBorders>
              <w:tl2br w:val="nil"/>
              <w:tr2bl w:val="nil"/>
            </w:tcBorders>
            <w:noWrap w:val="0"/>
            <w:vAlign w:val="center"/>
          </w:tcPr>
          <w:p w14:paraId="3EBB67A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日最大8小时平均</w:t>
            </w:r>
          </w:p>
        </w:tc>
        <w:tc>
          <w:tcPr>
            <w:tcW w:w="2105" w:type="dxa"/>
            <w:tcBorders>
              <w:tl2br w:val="nil"/>
              <w:tr2bl w:val="nil"/>
            </w:tcBorders>
            <w:noWrap w:val="0"/>
            <w:vAlign w:val="center"/>
          </w:tcPr>
          <w:p w14:paraId="3E3F1B7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0.16</w:t>
            </w:r>
          </w:p>
        </w:tc>
        <w:tc>
          <w:tcPr>
            <w:tcW w:w="2458" w:type="dxa"/>
            <w:vMerge w:val="continue"/>
            <w:tcBorders>
              <w:tl2br w:val="nil"/>
              <w:tr2bl w:val="nil"/>
            </w:tcBorders>
            <w:noWrap w:val="0"/>
            <w:vAlign w:val="center"/>
          </w:tcPr>
          <w:p w14:paraId="385FB60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ECE23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167FD14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45113CC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7AEDA31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0.20</w:t>
            </w:r>
          </w:p>
        </w:tc>
        <w:tc>
          <w:tcPr>
            <w:tcW w:w="2458" w:type="dxa"/>
            <w:vMerge w:val="continue"/>
            <w:tcBorders>
              <w:tl2br w:val="nil"/>
              <w:tr2bl w:val="nil"/>
            </w:tcBorders>
            <w:noWrap w:val="0"/>
            <w:vAlign w:val="center"/>
          </w:tcPr>
          <w:p w14:paraId="34741E4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7E7968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3478A06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TSP</w:t>
            </w:r>
          </w:p>
        </w:tc>
        <w:tc>
          <w:tcPr>
            <w:tcW w:w="2083" w:type="dxa"/>
            <w:tcBorders>
              <w:tl2br w:val="nil"/>
              <w:tr2bl w:val="nil"/>
            </w:tcBorders>
            <w:noWrap w:val="0"/>
            <w:vAlign w:val="center"/>
          </w:tcPr>
          <w:p w14:paraId="54C7E0A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24小时平均</w:t>
            </w:r>
          </w:p>
        </w:tc>
        <w:tc>
          <w:tcPr>
            <w:tcW w:w="2105" w:type="dxa"/>
            <w:tcBorders>
              <w:tl2br w:val="nil"/>
              <w:tr2bl w:val="nil"/>
            </w:tcBorders>
            <w:noWrap w:val="0"/>
            <w:vAlign w:val="center"/>
          </w:tcPr>
          <w:p w14:paraId="56D1069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0.3</w:t>
            </w:r>
          </w:p>
        </w:tc>
        <w:tc>
          <w:tcPr>
            <w:tcW w:w="2458" w:type="dxa"/>
            <w:vMerge w:val="restart"/>
            <w:tcBorders>
              <w:tl2br w:val="nil"/>
              <w:tr2bl w:val="nil"/>
            </w:tcBorders>
            <w:noWrap w:val="0"/>
            <w:vAlign w:val="center"/>
          </w:tcPr>
          <w:p w14:paraId="55D47A1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《环境空气质量标准》（GB3095-2012）表2中的二级标准</w:t>
            </w:r>
          </w:p>
        </w:tc>
      </w:tr>
      <w:tr w14:paraId="4CE75B2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373F550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氮氧化物</w:t>
            </w:r>
          </w:p>
        </w:tc>
        <w:tc>
          <w:tcPr>
            <w:tcW w:w="2083" w:type="dxa"/>
            <w:tcBorders>
              <w:tl2br w:val="nil"/>
              <w:tr2bl w:val="nil"/>
            </w:tcBorders>
            <w:noWrap w:val="0"/>
            <w:vAlign w:val="center"/>
          </w:tcPr>
          <w:p w14:paraId="72857ED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1560072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0.25</w:t>
            </w:r>
          </w:p>
        </w:tc>
        <w:tc>
          <w:tcPr>
            <w:tcW w:w="2458" w:type="dxa"/>
            <w:vMerge w:val="continue"/>
            <w:tcBorders>
              <w:tl2br w:val="nil"/>
              <w:tr2bl w:val="nil"/>
            </w:tcBorders>
            <w:noWrap w:val="0"/>
            <w:vAlign w:val="center"/>
          </w:tcPr>
          <w:p w14:paraId="3BED88B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F13CF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A4B50C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307B972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604F64E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0.10</w:t>
            </w:r>
          </w:p>
        </w:tc>
        <w:tc>
          <w:tcPr>
            <w:tcW w:w="2458" w:type="dxa"/>
            <w:vMerge w:val="continue"/>
            <w:tcBorders>
              <w:tl2br w:val="nil"/>
              <w:tr2bl w:val="nil"/>
            </w:tcBorders>
            <w:noWrap w:val="0"/>
            <w:vAlign w:val="center"/>
          </w:tcPr>
          <w:p w14:paraId="7B9B2B6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74C286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28E730A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硫化氢</w:t>
            </w:r>
          </w:p>
        </w:tc>
        <w:tc>
          <w:tcPr>
            <w:tcW w:w="2083" w:type="dxa"/>
            <w:tcBorders>
              <w:tl2br w:val="nil"/>
              <w:tr2bl w:val="nil"/>
            </w:tcBorders>
            <w:noWrap w:val="0"/>
            <w:vAlign w:val="center"/>
          </w:tcPr>
          <w:p w14:paraId="769FD3B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4922898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0.01</w:t>
            </w:r>
          </w:p>
        </w:tc>
        <w:tc>
          <w:tcPr>
            <w:tcW w:w="2458" w:type="dxa"/>
            <w:vMerge w:val="restart"/>
            <w:tcBorders>
              <w:tl2br w:val="nil"/>
              <w:tr2bl w:val="nil"/>
            </w:tcBorders>
            <w:noWrap w:val="0"/>
            <w:vAlign w:val="center"/>
          </w:tcPr>
          <w:p w14:paraId="21AB78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《环境影响评价技术导则大气环境》（HJ2.2-2018）附录D</w:t>
            </w:r>
          </w:p>
        </w:tc>
      </w:tr>
      <w:tr w14:paraId="0CF83AB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3F93030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五氧化二磷</w:t>
            </w:r>
          </w:p>
        </w:tc>
        <w:tc>
          <w:tcPr>
            <w:tcW w:w="2083" w:type="dxa"/>
            <w:tcBorders>
              <w:tl2br w:val="nil"/>
              <w:tr2bl w:val="nil"/>
            </w:tcBorders>
            <w:noWrap w:val="0"/>
            <w:vAlign w:val="center"/>
          </w:tcPr>
          <w:p w14:paraId="4C95F07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2BF5495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0.15</w:t>
            </w:r>
          </w:p>
        </w:tc>
        <w:tc>
          <w:tcPr>
            <w:tcW w:w="2458" w:type="dxa"/>
            <w:vMerge w:val="continue"/>
            <w:tcBorders>
              <w:tl2br w:val="nil"/>
              <w:tr2bl w:val="nil"/>
            </w:tcBorders>
            <w:noWrap w:val="0"/>
            <w:vAlign w:val="center"/>
          </w:tcPr>
          <w:p w14:paraId="0B21F39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E24637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PrEx>
        <w:trPr>
          <w:cantSplit/>
          <w:trHeight w:val="340" w:hRule="atLeast"/>
          <w:jc w:val="center"/>
        </w:trPr>
        <w:tc>
          <w:tcPr>
            <w:tcW w:w="1880" w:type="dxa"/>
            <w:vMerge w:val="continue"/>
            <w:tcBorders>
              <w:tl2br w:val="nil"/>
              <w:tr2bl w:val="nil"/>
            </w:tcBorders>
            <w:noWrap w:val="0"/>
            <w:vAlign w:val="center"/>
          </w:tcPr>
          <w:p w14:paraId="659D55E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458EDC6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32E95ED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0.05</w:t>
            </w:r>
          </w:p>
        </w:tc>
        <w:tc>
          <w:tcPr>
            <w:tcW w:w="2458" w:type="dxa"/>
            <w:vMerge w:val="continue"/>
            <w:tcBorders>
              <w:tl2br w:val="nil"/>
              <w:tr2bl w:val="nil"/>
            </w:tcBorders>
            <w:noWrap w:val="0"/>
            <w:vAlign w:val="center"/>
          </w:tcPr>
          <w:p w14:paraId="449255E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A50C22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5A28285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氯化氢</w:t>
            </w:r>
          </w:p>
        </w:tc>
        <w:tc>
          <w:tcPr>
            <w:tcW w:w="2083" w:type="dxa"/>
            <w:tcBorders>
              <w:tl2br w:val="nil"/>
              <w:tr2bl w:val="nil"/>
            </w:tcBorders>
            <w:noWrap w:val="0"/>
            <w:vAlign w:val="center"/>
          </w:tcPr>
          <w:p w14:paraId="306511E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770A97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0.05</w:t>
            </w:r>
          </w:p>
        </w:tc>
        <w:tc>
          <w:tcPr>
            <w:tcW w:w="2458" w:type="dxa"/>
            <w:vMerge w:val="continue"/>
            <w:tcBorders>
              <w:tl2br w:val="nil"/>
              <w:tr2bl w:val="nil"/>
            </w:tcBorders>
            <w:noWrap w:val="0"/>
            <w:vAlign w:val="center"/>
          </w:tcPr>
          <w:p w14:paraId="76D0BE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74FA79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355D4C49">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p>
        </w:tc>
        <w:tc>
          <w:tcPr>
            <w:tcW w:w="2083" w:type="dxa"/>
            <w:tcBorders>
              <w:tl2br w:val="nil"/>
              <w:tr2bl w:val="nil"/>
            </w:tcBorders>
            <w:noWrap w:val="0"/>
            <w:vAlign w:val="center"/>
          </w:tcPr>
          <w:p w14:paraId="21AA6C92">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73E7ED3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0.015</w:t>
            </w:r>
          </w:p>
        </w:tc>
        <w:tc>
          <w:tcPr>
            <w:tcW w:w="2458" w:type="dxa"/>
            <w:vMerge w:val="continue"/>
            <w:tcBorders>
              <w:tl2br w:val="nil"/>
              <w:tr2bl w:val="nil"/>
            </w:tcBorders>
            <w:noWrap w:val="0"/>
            <w:vAlign w:val="center"/>
          </w:tcPr>
          <w:p w14:paraId="25CE378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1CF199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1713465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氨</w:t>
            </w:r>
          </w:p>
        </w:tc>
        <w:tc>
          <w:tcPr>
            <w:tcW w:w="2083" w:type="dxa"/>
            <w:tcBorders>
              <w:tl2br w:val="nil"/>
              <w:tr2bl w:val="nil"/>
            </w:tcBorders>
            <w:noWrap w:val="0"/>
            <w:vAlign w:val="center"/>
          </w:tcPr>
          <w:p w14:paraId="27DFC69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3153C2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0.20</w:t>
            </w:r>
          </w:p>
        </w:tc>
        <w:tc>
          <w:tcPr>
            <w:tcW w:w="2458" w:type="dxa"/>
            <w:vMerge w:val="continue"/>
            <w:tcBorders>
              <w:tl2br w:val="nil"/>
              <w:tr2bl w:val="nil"/>
            </w:tcBorders>
            <w:noWrap w:val="0"/>
            <w:vAlign w:val="center"/>
          </w:tcPr>
          <w:p w14:paraId="2AC9023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6313480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4189052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w:t>
            </w:r>
          </w:p>
        </w:tc>
        <w:tc>
          <w:tcPr>
            <w:tcW w:w="2083" w:type="dxa"/>
            <w:tcBorders>
              <w:tl2br w:val="nil"/>
              <w:tr2bl w:val="nil"/>
            </w:tcBorders>
            <w:noWrap w:val="0"/>
            <w:vAlign w:val="center"/>
          </w:tcPr>
          <w:p w14:paraId="1AD3453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0A0319E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0.10</w:t>
            </w:r>
          </w:p>
        </w:tc>
        <w:tc>
          <w:tcPr>
            <w:tcW w:w="2458" w:type="dxa"/>
            <w:vMerge w:val="continue"/>
            <w:tcBorders>
              <w:tl2br w:val="nil"/>
              <w:tr2bl w:val="nil"/>
            </w:tcBorders>
            <w:noWrap w:val="0"/>
            <w:vAlign w:val="center"/>
          </w:tcPr>
          <w:p w14:paraId="3E23C08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53FEE9B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50A52C0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7F8E1FC6">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0ED9E7C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0.03</w:t>
            </w:r>
          </w:p>
        </w:tc>
        <w:tc>
          <w:tcPr>
            <w:tcW w:w="2458" w:type="dxa"/>
            <w:vMerge w:val="continue"/>
            <w:tcBorders>
              <w:tl2br w:val="nil"/>
              <w:tr2bl w:val="nil"/>
            </w:tcBorders>
            <w:noWrap w:val="0"/>
            <w:vAlign w:val="center"/>
          </w:tcPr>
          <w:p w14:paraId="397A733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C147F5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restart"/>
            <w:tcBorders>
              <w:tl2br w:val="nil"/>
              <w:tr2bl w:val="nil"/>
            </w:tcBorders>
            <w:noWrap w:val="0"/>
            <w:vAlign w:val="center"/>
          </w:tcPr>
          <w:p w14:paraId="21215E5F">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硫酸</w:t>
            </w:r>
          </w:p>
        </w:tc>
        <w:tc>
          <w:tcPr>
            <w:tcW w:w="2083" w:type="dxa"/>
            <w:tcBorders>
              <w:tl2br w:val="nil"/>
              <w:tr2bl w:val="nil"/>
            </w:tcBorders>
            <w:noWrap w:val="0"/>
            <w:vAlign w:val="center"/>
          </w:tcPr>
          <w:p w14:paraId="37FC7D4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5D3DA9B0">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0.30</w:t>
            </w:r>
          </w:p>
        </w:tc>
        <w:tc>
          <w:tcPr>
            <w:tcW w:w="2458" w:type="dxa"/>
            <w:vMerge w:val="continue"/>
            <w:tcBorders>
              <w:tl2br w:val="nil"/>
              <w:tr2bl w:val="nil"/>
            </w:tcBorders>
            <w:noWrap w:val="0"/>
            <w:vAlign w:val="center"/>
          </w:tcPr>
          <w:p w14:paraId="63D8597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4DD7D56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612EC977">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c>
          <w:tcPr>
            <w:tcW w:w="2083" w:type="dxa"/>
            <w:tcBorders>
              <w:tl2br w:val="nil"/>
              <w:tr2bl w:val="nil"/>
            </w:tcBorders>
            <w:noWrap w:val="0"/>
            <w:vAlign w:val="center"/>
          </w:tcPr>
          <w:p w14:paraId="301AA29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5E27033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0.10</w:t>
            </w:r>
          </w:p>
        </w:tc>
        <w:tc>
          <w:tcPr>
            <w:tcW w:w="2458" w:type="dxa"/>
            <w:vMerge w:val="continue"/>
            <w:tcBorders>
              <w:tl2br w:val="nil"/>
              <w:tr2bl w:val="nil"/>
            </w:tcBorders>
            <w:noWrap w:val="0"/>
            <w:vAlign w:val="center"/>
          </w:tcPr>
          <w:p w14:paraId="66E62D7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2E9EE8A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tcBorders>
              <w:tl2br w:val="nil"/>
              <w:tr2bl w:val="nil"/>
            </w:tcBorders>
            <w:noWrap w:val="0"/>
            <w:vAlign w:val="center"/>
          </w:tcPr>
          <w:p w14:paraId="465122FC">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总挥发性有机物（TVOC）</w:t>
            </w:r>
          </w:p>
        </w:tc>
        <w:tc>
          <w:tcPr>
            <w:tcW w:w="2083" w:type="dxa"/>
            <w:tcBorders>
              <w:tl2br w:val="nil"/>
              <w:tr2bl w:val="nil"/>
            </w:tcBorders>
            <w:noWrap w:val="0"/>
            <w:vAlign w:val="center"/>
          </w:tcPr>
          <w:p w14:paraId="79CF1B8E">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8h平均</w:t>
            </w:r>
          </w:p>
        </w:tc>
        <w:tc>
          <w:tcPr>
            <w:tcW w:w="2105" w:type="dxa"/>
            <w:tcBorders>
              <w:tl2br w:val="nil"/>
              <w:tr2bl w:val="nil"/>
            </w:tcBorders>
            <w:noWrap w:val="0"/>
            <w:vAlign w:val="center"/>
          </w:tcPr>
          <w:p w14:paraId="4DD15F1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0.60</w:t>
            </w:r>
          </w:p>
        </w:tc>
        <w:tc>
          <w:tcPr>
            <w:tcW w:w="2458" w:type="dxa"/>
            <w:vMerge w:val="continue"/>
            <w:tcBorders>
              <w:tl2br w:val="nil"/>
              <w:tr2bl w:val="nil"/>
            </w:tcBorders>
            <w:noWrap w:val="0"/>
            <w:vAlign w:val="center"/>
          </w:tcPr>
          <w:p w14:paraId="7C87B253">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r w14:paraId="3319B0E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8" w:hRule="atLeast"/>
          <w:jc w:val="center"/>
        </w:trPr>
        <w:tc>
          <w:tcPr>
            <w:tcW w:w="1880" w:type="dxa"/>
            <w:vMerge w:val="restart"/>
            <w:tcBorders>
              <w:tl2br w:val="nil"/>
              <w:tr2bl w:val="nil"/>
            </w:tcBorders>
            <w:noWrap w:val="0"/>
            <w:vAlign w:val="center"/>
          </w:tcPr>
          <w:p w14:paraId="402EC74D">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氟化物</w:t>
            </w:r>
          </w:p>
        </w:tc>
        <w:tc>
          <w:tcPr>
            <w:tcW w:w="2083" w:type="dxa"/>
            <w:tcBorders>
              <w:tl2br w:val="nil"/>
              <w:tr2bl w:val="nil"/>
            </w:tcBorders>
            <w:noWrap w:val="0"/>
            <w:vAlign w:val="center"/>
          </w:tcPr>
          <w:p w14:paraId="032A5E0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1小时平均</w:t>
            </w:r>
          </w:p>
        </w:tc>
        <w:tc>
          <w:tcPr>
            <w:tcW w:w="2105" w:type="dxa"/>
            <w:tcBorders>
              <w:tl2br w:val="nil"/>
              <w:tr2bl w:val="nil"/>
            </w:tcBorders>
            <w:noWrap w:val="0"/>
            <w:vAlign w:val="center"/>
          </w:tcPr>
          <w:p w14:paraId="47959CAA">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0.02</w:t>
            </w:r>
          </w:p>
        </w:tc>
        <w:tc>
          <w:tcPr>
            <w:tcW w:w="2458" w:type="dxa"/>
            <w:vMerge w:val="restart"/>
            <w:tcBorders>
              <w:tl2br w:val="nil"/>
              <w:tr2bl w:val="nil"/>
            </w:tcBorders>
            <w:noWrap w:val="0"/>
            <w:vAlign w:val="center"/>
          </w:tcPr>
          <w:p w14:paraId="3D83F2F1">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《环境空气质量标准》（GB3095-2012）附录A中表A1二级标准</w:t>
            </w:r>
          </w:p>
        </w:tc>
      </w:tr>
      <w:tr w14:paraId="24576B1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cantSplit/>
          <w:trHeight w:val="340" w:hRule="atLeast"/>
          <w:jc w:val="center"/>
        </w:trPr>
        <w:tc>
          <w:tcPr>
            <w:tcW w:w="1880" w:type="dxa"/>
            <w:vMerge w:val="continue"/>
            <w:tcBorders>
              <w:tl2br w:val="nil"/>
              <w:tr2bl w:val="nil"/>
            </w:tcBorders>
            <w:noWrap w:val="0"/>
            <w:vAlign w:val="center"/>
          </w:tcPr>
          <w:p w14:paraId="70F71D4B">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p>
        </w:tc>
        <w:tc>
          <w:tcPr>
            <w:tcW w:w="2083" w:type="dxa"/>
            <w:tcBorders>
              <w:tl2br w:val="nil"/>
              <w:tr2bl w:val="nil"/>
            </w:tcBorders>
            <w:noWrap w:val="0"/>
            <w:vAlign w:val="center"/>
          </w:tcPr>
          <w:p w14:paraId="7816C0F4">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日平均</w:t>
            </w:r>
          </w:p>
        </w:tc>
        <w:tc>
          <w:tcPr>
            <w:tcW w:w="2105" w:type="dxa"/>
            <w:tcBorders>
              <w:tl2br w:val="nil"/>
              <w:tr2bl w:val="nil"/>
            </w:tcBorders>
            <w:noWrap w:val="0"/>
            <w:vAlign w:val="center"/>
          </w:tcPr>
          <w:p w14:paraId="5C8B86E5">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bCs/>
                <w:sz w:val="21"/>
                <w:szCs w:val="21"/>
              </w:rPr>
            </w:pPr>
            <w:r>
              <w:rPr>
                <w:rFonts w:hint="default" w:ascii="Times New Roman" w:hAnsi="Times New Roman" w:eastAsia="宋体" w:cs="Times New Roman"/>
                <w:bCs/>
                <w:sz w:val="21"/>
                <w:szCs w:val="21"/>
              </w:rPr>
              <w:t>0.007</w:t>
            </w:r>
          </w:p>
        </w:tc>
        <w:tc>
          <w:tcPr>
            <w:tcW w:w="2458" w:type="dxa"/>
            <w:vMerge w:val="continue"/>
            <w:tcBorders>
              <w:tl2br w:val="nil"/>
              <w:tr2bl w:val="nil"/>
            </w:tcBorders>
            <w:noWrap w:val="0"/>
            <w:vAlign w:val="center"/>
          </w:tcPr>
          <w:p w14:paraId="27C2FA58">
            <w:pPr>
              <w:keepNext w:val="0"/>
              <w:keepLines w:val="0"/>
              <w:suppressLineNumbers w:val="0"/>
              <w:autoSpaceDE w:val="0"/>
              <w:autoSpaceDN w:val="0"/>
              <w:spacing w:before="0" w:beforeAutospacing="0" w:after="0" w:afterAutospacing="0" w:line="240" w:lineRule="auto"/>
              <w:ind w:left="0" w:right="0"/>
              <w:jc w:val="center"/>
              <w:textAlignment w:val="bottom"/>
              <w:rPr>
                <w:rFonts w:hint="default" w:ascii="Times New Roman" w:hAnsi="Times New Roman" w:eastAsia="宋体" w:cs="Times New Roman"/>
                <w:sz w:val="21"/>
                <w:szCs w:val="21"/>
              </w:rPr>
            </w:pPr>
          </w:p>
        </w:tc>
      </w:tr>
    </w:tbl>
    <w:p w14:paraId="315A590C">
      <w:pPr>
        <w:pStyle w:val="35"/>
        <w:spacing w:line="240" w:lineRule="auto"/>
        <w:rPr>
          <w:rFonts w:ascii="Times New Roman" w:hAnsi="Times New Roman" w:eastAsia="黑体"/>
          <w:sz w:val="24"/>
          <w:szCs w:val="24"/>
        </w:rPr>
      </w:pPr>
    </w:p>
    <w:p w14:paraId="5B9629F3">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（3）声环境</w:t>
      </w:r>
    </w:p>
    <w:p w14:paraId="6738DBD2">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kern w:val="0"/>
          <w:sz w:val="24"/>
          <w:szCs w:val="24"/>
        </w:rPr>
        <w:t>什邡</w:t>
      </w:r>
      <w:r>
        <w:rPr>
          <w:rFonts w:hint="eastAsia" w:ascii="Times New Roman" w:hAnsi="Times New Roman" w:eastAsia="宋体"/>
          <w:bCs/>
          <w:sz w:val="24"/>
          <w:szCs w:val="24"/>
          <w:lang w:val="en-US" w:eastAsia="zh-CN"/>
        </w:rPr>
        <w:t>经济开发区</w:t>
      </w:r>
      <w:r>
        <w:rPr>
          <w:rFonts w:hint="eastAsia" w:ascii="Times New Roman" w:hAnsi="Times New Roman" w:eastAsia="宋体"/>
          <w:snapToGrid w:val="0"/>
          <w:kern w:val="0"/>
          <w:sz w:val="24"/>
          <w:szCs w:val="24"/>
        </w:rPr>
        <w:t>范围属声环境功能3类区，执行</w:t>
      </w:r>
      <w:r>
        <w:rPr>
          <w:rFonts w:ascii="Times New Roman" w:hAnsi="Times New Roman" w:eastAsia="宋体"/>
          <w:snapToGrid w:val="0"/>
          <w:kern w:val="0"/>
          <w:sz w:val="24"/>
          <w:szCs w:val="24"/>
        </w:rPr>
        <w:t>《声环境质量标准》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GB 3096-2008</w:t>
      </w:r>
      <w:r>
        <w:rPr>
          <w:rFonts w:hint="eastAsia" w:ascii="Times New Roman" w:hAnsi="Times New Roman" w:eastAsia="宋体"/>
          <w:snapToGrid w:val="0"/>
          <w:kern w:val="0"/>
          <w:sz w:val="24"/>
          <w:szCs w:val="24"/>
        </w:rPr>
        <w:t>）3类标准；</w:t>
      </w:r>
      <w:r>
        <w:rPr>
          <w:rFonts w:hint="eastAsia" w:ascii="Times New Roman" w:hAnsi="Times New Roman" w:eastAsia="宋体"/>
          <w:kern w:val="0"/>
          <w:sz w:val="24"/>
          <w:szCs w:val="24"/>
        </w:rPr>
        <w:t>什邡</w:t>
      </w:r>
      <w:r>
        <w:rPr>
          <w:rFonts w:hint="eastAsia" w:ascii="Times New Roman" w:hAnsi="Times New Roman" w:eastAsia="宋体"/>
          <w:bCs/>
          <w:sz w:val="24"/>
          <w:szCs w:val="24"/>
          <w:lang w:val="en-US" w:eastAsia="zh-CN"/>
        </w:rPr>
        <w:t>经济开发区</w:t>
      </w:r>
      <w:r>
        <w:rPr>
          <w:rFonts w:hint="eastAsia" w:ascii="Times New Roman" w:hAnsi="Times New Roman" w:eastAsia="宋体"/>
          <w:snapToGrid w:val="0"/>
          <w:kern w:val="0"/>
          <w:sz w:val="24"/>
          <w:szCs w:val="24"/>
        </w:rPr>
        <w:t>以外范围属于声环境功能2类区，执行</w:t>
      </w:r>
      <w:r>
        <w:rPr>
          <w:rFonts w:ascii="Times New Roman" w:hAnsi="Times New Roman" w:eastAsia="宋体"/>
          <w:snapToGrid w:val="0"/>
          <w:kern w:val="0"/>
          <w:sz w:val="24"/>
          <w:szCs w:val="24"/>
        </w:rPr>
        <w:t>《声环境质量标准》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GB 3096-2008</w:t>
      </w:r>
      <w:r>
        <w:rPr>
          <w:rFonts w:hint="eastAsia" w:ascii="Times New Roman" w:hAnsi="Times New Roman" w:eastAsia="宋体"/>
          <w:snapToGrid w:val="0"/>
          <w:kern w:val="0"/>
          <w:sz w:val="24"/>
          <w:szCs w:val="24"/>
        </w:rPr>
        <w:t>）2类标准。具体标准限值见下表。</w:t>
      </w:r>
    </w:p>
    <w:p w14:paraId="32EB6C4F">
      <w:pPr>
        <w:snapToGrid w:val="0"/>
        <w:jc w:val="center"/>
        <w:rPr>
          <w:rFonts w:ascii="Times New Roman" w:hAnsi="Times New Roman" w:eastAsia="黑体"/>
          <w:sz w:val="24"/>
          <w:szCs w:val="24"/>
        </w:rPr>
      </w:pPr>
    </w:p>
    <w:p w14:paraId="3F7F694F">
      <w:pPr>
        <w:snapToGrid w:val="0"/>
        <w:jc w:val="center"/>
        <w:rPr>
          <w:rFonts w:ascii="Times New Roman" w:hAnsi="Times New Roman" w:eastAsia="黑体"/>
          <w:sz w:val="24"/>
          <w:szCs w:val="24"/>
        </w:rPr>
      </w:pPr>
    </w:p>
    <w:p w14:paraId="1B183003">
      <w:pPr>
        <w:snapToGrid w:val="0"/>
        <w:jc w:val="center"/>
        <w:rPr>
          <w:rFonts w:ascii="Times New Roman" w:hAnsi="Times New Roman" w:eastAsia="黑体"/>
          <w:sz w:val="24"/>
          <w:szCs w:val="24"/>
        </w:rPr>
      </w:pPr>
    </w:p>
    <w:p w14:paraId="30AA76BA">
      <w:pPr>
        <w:snapToGrid w:val="0"/>
        <w:jc w:val="center"/>
        <w:rPr>
          <w:rFonts w:ascii="Times New Roman" w:hAnsi="Times New Roman" w:eastAsia="黑体"/>
          <w:sz w:val="24"/>
          <w:szCs w:val="24"/>
        </w:rPr>
      </w:pPr>
    </w:p>
    <w:p w14:paraId="0CDAEE1D">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rPr>
        <w:t xml:space="preserve">3  </w:t>
      </w:r>
      <w:r>
        <w:rPr>
          <w:rFonts w:ascii="Times New Roman" w:hAnsi="Times New Roman" w:eastAsia="黑体"/>
          <w:sz w:val="24"/>
          <w:szCs w:val="24"/>
        </w:rPr>
        <w:t>声环境质量标准[单位：dB(A)]</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22"/>
        <w:gridCol w:w="2649"/>
        <w:gridCol w:w="1304"/>
        <w:gridCol w:w="1304"/>
      </w:tblGrid>
      <w:tr w14:paraId="466D9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 w:hRule="atLeast"/>
          <w:jc w:val="center"/>
        </w:trPr>
        <w:tc>
          <w:tcPr>
            <w:tcW w:w="3322" w:type="dxa"/>
            <w:vAlign w:val="center"/>
          </w:tcPr>
          <w:p w14:paraId="519BABD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范围</w:t>
            </w:r>
          </w:p>
        </w:tc>
        <w:tc>
          <w:tcPr>
            <w:tcW w:w="2649" w:type="dxa"/>
            <w:vAlign w:val="center"/>
          </w:tcPr>
          <w:p w14:paraId="1F9A472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执行标准类别</w:t>
            </w:r>
          </w:p>
        </w:tc>
        <w:tc>
          <w:tcPr>
            <w:tcW w:w="1304" w:type="dxa"/>
            <w:vAlign w:val="center"/>
          </w:tcPr>
          <w:p w14:paraId="0EFCE38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昼间</w:t>
            </w:r>
          </w:p>
        </w:tc>
        <w:tc>
          <w:tcPr>
            <w:tcW w:w="1304" w:type="dxa"/>
            <w:vAlign w:val="center"/>
          </w:tcPr>
          <w:p w14:paraId="2C576AC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夜间</w:t>
            </w:r>
          </w:p>
        </w:tc>
      </w:tr>
      <w:tr w14:paraId="4F5021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 w:hRule="atLeast"/>
          <w:jc w:val="center"/>
        </w:trPr>
        <w:tc>
          <w:tcPr>
            <w:tcW w:w="3322" w:type="dxa"/>
            <w:vAlign w:val="center"/>
          </w:tcPr>
          <w:p w14:paraId="6249756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w:t>
            </w:r>
            <w:r>
              <w:rPr>
                <w:rFonts w:hint="eastAsia" w:ascii="Times New Roman" w:hAnsi="Times New Roman" w:eastAsia="宋体"/>
                <w:bCs/>
                <w:szCs w:val="21"/>
              </w:rPr>
              <w:t>区</w:t>
            </w:r>
            <w:r>
              <w:rPr>
                <w:rFonts w:hint="default" w:ascii="Times New Roman" w:hAnsi="Times New Roman" w:eastAsia="宋体"/>
                <w:szCs w:val="21"/>
              </w:rPr>
              <w:t>内</w:t>
            </w:r>
          </w:p>
        </w:tc>
        <w:tc>
          <w:tcPr>
            <w:tcW w:w="2649" w:type="dxa"/>
            <w:vAlign w:val="center"/>
          </w:tcPr>
          <w:p w14:paraId="47E869B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3类</w:t>
            </w:r>
          </w:p>
        </w:tc>
        <w:tc>
          <w:tcPr>
            <w:tcW w:w="1304" w:type="dxa"/>
            <w:vAlign w:val="center"/>
          </w:tcPr>
          <w:p w14:paraId="461C25A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65</w:t>
            </w:r>
          </w:p>
        </w:tc>
        <w:tc>
          <w:tcPr>
            <w:tcW w:w="1304" w:type="dxa"/>
            <w:vAlign w:val="center"/>
          </w:tcPr>
          <w:p w14:paraId="6B8E616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55</w:t>
            </w:r>
          </w:p>
        </w:tc>
      </w:tr>
      <w:tr w14:paraId="291EA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2" w:hRule="atLeast"/>
          <w:jc w:val="center"/>
        </w:trPr>
        <w:tc>
          <w:tcPr>
            <w:tcW w:w="3322" w:type="dxa"/>
            <w:vAlign w:val="center"/>
          </w:tcPr>
          <w:p w14:paraId="3076577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w:t>
            </w:r>
            <w:r>
              <w:rPr>
                <w:rFonts w:hint="eastAsia" w:ascii="Times New Roman" w:hAnsi="Times New Roman" w:eastAsia="宋体"/>
                <w:bCs/>
                <w:szCs w:val="21"/>
              </w:rPr>
              <w:t>区</w:t>
            </w:r>
            <w:r>
              <w:rPr>
                <w:rFonts w:hint="eastAsia" w:ascii="Times New Roman" w:hAnsi="Times New Roman" w:eastAsia="宋体"/>
                <w:szCs w:val="21"/>
              </w:rPr>
              <w:t>外</w:t>
            </w:r>
          </w:p>
        </w:tc>
        <w:tc>
          <w:tcPr>
            <w:tcW w:w="2649" w:type="dxa"/>
            <w:vAlign w:val="center"/>
          </w:tcPr>
          <w:p w14:paraId="7F3C8DB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2类</w:t>
            </w:r>
          </w:p>
        </w:tc>
        <w:tc>
          <w:tcPr>
            <w:tcW w:w="1304" w:type="dxa"/>
            <w:vAlign w:val="center"/>
          </w:tcPr>
          <w:p w14:paraId="714C562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60</w:t>
            </w:r>
          </w:p>
        </w:tc>
        <w:tc>
          <w:tcPr>
            <w:tcW w:w="1304" w:type="dxa"/>
            <w:vAlign w:val="center"/>
          </w:tcPr>
          <w:p w14:paraId="31AA3C1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50</w:t>
            </w:r>
          </w:p>
        </w:tc>
      </w:tr>
    </w:tbl>
    <w:p w14:paraId="61FADB8D">
      <w:pPr>
        <w:snapToGrid w:val="0"/>
        <w:ind w:firstLine="480" w:firstLineChars="200"/>
        <w:rPr>
          <w:rFonts w:ascii="Times New Roman" w:hAnsi="Times New Roman" w:eastAsia="宋体"/>
          <w:snapToGrid w:val="0"/>
          <w:kern w:val="0"/>
          <w:sz w:val="24"/>
          <w:szCs w:val="24"/>
        </w:rPr>
      </w:pPr>
      <w:bookmarkStart w:id="98" w:name="_Toc319057156"/>
      <w:bookmarkStart w:id="99" w:name="_Toc319057496"/>
    </w:p>
    <w:p w14:paraId="51459D2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（4）地下水环境</w:t>
      </w:r>
      <w:bookmarkEnd w:id="98"/>
      <w:bookmarkEnd w:id="99"/>
    </w:p>
    <w:p w14:paraId="0DB210D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项目区域地下水执行</w:t>
      </w:r>
      <w:r>
        <w:rPr>
          <w:rFonts w:ascii="Times New Roman" w:hAnsi="Times New Roman" w:eastAsia="宋体"/>
          <w:snapToGrid w:val="0"/>
          <w:kern w:val="0"/>
          <w:sz w:val="24"/>
          <w:szCs w:val="24"/>
        </w:rPr>
        <w:t>《地下水质量标准》(GB/T 14848-</w:t>
      </w:r>
      <w:r>
        <w:rPr>
          <w:rFonts w:hint="eastAsia" w:ascii="Times New Roman" w:hAnsi="Times New Roman" w:eastAsia="宋体"/>
          <w:snapToGrid w:val="0"/>
          <w:kern w:val="0"/>
          <w:sz w:val="24"/>
          <w:szCs w:val="24"/>
        </w:rPr>
        <w:t>2017</w:t>
      </w:r>
      <w:r>
        <w:rPr>
          <w:rFonts w:ascii="Times New Roman" w:hAnsi="Times New Roman" w:eastAsia="宋体"/>
          <w:snapToGrid w:val="0"/>
          <w:kern w:val="0"/>
          <w:sz w:val="24"/>
          <w:szCs w:val="24"/>
        </w:rPr>
        <w:t>) III类标准</w:t>
      </w:r>
      <w:r>
        <w:rPr>
          <w:rFonts w:hint="eastAsia" w:ascii="Times New Roman" w:hAnsi="Times New Roman" w:eastAsia="宋体"/>
          <w:snapToGrid w:val="0"/>
          <w:kern w:val="0"/>
          <w:sz w:val="24"/>
          <w:szCs w:val="24"/>
        </w:rPr>
        <w:t>。</w:t>
      </w:r>
    </w:p>
    <w:p w14:paraId="309B9E6C">
      <w:pPr>
        <w:snapToGrid w:val="0"/>
        <w:jc w:val="center"/>
        <w:rPr>
          <w:rFonts w:ascii="Times New Roman" w:hAnsi="Times New Roman" w:eastAsia="黑体"/>
          <w:sz w:val="24"/>
          <w:szCs w:val="24"/>
        </w:rPr>
      </w:pPr>
      <w:r>
        <w:rPr>
          <w:rFonts w:ascii="Times New Roman" w:hAnsi="Times New Roman" w:eastAsia="黑体"/>
          <w:sz w:val="24"/>
          <w:szCs w:val="24"/>
        </w:rPr>
        <w:t>表</w:t>
      </w:r>
      <w:r>
        <w:rPr>
          <w:rFonts w:hint="eastAsia" w:ascii="Times New Roman" w:hAnsi="Times New Roman" w:eastAsia="黑体"/>
          <w:sz w:val="24"/>
          <w:szCs w:val="24"/>
        </w:rPr>
        <w:t>1-</w:t>
      </w:r>
      <w:r>
        <w:rPr>
          <w:rFonts w:ascii="Times New Roman" w:hAnsi="Times New Roman" w:eastAsia="黑体"/>
          <w:sz w:val="24"/>
          <w:szCs w:val="24"/>
        </w:rPr>
        <w:t>5-</w:t>
      </w:r>
      <w:r>
        <w:rPr>
          <w:rFonts w:hint="eastAsia" w:ascii="Times New Roman" w:hAnsi="Times New Roman" w:eastAsia="黑体"/>
          <w:sz w:val="24"/>
          <w:szCs w:val="24"/>
        </w:rPr>
        <w:t xml:space="preserve">4  </w:t>
      </w:r>
      <w:r>
        <w:rPr>
          <w:rFonts w:ascii="Times New Roman" w:hAnsi="Times New Roman" w:eastAsia="黑体"/>
          <w:sz w:val="24"/>
          <w:szCs w:val="24"/>
        </w:rPr>
        <w:t>地下水质量标准</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6"/>
        <w:gridCol w:w="2156"/>
        <w:gridCol w:w="2394"/>
        <w:gridCol w:w="3197"/>
      </w:tblGrid>
      <w:tr w14:paraId="6776E6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5F44248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序号</w:t>
            </w:r>
          </w:p>
        </w:tc>
        <w:tc>
          <w:tcPr>
            <w:tcW w:w="2156" w:type="dxa"/>
            <w:vAlign w:val="center"/>
          </w:tcPr>
          <w:p w14:paraId="3D775CD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污染物</w:t>
            </w:r>
          </w:p>
        </w:tc>
        <w:tc>
          <w:tcPr>
            <w:tcW w:w="2394" w:type="dxa"/>
            <w:vAlign w:val="center"/>
          </w:tcPr>
          <w:p w14:paraId="3B90763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标准限值</w:t>
            </w:r>
            <w:r>
              <w:rPr>
                <w:rFonts w:hint="eastAsia" w:ascii="Times New Roman" w:hAnsi="Times New Roman" w:eastAsia="宋体"/>
                <w:szCs w:val="21"/>
              </w:rPr>
              <w:t>（</w:t>
            </w:r>
            <w:r>
              <w:rPr>
                <w:rFonts w:hint="default" w:ascii="Times New Roman" w:hAnsi="Times New Roman" w:eastAsia="宋体"/>
                <w:szCs w:val="21"/>
              </w:rPr>
              <w:t>mg/L</w:t>
            </w:r>
            <w:r>
              <w:rPr>
                <w:rFonts w:hint="eastAsia" w:ascii="Times New Roman" w:hAnsi="Times New Roman" w:eastAsia="宋体"/>
                <w:szCs w:val="21"/>
              </w:rPr>
              <w:t>）</w:t>
            </w:r>
          </w:p>
        </w:tc>
        <w:tc>
          <w:tcPr>
            <w:tcW w:w="3197" w:type="dxa"/>
            <w:vAlign w:val="center"/>
          </w:tcPr>
          <w:p w14:paraId="187ECE0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执行标准</w:t>
            </w:r>
          </w:p>
        </w:tc>
      </w:tr>
      <w:tr w14:paraId="314E91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EB13CE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1</w:t>
            </w:r>
          </w:p>
        </w:tc>
        <w:tc>
          <w:tcPr>
            <w:tcW w:w="2156" w:type="dxa"/>
            <w:vAlign w:val="center"/>
          </w:tcPr>
          <w:p w14:paraId="2110D51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pH</w:t>
            </w:r>
            <w:r>
              <w:rPr>
                <w:rFonts w:hint="eastAsia" w:ascii="Times New Roman" w:hAnsi="Times New Roman" w:eastAsia="宋体"/>
                <w:szCs w:val="21"/>
              </w:rPr>
              <w:t>（无量纲）</w:t>
            </w:r>
          </w:p>
        </w:tc>
        <w:tc>
          <w:tcPr>
            <w:tcW w:w="2394" w:type="dxa"/>
            <w:vAlign w:val="center"/>
          </w:tcPr>
          <w:p w14:paraId="797DC7A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caps/>
                <w:szCs w:val="21"/>
              </w:rPr>
            </w:pPr>
            <w:r>
              <w:rPr>
                <w:rFonts w:hint="default" w:ascii="Times New Roman" w:hAnsi="Times New Roman" w:eastAsia="宋体"/>
                <w:caps/>
                <w:szCs w:val="21"/>
              </w:rPr>
              <w:t>6.5～8.5</w:t>
            </w:r>
          </w:p>
        </w:tc>
        <w:tc>
          <w:tcPr>
            <w:tcW w:w="3197" w:type="dxa"/>
            <w:vMerge w:val="restart"/>
            <w:vAlign w:val="center"/>
          </w:tcPr>
          <w:p w14:paraId="791A8BA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《地下水质量标准》</w:t>
            </w:r>
          </w:p>
          <w:p w14:paraId="49D27AA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caps/>
                <w:szCs w:val="21"/>
              </w:rPr>
            </w:pPr>
            <w:r>
              <w:rPr>
                <w:rFonts w:hint="default" w:ascii="Times New Roman" w:hAnsi="Times New Roman" w:eastAsia="宋体"/>
                <w:szCs w:val="21"/>
              </w:rPr>
              <w:t>（GB/T 14848-</w:t>
            </w:r>
            <w:r>
              <w:rPr>
                <w:rFonts w:hint="eastAsia" w:ascii="Times New Roman" w:hAnsi="Times New Roman" w:eastAsia="宋体"/>
                <w:szCs w:val="21"/>
              </w:rPr>
              <w:t>2017</w:t>
            </w:r>
            <w:r>
              <w:rPr>
                <w:rFonts w:hint="default" w:ascii="Times New Roman" w:hAnsi="Times New Roman" w:eastAsia="宋体"/>
                <w:szCs w:val="21"/>
              </w:rPr>
              <w:t>）III类</w:t>
            </w:r>
          </w:p>
        </w:tc>
      </w:tr>
      <w:tr w14:paraId="5DE7A4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FA7F29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w:t>
            </w:r>
          </w:p>
        </w:tc>
        <w:tc>
          <w:tcPr>
            <w:tcW w:w="2156" w:type="dxa"/>
            <w:vAlign w:val="center"/>
          </w:tcPr>
          <w:p w14:paraId="0423C3A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耗氧量</w:t>
            </w:r>
          </w:p>
        </w:tc>
        <w:tc>
          <w:tcPr>
            <w:tcW w:w="2394" w:type="dxa"/>
            <w:vAlign w:val="center"/>
          </w:tcPr>
          <w:p w14:paraId="0395155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≤3.0</w:t>
            </w:r>
          </w:p>
        </w:tc>
        <w:tc>
          <w:tcPr>
            <w:tcW w:w="3197" w:type="dxa"/>
            <w:vMerge w:val="continue"/>
            <w:vAlign w:val="center"/>
          </w:tcPr>
          <w:p w14:paraId="6D70349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1E1B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7B9D23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3</w:t>
            </w:r>
          </w:p>
        </w:tc>
        <w:tc>
          <w:tcPr>
            <w:tcW w:w="2156" w:type="dxa"/>
            <w:vAlign w:val="center"/>
          </w:tcPr>
          <w:p w14:paraId="43C7CE9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硫酸盐</w:t>
            </w:r>
          </w:p>
        </w:tc>
        <w:tc>
          <w:tcPr>
            <w:tcW w:w="2394" w:type="dxa"/>
            <w:vAlign w:val="center"/>
          </w:tcPr>
          <w:p w14:paraId="423E886D">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≤250</w:t>
            </w:r>
          </w:p>
        </w:tc>
        <w:tc>
          <w:tcPr>
            <w:tcW w:w="3197" w:type="dxa"/>
            <w:vMerge w:val="continue"/>
            <w:vAlign w:val="center"/>
          </w:tcPr>
          <w:p w14:paraId="015191B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6B77D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238854A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4</w:t>
            </w:r>
          </w:p>
        </w:tc>
        <w:tc>
          <w:tcPr>
            <w:tcW w:w="2156" w:type="dxa"/>
            <w:vAlign w:val="center"/>
          </w:tcPr>
          <w:p w14:paraId="5A074A8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氯化物</w:t>
            </w:r>
          </w:p>
        </w:tc>
        <w:tc>
          <w:tcPr>
            <w:tcW w:w="2394" w:type="dxa"/>
            <w:vAlign w:val="center"/>
          </w:tcPr>
          <w:p w14:paraId="1DB8A95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≤250</w:t>
            </w:r>
          </w:p>
        </w:tc>
        <w:tc>
          <w:tcPr>
            <w:tcW w:w="3197" w:type="dxa"/>
            <w:vMerge w:val="continue"/>
            <w:vAlign w:val="center"/>
          </w:tcPr>
          <w:p w14:paraId="2644C01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D6E2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C45A27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5</w:t>
            </w:r>
          </w:p>
        </w:tc>
        <w:tc>
          <w:tcPr>
            <w:tcW w:w="2156" w:type="dxa"/>
            <w:vAlign w:val="center"/>
          </w:tcPr>
          <w:p w14:paraId="27209CE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bCs/>
                <w:szCs w:val="21"/>
              </w:rPr>
            </w:pPr>
            <w:r>
              <w:rPr>
                <w:rFonts w:hint="default" w:ascii="Times New Roman" w:hAnsi="Times New Roman" w:eastAsia="宋体"/>
                <w:bCs/>
                <w:szCs w:val="21"/>
              </w:rPr>
              <w:t>氨氮</w:t>
            </w:r>
          </w:p>
        </w:tc>
        <w:tc>
          <w:tcPr>
            <w:tcW w:w="2394" w:type="dxa"/>
            <w:vAlign w:val="center"/>
          </w:tcPr>
          <w:p w14:paraId="0AF4E5F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≤0.</w:t>
            </w:r>
            <w:r>
              <w:rPr>
                <w:rFonts w:hint="eastAsia" w:ascii="Times New Roman" w:hAnsi="Times New Roman" w:eastAsia="宋体"/>
                <w:szCs w:val="21"/>
              </w:rPr>
              <w:t>5</w:t>
            </w:r>
          </w:p>
        </w:tc>
        <w:tc>
          <w:tcPr>
            <w:tcW w:w="3197" w:type="dxa"/>
            <w:vMerge w:val="continue"/>
            <w:vAlign w:val="center"/>
          </w:tcPr>
          <w:p w14:paraId="4B3C74D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41D06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23AA1CE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6</w:t>
            </w:r>
          </w:p>
        </w:tc>
        <w:tc>
          <w:tcPr>
            <w:tcW w:w="2156" w:type="dxa"/>
            <w:vAlign w:val="center"/>
          </w:tcPr>
          <w:p w14:paraId="28EAB63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bCs/>
                <w:szCs w:val="21"/>
              </w:rPr>
            </w:pPr>
            <w:r>
              <w:rPr>
                <w:rFonts w:hint="default" w:ascii="Times New Roman" w:hAnsi="Times New Roman" w:eastAsia="宋体"/>
                <w:szCs w:val="21"/>
              </w:rPr>
              <w:t>碳酸盐</w:t>
            </w:r>
          </w:p>
        </w:tc>
        <w:tc>
          <w:tcPr>
            <w:tcW w:w="2394" w:type="dxa"/>
            <w:vAlign w:val="center"/>
          </w:tcPr>
          <w:p w14:paraId="47AF98E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450</w:t>
            </w:r>
          </w:p>
        </w:tc>
        <w:tc>
          <w:tcPr>
            <w:tcW w:w="3197" w:type="dxa"/>
            <w:vMerge w:val="continue"/>
            <w:vAlign w:val="center"/>
          </w:tcPr>
          <w:p w14:paraId="19160B6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48FB8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B1C12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7</w:t>
            </w:r>
          </w:p>
        </w:tc>
        <w:tc>
          <w:tcPr>
            <w:tcW w:w="2156" w:type="dxa"/>
            <w:vAlign w:val="center"/>
          </w:tcPr>
          <w:p w14:paraId="71DD3B4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钠</w:t>
            </w:r>
          </w:p>
        </w:tc>
        <w:tc>
          <w:tcPr>
            <w:tcW w:w="2394" w:type="dxa"/>
            <w:vAlign w:val="center"/>
          </w:tcPr>
          <w:p w14:paraId="11BA664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200</w:t>
            </w:r>
          </w:p>
        </w:tc>
        <w:tc>
          <w:tcPr>
            <w:tcW w:w="3197" w:type="dxa"/>
            <w:vMerge w:val="continue"/>
            <w:vAlign w:val="center"/>
          </w:tcPr>
          <w:p w14:paraId="68119AE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D43DC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199E72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8</w:t>
            </w:r>
          </w:p>
        </w:tc>
        <w:tc>
          <w:tcPr>
            <w:tcW w:w="2156" w:type="dxa"/>
            <w:vAlign w:val="center"/>
          </w:tcPr>
          <w:p w14:paraId="285E801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硫化物</w:t>
            </w:r>
          </w:p>
        </w:tc>
        <w:tc>
          <w:tcPr>
            <w:tcW w:w="2394" w:type="dxa"/>
            <w:vAlign w:val="center"/>
          </w:tcPr>
          <w:p w14:paraId="2DDC87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0.02</w:t>
            </w:r>
          </w:p>
        </w:tc>
        <w:tc>
          <w:tcPr>
            <w:tcW w:w="3197" w:type="dxa"/>
            <w:vMerge w:val="continue"/>
            <w:vAlign w:val="center"/>
          </w:tcPr>
          <w:p w14:paraId="3B585421">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58D96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3E41EC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9</w:t>
            </w:r>
          </w:p>
        </w:tc>
        <w:tc>
          <w:tcPr>
            <w:tcW w:w="2156" w:type="dxa"/>
            <w:vAlign w:val="center"/>
          </w:tcPr>
          <w:p w14:paraId="33A2C33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氟化物</w:t>
            </w:r>
          </w:p>
        </w:tc>
        <w:tc>
          <w:tcPr>
            <w:tcW w:w="2394" w:type="dxa"/>
            <w:vAlign w:val="center"/>
          </w:tcPr>
          <w:p w14:paraId="71C8BEF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w:t>
            </w:r>
          </w:p>
        </w:tc>
        <w:tc>
          <w:tcPr>
            <w:tcW w:w="3197" w:type="dxa"/>
            <w:vMerge w:val="continue"/>
            <w:vAlign w:val="center"/>
          </w:tcPr>
          <w:p w14:paraId="1A2977EA">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DB3F5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D5F905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10</w:t>
            </w:r>
          </w:p>
        </w:tc>
        <w:tc>
          <w:tcPr>
            <w:tcW w:w="2156" w:type="dxa"/>
            <w:vAlign w:val="center"/>
          </w:tcPr>
          <w:p w14:paraId="7BA50CB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六价铬</w:t>
            </w:r>
          </w:p>
        </w:tc>
        <w:tc>
          <w:tcPr>
            <w:tcW w:w="2394" w:type="dxa"/>
            <w:vAlign w:val="center"/>
          </w:tcPr>
          <w:p w14:paraId="6583421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0.05</w:t>
            </w:r>
          </w:p>
        </w:tc>
        <w:tc>
          <w:tcPr>
            <w:tcW w:w="3197" w:type="dxa"/>
            <w:vMerge w:val="continue"/>
            <w:vAlign w:val="center"/>
          </w:tcPr>
          <w:p w14:paraId="578EFAA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6A15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8390C8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11</w:t>
            </w:r>
          </w:p>
        </w:tc>
        <w:tc>
          <w:tcPr>
            <w:tcW w:w="2156" w:type="dxa"/>
            <w:vAlign w:val="center"/>
          </w:tcPr>
          <w:p w14:paraId="50ABAA9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汞</w:t>
            </w:r>
          </w:p>
        </w:tc>
        <w:tc>
          <w:tcPr>
            <w:tcW w:w="2394" w:type="dxa"/>
            <w:vAlign w:val="center"/>
          </w:tcPr>
          <w:p w14:paraId="76653C2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0.001</w:t>
            </w:r>
          </w:p>
        </w:tc>
        <w:tc>
          <w:tcPr>
            <w:tcW w:w="3197" w:type="dxa"/>
            <w:vMerge w:val="continue"/>
            <w:vAlign w:val="center"/>
          </w:tcPr>
          <w:p w14:paraId="11A4930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407B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200779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12</w:t>
            </w:r>
          </w:p>
        </w:tc>
        <w:tc>
          <w:tcPr>
            <w:tcW w:w="2156" w:type="dxa"/>
            <w:vAlign w:val="center"/>
          </w:tcPr>
          <w:p w14:paraId="0C11234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砷</w:t>
            </w:r>
          </w:p>
        </w:tc>
        <w:tc>
          <w:tcPr>
            <w:tcW w:w="2394" w:type="dxa"/>
            <w:vAlign w:val="center"/>
          </w:tcPr>
          <w:p w14:paraId="2A00B24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0.01</w:t>
            </w:r>
          </w:p>
        </w:tc>
        <w:tc>
          <w:tcPr>
            <w:tcW w:w="3197" w:type="dxa"/>
            <w:vMerge w:val="continue"/>
            <w:vAlign w:val="center"/>
          </w:tcPr>
          <w:p w14:paraId="3DDB2B7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2A3B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09F1F0B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13</w:t>
            </w:r>
          </w:p>
        </w:tc>
        <w:tc>
          <w:tcPr>
            <w:tcW w:w="2156" w:type="dxa"/>
            <w:vAlign w:val="center"/>
          </w:tcPr>
          <w:p w14:paraId="0D750B10">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铁</w:t>
            </w:r>
          </w:p>
        </w:tc>
        <w:tc>
          <w:tcPr>
            <w:tcW w:w="2394" w:type="dxa"/>
            <w:vAlign w:val="center"/>
          </w:tcPr>
          <w:p w14:paraId="74579752">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0.3</w:t>
            </w:r>
          </w:p>
        </w:tc>
        <w:tc>
          <w:tcPr>
            <w:tcW w:w="3197" w:type="dxa"/>
            <w:vMerge w:val="continue"/>
            <w:vAlign w:val="center"/>
          </w:tcPr>
          <w:p w14:paraId="6FA631C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1CAE36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31DBE7E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14</w:t>
            </w:r>
          </w:p>
        </w:tc>
        <w:tc>
          <w:tcPr>
            <w:tcW w:w="2156" w:type="dxa"/>
            <w:vAlign w:val="center"/>
          </w:tcPr>
          <w:p w14:paraId="1087F91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锰</w:t>
            </w:r>
          </w:p>
        </w:tc>
        <w:tc>
          <w:tcPr>
            <w:tcW w:w="2394" w:type="dxa"/>
            <w:vAlign w:val="center"/>
          </w:tcPr>
          <w:p w14:paraId="47CE46B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0.1</w:t>
            </w:r>
          </w:p>
        </w:tc>
        <w:tc>
          <w:tcPr>
            <w:tcW w:w="3197" w:type="dxa"/>
            <w:vMerge w:val="continue"/>
            <w:vAlign w:val="center"/>
          </w:tcPr>
          <w:p w14:paraId="054638D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29ED47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4EF5D783">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15</w:t>
            </w:r>
          </w:p>
        </w:tc>
        <w:tc>
          <w:tcPr>
            <w:tcW w:w="2156" w:type="dxa"/>
            <w:vAlign w:val="center"/>
          </w:tcPr>
          <w:p w14:paraId="34CBDB9D">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铅</w:t>
            </w:r>
          </w:p>
        </w:tc>
        <w:tc>
          <w:tcPr>
            <w:tcW w:w="2394" w:type="dxa"/>
            <w:vAlign w:val="center"/>
          </w:tcPr>
          <w:p w14:paraId="68FDF79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0.01</w:t>
            </w:r>
          </w:p>
        </w:tc>
        <w:tc>
          <w:tcPr>
            <w:tcW w:w="3197" w:type="dxa"/>
            <w:vMerge w:val="continue"/>
            <w:vAlign w:val="center"/>
          </w:tcPr>
          <w:p w14:paraId="45510AEE">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7F6E85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1A45BD7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16</w:t>
            </w:r>
          </w:p>
        </w:tc>
        <w:tc>
          <w:tcPr>
            <w:tcW w:w="2156" w:type="dxa"/>
            <w:vAlign w:val="center"/>
          </w:tcPr>
          <w:p w14:paraId="2A45E1B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镉</w:t>
            </w:r>
          </w:p>
        </w:tc>
        <w:tc>
          <w:tcPr>
            <w:tcW w:w="2394" w:type="dxa"/>
            <w:vAlign w:val="center"/>
          </w:tcPr>
          <w:p w14:paraId="4BD14C16">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0.005</w:t>
            </w:r>
          </w:p>
        </w:tc>
        <w:tc>
          <w:tcPr>
            <w:tcW w:w="3197" w:type="dxa"/>
            <w:vMerge w:val="continue"/>
            <w:vAlign w:val="center"/>
          </w:tcPr>
          <w:p w14:paraId="51903B47">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3E9936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69D91659">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17</w:t>
            </w:r>
          </w:p>
        </w:tc>
        <w:tc>
          <w:tcPr>
            <w:tcW w:w="2156" w:type="dxa"/>
            <w:vAlign w:val="center"/>
          </w:tcPr>
          <w:p w14:paraId="0DDD1AF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总大肠菌群</w:t>
            </w:r>
          </w:p>
        </w:tc>
        <w:tc>
          <w:tcPr>
            <w:tcW w:w="2394" w:type="dxa"/>
            <w:vAlign w:val="center"/>
          </w:tcPr>
          <w:p w14:paraId="0421E7B4">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3.0CFU/100mL</w:t>
            </w:r>
          </w:p>
        </w:tc>
        <w:tc>
          <w:tcPr>
            <w:tcW w:w="3197" w:type="dxa"/>
            <w:vMerge w:val="continue"/>
            <w:vAlign w:val="center"/>
          </w:tcPr>
          <w:p w14:paraId="047F88DC">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r w14:paraId="615DA1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73" w:hRule="atLeast"/>
          <w:jc w:val="center"/>
        </w:trPr>
        <w:tc>
          <w:tcPr>
            <w:tcW w:w="796" w:type="dxa"/>
            <w:vAlign w:val="center"/>
          </w:tcPr>
          <w:p w14:paraId="707F5FC5">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eastAsia" w:ascii="Times New Roman" w:hAnsi="Times New Roman" w:eastAsia="宋体"/>
                <w:szCs w:val="21"/>
              </w:rPr>
              <w:t>18</w:t>
            </w:r>
          </w:p>
        </w:tc>
        <w:tc>
          <w:tcPr>
            <w:tcW w:w="2156" w:type="dxa"/>
            <w:vAlign w:val="center"/>
          </w:tcPr>
          <w:p w14:paraId="4BEE0D6B">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细菌总数</w:t>
            </w:r>
          </w:p>
        </w:tc>
        <w:tc>
          <w:tcPr>
            <w:tcW w:w="2394" w:type="dxa"/>
            <w:vAlign w:val="center"/>
          </w:tcPr>
          <w:p w14:paraId="325B359F">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100 CFU/100mL</w:t>
            </w:r>
          </w:p>
        </w:tc>
        <w:tc>
          <w:tcPr>
            <w:tcW w:w="3197" w:type="dxa"/>
            <w:vMerge w:val="continue"/>
            <w:vAlign w:val="center"/>
          </w:tcPr>
          <w:p w14:paraId="486DCBB8">
            <w:pPr>
              <w:keepNext w:val="0"/>
              <w:keepLines w:val="0"/>
              <w:suppressLineNumbers w:val="0"/>
              <w:autoSpaceDE w:val="0"/>
              <w:autoSpaceDN w:val="0"/>
              <w:snapToGrid w:val="0"/>
              <w:spacing w:before="0" w:beforeAutospacing="0" w:after="0" w:afterAutospacing="0"/>
              <w:ind w:left="0" w:right="0"/>
              <w:jc w:val="center"/>
              <w:textAlignment w:val="bottom"/>
              <w:rPr>
                <w:rFonts w:hint="default" w:ascii="Times New Roman" w:hAnsi="Times New Roman" w:eastAsia="宋体"/>
                <w:szCs w:val="21"/>
              </w:rPr>
            </w:pPr>
          </w:p>
        </w:tc>
      </w:tr>
    </w:tbl>
    <w:p w14:paraId="22B862F7">
      <w:pPr>
        <w:autoSpaceDE w:val="0"/>
        <w:autoSpaceDN w:val="0"/>
        <w:adjustRightInd w:val="0"/>
        <w:snapToGrid w:val="0"/>
        <w:ind w:firstLine="505"/>
        <w:jc w:val="left"/>
        <w:textAlignment w:val="baseline"/>
        <w:rPr>
          <w:rFonts w:ascii="Times New Roman" w:hAnsi="Times New Roman" w:eastAsia="宋体"/>
          <w:snapToGrid w:val="0"/>
          <w:kern w:val="0"/>
          <w:szCs w:val="21"/>
        </w:rPr>
      </w:pPr>
    </w:p>
    <w:p w14:paraId="6A26B023">
      <w:pPr>
        <w:autoSpaceDE w:val="0"/>
        <w:autoSpaceDN w:val="0"/>
        <w:adjustRightInd w:val="0"/>
        <w:snapToGrid w:val="0"/>
        <w:spacing w:before="120" w:beforeLines="50" w:line="360" w:lineRule="auto"/>
        <w:ind w:firstLine="505"/>
        <w:jc w:val="left"/>
        <w:textAlignment w:val="baseline"/>
        <w:rPr>
          <w:rFonts w:ascii="Times New Roman" w:hAnsi="Times New Roman" w:eastAsia="宋体"/>
          <w:snapToGrid w:val="0"/>
          <w:kern w:val="0"/>
          <w:sz w:val="24"/>
          <w:szCs w:val="24"/>
        </w:rPr>
      </w:pP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5</w:t>
      </w:r>
      <w:r>
        <w:rPr>
          <w:rFonts w:ascii="Times New Roman" w:hAnsi="Times New Roman" w:eastAsia="宋体"/>
          <w:snapToGrid w:val="0"/>
          <w:kern w:val="0"/>
          <w:sz w:val="24"/>
          <w:szCs w:val="24"/>
        </w:rPr>
        <w:t>）土壤环境</w:t>
      </w:r>
    </w:p>
    <w:p w14:paraId="7643A874">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园区内厂内土壤环境质量执行</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土壤环境质量</w:t>
      </w:r>
      <w:r>
        <w:rPr>
          <w:rFonts w:hint="eastAsia" w:ascii="Times New Roman" w:hAnsi="Times New Roman" w:eastAsia="宋体"/>
          <w:snapToGrid w:val="0"/>
          <w:kern w:val="0"/>
          <w:sz w:val="24"/>
          <w:szCs w:val="24"/>
        </w:rPr>
        <w:t>建设用地土壤污染风险管控标准》（</w:t>
      </w:r>
      <w:r>
        <w:rPr>
          <w:rFonts w:ascii="Times New Roman" w:hAnsi="Times New Roman" w:eastAsia="宋体"/>
          <w:snapToGrid w:val="0"/>
          <w:kern w:val="0"/>
          <w:sz w:val="24"/>
          <w:szCs w:val="24"/>
        </w:rPr>
        <w:t>GB</w:t>
      </w:r>
      <w:r>
        <w:rPr>
          <w:rFonts w:hint="eastAsia" w:ascii="Times New Roman" w:hAnsi="Times New Roman" w:eastAsia="宋体"/>
          <w:snapToGrid w:val="0"/>
          <w:kern w:val="0"/>
          <w:sz w:val="24"/>
          <w:szCs w:val="24"/>
        </w:rPr>
        <w:t>36600</w:t>
      </w: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2018）二类用地筛选值标准和《</w:t>
      </w:r>
      <w:r>
        <w:fldChar w:fldCharType="begin"/>
      </w:r>
      <w:r>
        <w:instrText xml:space="preserve"> HYPERLINK "http://sthjt.sc.gov.cn/sthjt/c103963/2023/1/30/2c28c2581e84437dbc5d8f44e51bf683.shtml" </w:instrText>
      </w:r>
      <w:r>
        <w:fldChar w:fldCharType="separate"/>
      </w:r>
      <w:r>
        <w:rPr>
          <w:rFonts w:ascii="Times New Roman" w:hAnsi="Times New Roman" w:eastAsia="宋体"/>
          <w:snapToGrid w:val="0"/>
          <w:kern w:val="0"/>
          <w:sz w:val="24"/>
          <w:szCs w:val="24"/>
        </w:rPr>
        <w:t>四川省建设用地土壤污染风险管控标准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（DB51 2978-2023）</w:t>
      </w:r>
      <w:r>
        <w:rPr>
          <w:rFonts w:ascii="Times New Roman" w:hAnsi="Times New Roman" w:eastAsia="宋体"/>
          <w:snapToGrid w:val="0"/>
          <w:kern w:val="0"/>
          <w:sz w:val="24"/>
          <w:szCs w:val="24"/>
        </w:rPr>
        <w:fldChar w:fldCharType="end"/>
      </w:r>
      <w:r>
        <w:rPr>
          <w:rFonts w:hint="eastAsia" w:ascii="Times New Roman" w:hAnsi="Times New Roman" w:eastAsia="宋体"/>
          <w:snapToGrid w:val="0"/>
          <w:kern w:val="0"/>
          <w:sz w:val="24"/>
          <w:szCs w:val="24"/>
        </w:rPr>
        <w:t>；园区外农用地土壤环境质量执行《土壤环境质量农用地土壤污染风险管控标准（试行）》（GB15618-2018）筛选值标准。</w:t>
      </w:r>
    </w:p>
    <w:p w14:paraId="17220514">
      <w:pPr>
        <w:keepNext/>
        <w:keepLines/>
        <w:snapToGrid w:val="0"/>
        <w:spacing w:line="360" w:lineRule="auto"/>
        <w:outlineLvl w:val="2"/>
        <w:rPr>
          <w:rFonts w:ascii="Times New Roman" w:hAnsi="Times New Roman" w:eastAsia="黑体"/>
          <w:sz w:val="28"/>
          <w:szCs w:val="28"/>
        </w:rPr>
      </w:pPr>
      <w:bookmarkStart w:id="100" w:name="_Toc22442"/>
      <w:r>
        <w:rPr>
          <w:rFonts w:ascii="Times New Roman" w:hAnsi="Times New Roman" w:eastAsia="黑体"/>
          <w:sz w:val="28"/>
          <w:szCs w:val="28"/>
        </w:rPr>
        <w:t>1.5.2污染物排放标准</w:t>
      </w:r>
      <w:bookmarkEnd w:id="100"/>
    </w:p>
    <w:p w14:paraId="1A780379">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w:t>
      </w:r>
      <w:r>
        <w:rPr>
          <w:rFonts w:hint="eastAsia" w:ascii="Times New Roman" w:hAnsi="Times New Roman" w:eastAsia="宋体"/>
          <w:snapToGrid w:val="0"/>
          <w:kern w:val="0"/>
          <w:sz w:val="24"/>
          <w:szCs w:val="24"/>
        </w:rPr>
        <w:t>1</w:t>
      </w:r>
      <w:r>
        <w:rPr>
          <w:rFonts w:ascii="Times New Roman" w:hAnsi="Times New Roman" w:eastAsia="宋体"/>
          <w:snapToGrid w:val="0"/>
          <w:kern w:val="0"/>
          <w:sz w:val="24"/>
          <w:szCs w:val="24"/>
        </w:rPr>
        <w:t>）废气</w:t>
      </w:r>
    </w:p>
    <w:p w14:paraId="686C8E16">
      <w:pPr>
        <w:autoSpaceDE w:val="0"/>
        <w:autoSpaceDN w:val="0"/>
        <w:spacing w:line="360" w:lineRule="auto"/>
        <w:ind w:firstLine="480" w:firstLineChars="200"/>
        <w:textAlignment w:val="bottom"/>
        <w:rPr>
          <w:rFonts w:hint="eastAsia" w:ascii="Times New Roman" w:hAnsi="Times New Roman" w:eastAsia="宋体" w:cs="Times New Roman"/>
          <w:sz w:val="24"/>
          <w:szCs w:val="24"/>
          <w:lang w:eastAsia="zh-CN"/>
        </w:rPr>
      </w:pPr>
      <w:r>
        <w:rPr>
          <w:rFonts w:hint="default" w:ascii="Times New Roman" w:hAnsi="Times New Roman" w:eastAsia="宋体" w:cs="Times New Roman"/>
          <w:sz w:val="24"/>
          <w:szCs w:val="24"/>
          <w:lang w:val="en-US" w:eastAsia="zh-CN"/>
        </w:rPr>
        <w:t>项目</w:t>
      </w:r>
      <w:r>
        <w:rPr>
          <w:rFonts w:hint="default" w:ascii="Times New Roman" w:hAnsi="Times New Roman" w:eastAsia="宋体" w:cs="Times New Roman"/>
          <w:sz w:val="24"/>
          <w:szCs w:val="24"/>
        </w:rPr>
        <w:t>工艺废气中氯化氢、氟化物、氯气、氮氧化物、颗粒物执行《电池工业污染物排放标准》（GB30484-2013）中太阳电池排放限值，VOCs执行《四川省固定污染源大气挥发性有机物排放标准》（DB51/2377-2017）标准</w:t>
      </w:r>
      <w:r>
        <w:rPr>
          <w:rFonts w:hint="eastAsia" w:ascii="Times New Roman" w:hAnsi="Times New Roman" w:eastAsia="宋体" w:cs="Times New Roman"/>
          <w:sz w:val="24"/>
          <w:szCs w:val="24"/>
          <w:lang w:val="en-US" w:eastAsia="zh-CN"/>
        </w:rPr>
        <w:t>和</w:t>
      </w:r>
      <w:r>
        <w:rPr>
          <w:rFonts w:ascii="Times New Roman" w:hAnsi="Times New Roman" w:eastAsia="宋体"/>
          <w:sz w:val="24"/>
          <w:szCs w:val="24"/>
        </w:rPr>
        <w:t>《挥发性有机物无组织排放控制</w:t>
      </w:r>
      <w:r>
        <w:rPr>
          <w:rFonts w:hint="default" w:ascii="Times New Roman" w:hAnsi="Times New Roman" w:eastAsia="宋体" w:cs="Times New Roman"/>
          <w:sz w:val="24"/>
          <w:szCs w:val="24"/>
        </w:rPr>
        <w:t>标准》（GB37822-2019）附录A厂区内VOCs无组织排放监控要求</w:t>
      </w:r>
      <w:r>
        <w:rPr>
          <w:rFonts w:hint="eastAsia" w:ascii="Times New Roman" w:hAnsi="Times New Roman" w:eastAsia="宋体" w:cs="Times New Roman"/>
          <w:sz w:val="24"/>
          <w:szCs w:val="24"/>
          <w:lang w:eastAsia="zh-CN"/>
        </w:rPr>
        <w:t>。</w:t>
      </w:r>
      <w:r>
        <w:rPr>
          <w:rFonts w:hint="default" w:ascii="Times New Roman" w:hAnsi="Times New Roman" w:eastAsia="宋体" w:cs="Times New Roman"/>
          <w:sz w:val="24"/>
          <w:szCs w:val="24"/>
          <w:lang w:val="en-US" w:eastAsia="zh-CN"/>
        </w:rPr>
        <w:t>特殊气体贮存设施、化学品库废气、污水处理站废气污染物满足</w:t>
      </w:r>
      <w:r>
        <w:rPr>
          <w:rFonts w:hint="default" w:ascii="Times New Roman" w:hAnsi="Times New Roman" w:eastAsia="宋体" w:cs="Times New Roman"/>
          <w:sz w:val="24"/>
          <w:szCs w:val="24"/>
        </w:rPr>
        <w:t>《大气污染物综合排放标准》（GB16297-1996）表2要求。</w:t>
      </w:r>
      <w:r>
        <w:rPr>
          <w:rFonts w:hint="default" w:ascii="Times New Roman" w:hAnsi="Times New Roman" w:eastAsia="宋体" w:cs="Times New Roman"/>
          <w:sz w:val="21"/>
          <w:szCs w:val="21"/>
        </w:rPr>
        <w:t>N</w:t>
      </w:r>
      <w:r>
        <w:rPr>
          <w:rFonts w:hint="default" w:ascii="Times New Roman" w:hAnsi="Times New Roman" w:eastAsia="宋体" w:cs="Times New Roman"/>
          <w:sz w:val="24"/>
          <w:szCs w:val="24"/>
        </w:rPr>
        <w:t>H</w:t>
      </w:r>
      <w:r>
        <w:rPr>
          <w:rFonts w:hint="default" w:ascii="Times New Roman" w:hAnsi="Times New Roman" w:eastAsia="宋体" w:cs="Times New Roman"/>
          <w:sz w:val="24"/>
          <w:szCs w:val="24"/>
          <w:vertAlign w:val="subscript"/>
        </w:rPr>
        <w:t>3</w:t>
      </w:r>
      <w:r>
        <w:rPr>
          <w:rFonts w:hint="eastAsia" w:ascii="Times New Roman" w:hAnsi="Times New Roman" w:eastAsia="宋体" w:cs="Times New Roman"/>
          <w:sz w:val="24"/>
          <w:szCs w:val="24"/>
          <w:lang w:val="en-US" w:eastAsia="zh-CN"/>
        </w:rPr>
        <w:t>和臭气浓度排放</w:t>
      </w:r>
      <w:r>
        <w:rPr>
          <w:rFonts w:hint="default" w:ascii="Times New Roman" w:hAnsi="Times New Roman" w:eastAsia="宋体" w:cs="Times New Roman"/>
          <w:sz w:val="24"/>
          <w:szCs w:val="24"/>
        </w:rPr>
        <w:t>执行《恶臭污染物排放标准》（GB14554-93）。</w:t>
      </w:r>
      <w:r>
        <w:rPr>
          <w:rFonts w:hint="default" w:ascii="Times New Roman" w:hAnsi="Times New Roman" w:eastAsia="宋体" w:cs="Times New Roman"/>
          <w:sz w:val="24"/>
          <w:szCs w:val="24"/>
          <w:lang w:val="en-US" w:eastAsia="zh-CN"/>
        </w:rPr>
        <w:t>锅炉烟气污染物满足</w:t>
      </w:r>
      <w:r>
        <w:rPr>
          <w:rFonts w:hint="default" w:ascii="Times New Roman" w:hAnsi="Times New Roman" w:eastAsia="宋体" w:cs="Times New Roman"/>
          <w:sz w:val="24"/>
          <w:szCs w:val="24"/>
        </w:rPr>
        <w:t>《锅炉大气污染物排放标准》（GB13271-2014）标准特别排放限值</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也应满足</w:t>
      </w:r>
      <w:r>
        <w:rPr>
          <w:rFonts w:hint="default" w:ascii="Times New Roman" w:hAnsi="Times New Roman" w:eastAsiaTheme="minorEastAsia"/>
          <w:sz w:val="24"/>
          <w:szCs w:val="24"/>
        </w:rPr>
        <w:t>《德阳市2023年大气污染防治攻坚行动方案</w:t>
      </w:r>
      <w:r>
        <w:rPr>
          <w:rFonts w:hint="eastAsia" w:ascii="Times New Roman" w:hAnsi="Times New Roman" w:eastAsiaTheme="minorEastAsia"/>
          <w:sz w:val="24"/>
          <w:szCs w:val="24"/>
          <w:lang w:eastAsia="zh-CN"/>
        </w:rPr>
        <w:t>》</w:t>
      </w:r>
      <w:r>
        <w:rPr>
          <w:rFonts w:hint="eastAsia" w:ascii="Times New Roman" w:hAnsi="Times New Roman" w:eastAsiaTheme="minorEastAsia"/>
          <w:sz w:val="24"/>
          <w:szCs w:val="24"/>
          <w:lang w:val="en-US" w:eastAsia="zh-CN"/>
        </w:rPr>
        <w:t>和</w:t>
      </w:r>
      <w:r>
        <w:rPr>
          <w:rFonts w:hint="eastAsia" w:ascii="Times New Roman" w:hAnsi="Times New Roman" w:cs="Times New Roman" w:eastAsiaTheme="minorEastAsia"/>
          <w:color w:val="auto"/>
          <w:sz w:val="24"/>
          <w:szCs w:val="24"/>
        </w:rPr>
        <w:t>《空气质量持续改善行动计划》</w:t>
      </w:r>
      <w:r>
        <w:rPr>
          <w:rFonts w:hint="eastAsia" w:ascii="Times New Roman" w:hAnsi="Times New Roman" w:cs="Times New Roman" w:eastAsiaTheme="minorEastAsia"/>
          <w:color w:val="auto"/>
          <w:sz w:val="24"/>
          <w:szCs w:val="24"/>
          <w:lang w:eastAsia="zh-CN"/>
        </w:rPr>
        <w:t>、《</w:t>
      </w:r>
      <w:r>
        <w:rPr>
          <w:rFonts w:hint="eastAsia" w:ascii="Times New Roman" w:hAnsi="Times New Roman" w:cs="Times New Roman" w:eastAsiaTheme="minorEastAsia"/>
          <w:color w:val="auto"/>
          <w:sz w:val="24"/>
          <w:szCs w:val="24"/>
        </w:rPr>
        <w:t>四川省空气质量持续改善行动计划实施方案</w:t>
      </w:r>
      <w:r>
        <w:rPr>
          <w:rFonts w:hint="eastAsia" w:ascii="Times New Roman" w:hAnsi="Times New Roman" w:cs="Times New Roman" w:eastAsiaTheme="minorEastAsia"/>
          <w:color w:val="auto"/>
          <w:sz w:val="24"/>
          <w:szCs w:val="24"/>
          <w:lang w:eastAsia="zh-CN"/>
        </w:rPr>
        <w:t>》</w:t>
      </w:r>
      <w:r>
        <w:rPr>
          <w:rFonts w:hint="eastAsia" w:ascii="Times New Roman" w:hAnsi="Times New Roman" w:cs="Times New Roman" w:eastAsiaTheme="minorEastAsia"/>
          <w:color w:val="auto"/>
          <w:sz w:val="24"/>
          <w:szCs w:val="24"/>
          <w:lang w:val="en-US" w:eastAsia="zh-CN"/>
        </w:rPr>
        <w:t>相关要求</w:t>
      </w:r>
      <w:r>
        <w:rPr>
          <w:rFonts w:hint="eastAsia" w:ascii="Times New Roman" w:hAnsi="Times New Roman" w:eastAsia="宋体" w:cs="Times New Roman"/>
          <w:sz w:val="24"/>
          <w:szCs w:val="24"/>
          <w:lang w:eastAsia="zh-CN"/>
        </w:rPr>
        <w:t>。</w:t>
      </w:r>
    </w:p>
    <w:p w14:paraId="6E58DDAF">
      <w:pPr>
        <w:snapToGrid w:val="0"/>
        <w:jc w:val="center"/>
        <w:rPr>
          <w:rFonts w:ascii="Times New Roman" w:hAnsi="Times New Roman" w:eastAsia="黑体"/>
          <w:sz w:val="24"/>
          <w:szCs w:val="24"/>
        </w:rPr>
      </w:pPr>
      <w:r>
        <w:rPr>
          <w:rFonts w:ascii="Times New Roman" w:hAnsi="Times New Roman" w:eastAsia="黑体"/>
          <w:sz w:val="24"/>
          <w:szCs w:val="24"/>
        </w:rPr>
        <w:t xml:space="preserve">表1-5-5  </w:t>
      </w:r>
      <w:r>
        <w:rPr>
          <w:rFonts w:hint="eastAsia" w:ascii="Times New Roman" w:hAnsi="Times New Roman" w:eastAsia="黑体"/>
          <w:sz w:val="24"/>
          <w:szCs w:val="24"/>
        </w:rPr>
        <w:t>项目</w:t>
      </w:r>
      <w:r>
        <w:rPr>
          <w:rFonts w:ascii="Times New Roman" w:hAnsi="Times New Roman" w:eastAsia="黑体"/>
          <w:sz w:val="24"/>
          <w:szCs w:val="24"/>
        </w:rPr>
        <w:t>废气污染物排放标准</w:t>
      </w:r>
    </w:p>
    <w:tbl>
      <w:tblPr>
        <w:tblStyle w:val="90"/>
        <w:tblW w:w="0" w:type="auto"/>
        <w:tblInd w:w="0"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57" w:type="dxa"/>
          <w:bottom w:w="0" w:type="dxa"/>
          <w:right w:w="57" w:type="dxa"/>
        </w:tblCellMar>
      </w:tblPr>
      <w:tblGrid>
        <w:gridCol w:w="923"/>
        <w:gridCol w:w="1032"/>
        <w:gridCol w:w="1042"/>
        <w:gridCol w:w="1051"/>
        <w:gridCol w:w="5"/>
        <w:gridCol w:w="1036"/>
        <w:gridCol w:w="1191"/>
        <w:gridCol w:w="2506"/>
      </w:tblGrid>
      <w:tr w14:paraId="2FBE634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blHeader/>
        </w:trPr>
        <w:tc>
          <w:tcPr>
            <w:tcW w:w="923" w:type="dxa"/>
            <w:tcBorders>
              <w:tl2br w:val="nil"/>
              <w:tr2bl w:val="nil"/>
            </w:tcBorders>
            <w:shd w:val="clear" w:color="auto" w:fill="CCFFFF"/>
            <w:noWrap w:val="0"/>
            <w:tcMar>
              <w:left w:w="28" w:type="dxa"/>
              <w:right w:w="28" w:type="dxa"/>
            </w:tcMar>
            <w:vAlign w:val="center"/>
          </w:tcPr>
          <w:p w14:paraId="6953219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名称</w:t>
            </w:r>
          </w:p>
        </w:tc>
        <w:tc>
          <w:tcPr>
            <w:tcW w:w="1032" w:type="dxa"/>
            <w:tcBorders>
              <w:tl2br w:val="nil"/>
              <w:tr2bl w:val="nil"/>
            </w:tcBorders>
            <w:shd w:val="clear" w:color="auto" w:fill="CCFFFF"/>
            <w:noWrap w:val="0"/>
            <w:tcMar>
              <w:left w:w="28" w:type="dxa"/>
              <w:right w:w="28" w:type="dxa"/>
            </w:tcMar>
            <w:vAlign w:val="center"/>
          </w:tcPr>
          <w:p w14:paraId="7A8FB24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w:t>
            </w:r>
          </w:p>
        </w:tc>
        <w:tc>
          <w:tcPr>
            <w:tcW w:w="1042" w:type="dxa"/>
            <w:tcBorders>
              <w:tl2br w:val="nil"/>
              <w:tr2bl w:val="nil"/>
            </w:tcBorders>
            <w:shd w:val="clear" w:color="auto" w:fill="CCFFFF"/>
            <w:noWrap w:val="0"/>
            <w:tcMar>
              <w:left w:w="28" w:type="dxa"/>
              <w:right w:w="28" w:type="dxa"/>
            </w:tcMar>
            <w:vAlign w:val="center"/>
          </w:tcPr>
          <w:p w14:paraId="1ABAA7A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排放高度</w:t>
            </w:r>
          </w:p>
          <w:p w14:paraId="06E4B08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(m)</w:t>
            </w:r>
          </w:p>
        </w:tc>
        <w:tc>
          <w:tcPr>
            <w:tcW w:w="1051" w:type="dxa"/>
            <w:tcBorders>
              <w:tl2br w:val="nil"/>
              <w:tr2bl w:val="nil"/>
            </w:tcBorders>
            <w:shd w:val="clear" w:color="auto" w:fill="CCFFFF"/>
            <w:noWrap w:val="0"/>
            <w:tcMar>
              <w:left w:w="28" w:type="dxa"/>
              <w:right w:w="28" w:type="dxa"/>
            </w:tcMar>
            <w:vAlign w:val="center"/>
          </w:tcPr>
          <w:p w14:paraId="7D5DBB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浓度限值</w:t>
            </w:r>
          </w:p>
          <w:p w14:paraId="288B4C2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1041" w:type="dxa"/>
            <w:gridSpan w:val="2"/>
            <w:tcBorders>
              <w:tl2br w:val="nil"/>
              <w:tr2bl w:val="nil"/>
            </w:tcBorders>
            <w:shd w:val="clear" w:color="auto" w:fill="CCFFFF"/>
            <w:noWrap w:val="0"/>
            <w:tcMar>
              <w:left w:w="28" w:type="dxa"/>
              <w:right w:w="28" w:type="dxa"/>
            </w:tcMar>
            <w:vAlign w:val="center"/>
          </w:tcPr>
          <w:p w14:paraId="348C4F3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排放速率</w:t>
            </w:r>
          </w:p>
          <w:p w14:paraId="0083FD4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(kg/h)</w:t>
            </w:r>
          </w:p>
        </w:tc>
        <w:tc>
          <w:tcPr>
            <w:tcW w:w="1191" w:type="dxa"/>
            <w:tcBorders>
              <w:tl2br w:val="nil"/>
              <w:tr2bl w:val="nil"/>
            </w:tcBorders>
            <w:shd w:val="clear" w:color="auto" w:fill="CCFFFF"/>
            <w:noWrap w:val="0"/>
            <w:tcMar>
              <w:left w:w="28" w:type="dxa"/>
              <w:right w:w="28" w:type="dxa"/>
            </w:tcMar>
            <w:vAlign w:val="center"/>
          </w:tcPr>
          <w:p w14:paraId="294884A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厂界浓度限值(mg/m</w:t>
            </w:r>
            <w:r>
              <w:rPr>
                <w:rFonts w:hint="default" w:ascii="Times New Roman" w:hAnsi="Times New Roman" w:eastAsia="宋体" w:cs="Times New Roman"/>
                <w:b/>
                <w:sz w:val="21"/>
                <w:szCs w:val="21"/>
                <w:vertAlign w:val="superscript"/>
              </w:rPr>
              <w:t>3</w:t>
            </w:r>
            <w:r>
              <w:rPr>
                <w:rFonts w:hint="default" w:ascii="Times New Roman" w:hAnsi="Times New Roman" w:eastAsia="宋体" w:cs="Times New Roman"/>
                <w:b/>
                <w:sz w:val="21"/>
                <w:szCs w:val="21"/>
              </w:rPr>
              <w:t>)</w:t>
            </w:r>
          </w:p>
        </w:tc>
        <w:tc>
          <w:tcPr>
            <w:tcW w:w="2506" w:type="dxa"/>
            <w:tcBorders>
              <w:tl2br w:val="nil"/>
              <w:tr2bl w:val="nil"/>
            </w:tcBorders>
            <w:shd w:val="clear" w:color="auto" w:fill="CCFFFF"/>
            <w:noWrap w:val="0"/>
            <w:tcMar>
              <w:left w:w="28" w:type="dxa"/>
              <w:right w:w="28" w:type="dxa"/>
            </w:tcMar>
            <w:vAlign w:val="center"/>
          </w:tcPr>
          <w:p w14:paraId="600B285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执行标准</w:t>
            </w:r>
          </w:p>
        </w:tc>
      </w:tr>
      <w:tr w14:paraId="356F55C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08CC948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工艺</w:t>
            </w:r>
          </w:p>
          <w:p w14:paraId="31FD775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废气</w:t>
            </w:r>
          </w:p>
        </w:tc>
        <w:tc>
          <w:tcPr>
            <w:tcW w:w="1032" w:type="dxa"/>
            <w:tcBorders>
              <w:tl2br w:val="nil"/>
              <w:tr2bl w:val="nil"/>
            </w:tcBorders>
            <w:noWrap w:val="0"/>
            <w:tcMar>
              <w:left w:w="28" w:type="dxa"/>
              <w:right w:w="28" w:type="dxa"/>
            </w:tcMar>
            <w:vAlign w:val="center"/>
          </w:tcPr>
          <w:p w14:paraId="05EC8A3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氯化氢</w:t>
            </w:r>
          </w:p>
        </w:tc>
        <w:tc>
          <w:tcPr>
            <w:tcW w:w="1042" w:type="dxa"/>
            <w:tcBorders>
              <w:tl2br w:val="nil"/>
              <w:tr2bl w:val="nil"/>
            </w:tcBorders>
            <w:noWrap w:val="0"/>
            <w:tcMar>
              <w:left w:w="28" w:type="dxa"/>
              <w:right w:w="28" w:type="dxa"/>
            </w:tcMar>
            <w:vAlign w:val="center"/>
          </w:tcPr>
          <w:p w14:paraId="13418B2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D5712E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w:t>
            </w:r>
          </w:p>
        </w:tc>
        <w:tc>
          <w:tcPr>
            <w:tcW w:w="1041" w:type="dxa"/>
            <w:gridSpan w:val="2"/>
            <w:tcBorders>
              <w:tl2br w:val="nil"/>
              <w:tr2bl w:val="nil"/>
            </w:tcBorders>
            <w:noWrap w:val="0"/>
            <w:tcMar>
              <w:left w:w="28" w:type="dxa"/>
              <w:right w:w="28" w:type="dxa"/>
            </w:tcMar>
            <w:vAlign w:val="center"/>
          </w:tcPr>
          <w:p w14:paraId="18BC6E6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12C0CAE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0.15</w:t>
            </w:r>
          </w:p>
        </w:tc>
        <w:tc>
          <w:tcPr>
            <w:tcW w:w="2506" w:type="dxa"/>
            <w:vMerge w:val="restart"/>
            <w:tcBorders>
              <w:tl2br w:val="nil"/>
              <w:tr2bl w:val="nil"/>
            </w:tcBorders>
            <w:noWrap w:val="0"/>
            <w:tcMar>
              <w:left w:w="28" w:type="dxa"/>
              <w:right w:w="28" w:type="dxa"/>
            </w:tcMar>
            <w:vAlign w:val="center"/>
          </w:tcPr>
          <w:p w14:paraId="3C12926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《电池工业污染物排放标准》（GB30484-2013）中表5要求</w:t>
            </w:r>
          </w:p>
        </w:tc>
      </w:tr>
      <w:tr w14:paraId="0438A5A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392344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64C6D7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w:t>
            </w:r>
          </w:p>
        </w:tc>
        <w:tc>
          <w:tcPr>
            <w:tcW w:w="1042" w:type="dxa"/>
            <w:tcBorders>
              <w:tl2br w:val="nil"/>
              <w:tr2bl w:val="nil"/>
            </w:tcBorders>
            <w:noWrap w:val="0"/>
            <w:tcMar>
              <w:left w:w="28" w:type="dxa"/>
              <w:right w:w="28" w:type="dxa"/>
            </w:tcMar>
            <w:vAlign w:val="center"/>
          </w:tcPr>
          <w:p w14:paraId="02A6008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01E91B7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661BD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5A415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0.02</w:t>
            </w:r>
          </w:p>
        </w:tc>
        <w:tc>
          <w:tcPr>
            <w:tcW w:w="2506" w:type="dxa"/>
            <w:vMerge w:val="continue"/>
            <w:tcBorders>
              <w:tl2br w:val="nil"/>
              <w:tr2bl w:val="nil"/>
            </w:tcBorders>
            <w:noWrap w:val="0"/>
            <w:tcMar>
              <w:left w:w="28" w:type="dxa"/>
              <w:right w:w="28" w:type="dxa"/>
            </w:tcMar>
            <w:vAlign w:val="center"/>
          </w:tcPr>
          <w:p w14:paraId="5CA1D6A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1374CB4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6876868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19F0EE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氯气</w:t>
            </w:r>
          </w:p>
        </w:tc>
        <w:tc>
          <w:tcPr>
            <w:tcW w:w="1042" w:type="dxa"/>
            <w:tcBorders>
              <w:tl2br w:val="nil"/>
              <w:tr2bl w:val="nil"/>
            </w:tcBorders>
            <w:noWrap w:val="0"/>
            <w:tcMar>
              <w:left w:w="28" w:type="dxa"/>
              <w:right w:w="28" w:type="dxa"/>
            </w:tcMar>
            <w:vAlign w:val="center"/>
          </w:tcPr>
          <w:p w14:paraId="78FE831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A3BA1C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5.0</w:t>
            </w:r>
          </w:p>
        </w:tc>
        <w:tc>
          <w:tcPr>
            <w:tcW w:w="1041" w:type="dxa"/>
            <w:gridSpan w:val="2"/>
            <w:tcBorders>
              <w:tl2br w:val="nil"/>
              <w:tr2bl w:val="nil"/>
            </w:tcBorders>
            <w:noWrap w:val="0"/>
            <w:tcMar>
              <w:left w:w="28" w:type="dxa"/>
              <w:right w:w="28" w:type="dxa"/>
            </w:tcMar>
            <w:vAlign w:val="center"/>
          </w:tcPr>
          <w:p w14:paraId="034C988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95C787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0.02</w:t>
            </w:r>
          </w:p>
        </w:tc>
        <w:tc>
          <w:tcPr>
            <w:tcW w:w="2506" w:type="dxa"/>
            <w:vMerge w:val="continue"/>
            <w:tcBorders>
              <w:tl2br w:val="nil"/>
              <w:tr2bl w:val="nil"/>
            </w:tcBorders>
            <w:noWrap w:val="0"/>
            <w:tcMar>
              <w:left w:w="28" w:type="dxa"/>
              <w:right w:w="28" w:type="dxa"/>
            </w:tcMar>
            <w:vAlign w:val="center"/>
          </w:tcPr>
          <w:p w14:paraId="6E78722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5389BBD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70EB992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6C89E9D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氮氧化物</w:t>
            </w:r>
          </w:p>
        </w:tc>
        <w:tc>
          <w:tcPr>
            <w:tcW w:w="1042" w:type="dxa"/>
            <w:tcBorders>
              <w:tl2br w:val="nil"/>
              <w:tr2bl w:val="nil"/>
            </w:tcBorders>
            <w:noWrap w:val="0"/>
            <w:tcMar>
              <w:left w:w="28" w:type="dxa"/>
              <w:right w:w="28" w:type="dxa"/>
            </w:tcMar>
            <w:vAlign w:val="center"/>
          </w:tcPr>
          <w:p w14:paraId="056A00F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5831EF9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CE0673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256C278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0.12</w:t>
            </w:r>
          </w:p>
        </w:tc>
        <w:tc>
          <w:tcPr>
            <w:tcW w:w="2506" w:type="dxa"/>
            <w:vMerge w:val="continue"/>
            <w:tcBorders>
              <w:tl2br w:val="nil"/>
              <w:tr2bl w:val="nil"/>
            </w:tcBorders>
            <w:noWrap w:val="0"/>
            <w:tcMar>
              <w:left w:w="28" w:type="dxa"/>
              <w:right w:w="28" w:type="dxa"/>
            </w:tcMar>
            <w:vAlign w:val="center"/>
          </w:tcPr>
          <w:p w14:paraId="34D7CEC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21B4D26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2D907D2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F9125B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颗粒物</w:t>
            </w:r>
          </w:p>
        </w:tc>
        <w:tc>
          <w:tcPr>
            <w:tcW w:w="1042" w:type="dxa"/>
            <w:tcBorders>
              <w:tl2br w:val="nil"/>
              <w:tr2bl w:val="nil"/>
            </w:tcBorders>
            <w:noWrap w:val="0"/>
            <w:tcMar>
              <w:left w:w="28" w:type="dxa"/>
              <w:right w:w="28" w:type="dxa"/>
            </w:tcMar>
            <w:vAlign w:val="center"/>
          </w:tcPr>
          <w:p w14:paraId="1108827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703E67B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1041" w:type="dxa"/>
            <w:gridSpan w:val="2"/>
            <w:tcBorders>
              <w:tl2br w:val="nil"/>
              <w:tr2bl w:val="nil"/>
            </w:tcBorders>
            <w:noWrap w:val="0"/>
            <w:tcMar>
              <w:left w:w="28" w:type="dxa"/>
              <w:right w:w="28" w:type="dxa"/>
            </w:tcMar>
            <w:vAlign w:val="center"/>
          </w:tcPr>
          <w:p w14:paraId="16D4921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7D71AD3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0.3</w:t>
            </w:r>
          </w:p>
        </w:tc>
        <w:tc>
          <w:tcPr>
            <w:tcW w:w="2506" w:type="dxa"/>
            <w:vMerge w:val="continue"/>
            <w:tcBorders>
              <w:tl2br w:val="nil"/>
              <w:tr2bl w:val="nil"/>
            </w:tcBorders>
            <w:noWrap w:val="0"/>
            <w:tcMar>
              <w:left w:w="28" w:type="dxa"/>
              <w:right w:w="28" w:type="dxa"/>
            </w:tcMar>
            <w:vAlign w:val="center"/>
          </w:tcPr>
          <w:p w14:paraId="76F2940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6DE5FA3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5454DEC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01720F2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NH</w:t>
            </w:r>
            <w:r>
              <w:rPr>
                <w:rFonts w:hint="default" w:ascii="Times New Roman" w:hAnsi="Times New Roman" w:eastAsia="宋体" w:cs="Times New Roman"/>
                <w:kern w:val="0"/>
                <w:sz w:val="21"/>
                <w:szCs w:val="21"/>
                <w:vertAlign w:val="subscript"/>
              </w:rPr>
              <w:t>3</w:t>
            </w:r>
          </w:p>
        </w:tc>
        <w:tc>
          <w:tcPr>
            <w:tcW w:w="1042" w:type="dxa"/>
            <w:tcBorders>
              <w:tl2br w:val="nil"/>
              <w:tr2bl w:val="nil"/>
            </w:tcBorders>
            <w:noWrap w:val="0"/>
            <w:tcMar>
              <w:left w:w="28" w:type="dxa"/>
              <w:right w:w="28" w:type="dxa"/>
            </w:tcMar>
            <w:vAlign w:val="center"/>
          </w:tcPr>
          <w:p w14:paraId="11A83F0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1EF8135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41" w:type="dxa"/>
            <w:gridSpan w:val="2"/>
            <w:tcBorders>
              <w:tl2br w:val="nil"/>
              <w:tr2bl w:val="nil"/>
            </w:tcBorders>
            <w:noWrap w:val="0"/>
            <w:tcMar>
              <w:left w:w="28" w:type="dxa"/>
              <w:right w:w="28" w:type="dxa"/>
            </w:tcMar>
            <w:vAlign w:val="center"/>
          </w:tcPr>
          <w:p w14:paraId="44A8D87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w:t>
            </w:r>
          </w:p>
        </w:tc>
        <w:tc>
          <w:tcPr>
            <w:tcW w:w="1191" w:type="dxa"/>
            <w:tcBorders>
              <w:tl2br w:val="nil"/>
              <w:tr2bl w:val="nil"/>
            </w:tcBorders>
            <w:noWrap w:val="0"/>
            <w:tcMar>
              <w:left w:w="28" w:type="dxa"/>
              <w:right w:w="28" w:type="dxa"/>
            </w:tcMar>
            <w:vAlign w:val="center"/>
          </w:tcPr>
          <w:p w14:paraId="715EDF1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w:t>
            </w:r>
          </w:p>
        </w:tc>
        <w:tc>
          <w:tcPr>
            <w:tcW w:w="2506" w:type="dxa"/>
            <w:tcBorders>
              <w:tl2br w:val="nil"/>
              <w:tr2bl w:val="nil"/>
            </w:tcBorders>
            <w:noWrap w:val="0"/>
            <w:tcMar>
              <w:left w:w="28" w:type="dxa"/>
              <w:right w:w="28" w:type="dxa"/>
            </w:tcMar>
            <w:vAlign w:val="center"/>
          </w:tcPr>
          <w:p w14:paraId="1214F96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《恶臭污染物排放标准》（GB14554-93）</w:t>
            </w:r>
          </w:p>
        </w:tc>
      </w:tr>
      <w:tr w14:paraId="315E283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54143E4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38C8D1F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VOCs</w:t>
            </w:r>
          </w:p>
        </w:tc>
        <w:tc>
          <w:tcPr>
            <w:tcW w:w="1042" w:type="dxa"/>
            <w:tcBorders>
              <w:tl2br w:val="nil"/>
              <w:tr2bl w:val="nil"/>
            </w:tcBorders>
            <w:noWrap w:val="0"/>
            <w:tcMar>
              <w:left w:w="28" w:type="dxa"/>
              <w:right w:w="28" w:type="dxa"/>
            </w:tcMar>
            <w:vAlign w:val="center"/>
          </w:tcPr>
          <w:p w14:paraId="46E4919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25</w:t>
            </w:r>
          </w:p>
        </w:tc>
        <w:tc>
          <w:tcPr>
            <w:tcW w:w="1051" w:type="dxa"/>
            <w:tcBorders>
              <w:tl2br w:val="nil"/>
              <w:tr2bl w:val="nil"/>
            </w:tcBorders>
            <w:noWrap w:val="0"/>
            <w:tcMar>
              <w:left w:w="28" w:type="dxa"/>
              <w:right w:w="28" w:type="dxa"/>
            </w:tcMar>
            <w:vAlign w:val="center"/>
          </w:tcPr>
          <w:p w14:paraId="35DC56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60</w:t>
            </w:r>
          </w:p>
        </w:tc>
        <w:tc>
          <w:tcPr>
            <w:tcW w:w="1041" w:type="dxa"/>
            <w:gridSpan w:val="2"/>
            <w:tcBorders>
              <w:tl2br w:val="nil"/>
              <w:tr2bl w:val="nil"/>
            </w:tcBorders>
            <w:noWrap w:val="0"/>
            <w:tcMar>
              <w:left w:w="28" w:type="dxa"/>
              <w:right w:w="28" w:type="dxa"/>
            </w:tcMar>
            <w:vAlign w:val="center"/>
          </w:tcPr>
          <w:p w14:paraId="7CABA4D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13.4</w:t>
            </w:r>
          </w:p>
        </w:tc>
        <w:tc>
          <w:tcPr>
            <w:tcW w:w="1191" w:type="dxa"/>
            <w:tcBorders>
              <w:tl2br w:val="nil"/>
              <w:tr2bl w:val="nil"/>
            </w:tcBorders>
            <w:noWrap w:val="0"/>
            <w:tcMar>
              <w:left w:w="28" w:type="dxa"/>
              <w:right w:w="28" w:type="dxa"/>
            </w:tcMar>
            <w:vAlign w:val="center"/>
          </w:tcPr>
          <w:p w14:paraId="0CBABF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2.0</w:t>
            </w:r>
          </w:p>
        </w:tc>
        <w:tc>
          <w:tcPr>
            <w:tcW w:w="2506" w:type="dxa"/>
            <w:tcBorders>
              <w:tl2br w:val="nil"/>
              <w:tr2bl w:val="nil"/>
            </w:tcBorders>
            <w:noWrap w:val="0"/>
            <w:tcMar>
              <w:left w:w="28" w:type="dxa"/>
              <w:right w:w="28" w:type="dxa"/>
            </w:tcMar>
            <w:vAlign w:val="center"/>
          </w:tcPr>
          <w:p w14:paraId="7FDAC48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《四川省固定污染源大气挥发性有机物排放标准》</w:t>
            </w:r>
          </w:p>
          <w:p w14:paraId="283E54F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（DB51/2377-2017）标准</w:t>
            </w:r>
          </w:p>
        </w:tc>
      </w:tr>
      <w:tr w14:paraId="02B98A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26F3C12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Cs w:val="24"/>
                <w:lang w:val="en-US" w:eastAsia="zh-CN"/>
              </w:rPr>
              <w:t>特殊气体贮存设施、化学品库废气、污水处理站废气</w:t>
            </w:r>
          </w:p>
        </w:tc>
        <w:tc>
          <w:tcPr>
            <w:tcW w:w="1032" w:type="dxa"/>
            <w:tcBorders>
              <w:tl2br w:val="nil"/>
              <w:tr2bl w:val="nil"/>
            </w:tcBorders>
            <w:noWrap w:val="0"/>
            <w:tcMar>
              <w:left w:w="28" w:type="dxa"/>
              <w:right w:w="28" w:type="dxa"/>
            </w:tcMar>
            <w:vAlign w:val="center"/>
          </w:tcPr>
          <w:p w14:paraId="7BD62C83">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氯化氢</w:t>
            </w:r>
          </w:p>
        </w:tc>
        <w:tc>
          <w:tcPr>
            <w:tcW w:w="1042" w:type="dxa"/>
            <w:tcBorders>
              <w:tl2br w:val="nil"/>
              <w:tr2bl w:val="nil"/>
            </w:tcBorders>
            <w:noWrap w:val="0"/>
            <w:tcMar>
              <w:left w:w="28" w:type="dxa"/>
              <w:right w:w="28" w:type="dxa"/>
            </w:tcMar>
            <w:vAlign w:val="center"/>
          </w:tcPr>
          <w:p w14:paraId="393DCB3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0FD7B3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100</w:t>
            </w:r>
          </w:p>
        </w:tc>
        <w:tc>
          <w:tcPr>
            <w:tcW w:w="1041" w:type="dxa"/>
            <w:gridSpan w:val="2"/>
            <w:tcBorders>
              <w:tl2br w:val="nil"/>
              <w:tr2bl w:val="nil"/>
            </w:tcBorders>
            <w:noWrap w:val="0"/>
            <w:tcMar>
              <w:left w:w="28" w:type="dxa"/>
              <w:right w:w="28" w:type="dxa"/>
            </w:tcMar>
            <w:vAlign w:val="center"/>
          </w:tcPr>
          <w:p w14:paraId="49BD595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0.26</w:t>
            </w:r>
          </w:p>
        </w:tc>
        <w:tc>
          <w:tcPr>
            <w:tcW w:w="1191" w:type="dxa"/>
            <w:tcBorders>
              <w:tl2br w:val="nil"/>
              <w:tr2bl w:val="nil"/>
            </w:tcBorders>
            <w:noWrap w:val="0"/>
            <w:tcMar>
              <w:left w:w="28" w:type="dxa"/>
              <w:right w:w="28" w:type="dxa"/>
            </w:tcMar>
            <w:vAlign w:val="center"/>
          </w:tcPr>
          <w:p w14:paraId="6F47388B">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2506" w:type="dxa"/>
            <w:vMerge w:val="restart"/>
            <w:tcBorders>
              <w:tl2br w:val="nil"/>
              <w:tr2bl w:val="nil"/>
            </w:tcBorders>
            <w:noWrap w:val="0"/>
            <w:tcMar>
              <w:left w:w="28" w:type="dxa"/>
              <w:right w:w="28" w:type="dxa"/>
            </w:tcMar>
            <w:vAlign w:val="center"/>
          </w:tcPr>
          <w:p w14:paraId="0D28D66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《大气污染物综合排放标准》（GB16297-1996）表2</w:t>
            </w:r>
          </w:p>
        </w:tc>
      </w:tr>
      <w:tr w14:paraId="44801D0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29BCF32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5C4CE88">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w:t>
            </w:r>
          </w:p>
        </w:tc>
        <w:tc>
          <w:tcPr>
            <w:tcW w:w="1042" w:type="dxa"/>
            <w:tcBorders>
              <w:tl2br w:val="nil"/>
              <w:tr2bl w:val="nil"/>
            </w:tcBorders>
            <w:noWrap w:val="0"/>
            <w:tcMar>
              <w:left w:w="28" w:type="dxa"/>
              <w:right w:w="28" w:type="dxa"/>
            </w:tcMar>
            <w:vAlign w:val="center"/>
          </w:tcPr>
          <w:p w14:paraId="7CDA056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006D6D6">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9</w:t>
            </w:r>
          </w:p>
        </w:tc>
        <w:tc>
          <w:tcPr>
            <w:tcW w:w="1041" w:type="dxa"/>
            <w:gridSpan w:val="2"/>
            <w:tcBorders>
              <w:tl2br w:val="nil"/>
              <w:tr2bl w:val="nil"/>
            </w:tcBorders>
            <w:noWrap w:val="0"/>
            <w:tcMar>
              <w:left w:w="28" w:type="dxa"/>
              <w:right w:w="28" w:type="dxa"/>
            </w:tcMar>
            <w:vAlign w:val="center"/>
          </w:tcPr>
          <w:p w14:paraId="1E70EF9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0.1</w:t>
            </w:r>
          </w:p>
        </w:tc>
        <w:tc>
          <w:tcPr>
            <w:tcW w:w="1191" w:type="dxa"/>
            <w:tcBorders>
              <w:tl2br w:val="nil"/>
              <w:tr2bl w:val="nil"/>
            </w:tcBorders>
            <w:noWrap w:val="0"/>
            <w:tcMar>
              <w:left w:w="28" w:type="dxa"/>
              <w:right w:w="28" w:type="dxa"/>
            </w:tcMar>
            <w:vAlign w:val="center"/>
          </w:tcPr>
          <w:p w14:paraId="57139B7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w:t>
            </w:r>
          </w:p>
        </w:tc>
        <w:tc>
          <w:tcPr>
            <w:tcW w:w="2506" w:type="dxa"/>
            <w:vMerge w:val="continue"/>
            <w:tcBorders>
              <w:tl2br w:val="nil"/>
              <w:tr2bl w:val="nil"/>
            </w:tcBorders>
            <w:noWrap w:val="0"/>
            <w:tcMar>
              <w:left w:w="28" w:type="dxa"/>
              <w:right w:w="28" w:type="dxa"/>
            </w:tcMar>
            <w:vAlign w:val="center"/>
          </w:tcPr>
          <w:p w14:paraId="026EB0B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4107463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7FFFC5E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10AAB1CC">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硫酸雾</w:t>
            </w:r>
          </w:p>
        </w:tc>
        <w:tc>
          <w:tcPr>
            <w:tcW w:w="1042" w:type="dxa"/>
            <w:tcBorders>
              <w:tl2br w:val="nil"/>
              <w:tr2bl w:val="nil"/>
            </w:tcBorders>
            <w:noWrap w:val="0"/>
            <w:tcMar>
              <w:left w:w="28" w:type="dxa"/>
              <w:right w:w="28" w:type="dxa"/>
            </w:tcMar>
            <w:vAlign w:val="center"/>
          </w:tcPr>
          <w:p w14:paraId="70C998E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EFF236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45</w:t>
            </w:r>
          </w:p>
        </w:tc>
        <w:tc>
          <w:tcPr>
            <w:tcW w:w="1041" w:type="dxa"/>
            <w:gridSpan w:val="2"/>
            <w:tcBorders>
              <w:tl2br w:val="nil"/>
              <w:tr2bl w:val="nil"/>
            </w:tcBorders>
            <w:noWrap w:val="0"/>
            <w:tcMar>
              <w:left w:w="28" w:type="dxa"/>
              <w:right w:w="28" w:type="dxa"/>
            </w:tcMar>
            <w:vAlign w:val="center"/>
          </w:tcPr>
          <w:p w14:paraId="644FD31E">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1.5</w:t>
            </w:r>
          </w:p>
        </w:tc>
        <w:tc>
          <w:tcPr>
            <w:tcW w:w="1191" w:type="dxa"/>
            <w:tcBorders>
              <w:tl2br w:val="nil"/>
              <w:tr2bl w:val="nil"/>
            </w:tcBorders>
            <w:noWrap w:val="0"/>
            <w:tcMar>
              <w:left w:w="28" w:type="dxa"/>
              <w:right w:w="28" w:type="dxa"/>
            </w:tcMar>
            <w:vAlign w:val="center"/>
          </w:tcPr>
          <w:p w14:paraId="4B080194">
            <w:pPr>
              <w:keepNext w:val="0"/>
              <w:keepLines w:val="0"/>
              <w:suppressLineNumbers w:val="0"/>
              <w:autoSpaceDE w:val="0"/>
              <w:autoSpaceDN w:val="0"/>
              <w:spacing w:before="0" w:beforeAutospacing="0" w:after="0" w:afterAutospacing="0"/>
              <w:ind w:left="0" w:leftChars="0" w:right="0" w:rightChars="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1.2</w:t>
            </w:r>
          </w:p>
        </w:tc>
        <w:tc>
          <w:tcPr>
            <w:tcW w:w="2506" w:type="dxa"/>
            <w:vMerge w:val="continue"/>
            <w:tcBorders>
              <w:tl2br w:val="nil"/>
              <w:tr2bl w:val="nil"/>
            </w:tcBorders>
            <w:noWrap w:val="0"/>
            <w:tcMar>
              <w:left w:w="28" w:type="dxa"/>
              <w:right w:w="28" w:type="dxa"/>
            </w:tcMar>
            <w:vAlign w:val="center"/>
          </w:tcPr>
          <w:p w14:paraId="74225F9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71545E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391539D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废水站</w:t>
            </w:r>
          </w:p>
          <w:p w14:paraId="244AAB69">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eastAsia" w:ascii="Times New Roman" w:hAnsi="Times New Roman" w:eastAsia="宋体" w:cs="Times New Roman"/>
                <w:kern w:val="0"/>
                <w:sz w:val="21"/>
                <w:szCs w:val="21"/>
                <w:lang w:val="en-US" w:eastAsia="zh-CN"/>
              </w:rPr>
              <w:t>废气</w:t>
            </w:r>
          </w:p>
        </w:tc>
        <w:tc>
          <w:tcPr>
            <w:tcW w:w="1032" w:type="dxa"/>
            <w:tcBorders>
              <w:tl2br w:val="nil"/>
              <w:tr2bl w:val="nil"/>
            </w:tcBorders>
            <w:noWrap w:val="0"/>
            <w:tcMar>
              <w:left w:w="28" w:type="dxa"/>
              <w:right w:w="28" w:type="dxa"/>
            </w:tcMar>
            <w:vAlign w:val="center"/>
          </w:tcPr>
          <w:p w14:paraId="52292F8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NH</w:t>
            </w:r>
            <w:r>
              <w:rPr>
                <w:rFonts w:hint="default" w:ascii="Times New Roman" w:hAnsi="Times New Roman" w:eastAsia="宋体" w:cs="Times New Roman"/>
                <w:kern w:val="0"/>
                <w:sz w:val="21"/>
                <w:szCs w:val="21"/>
                <w:vertAlign w:val="subscript"/>
              </w:rPr>
              <w:t>3</w:t>
            </w:r>
          </w:p>
        </w:tc>
        <w:tc>
          <w:tcPr>
            <w:tcW w:w="1042" w:type="dxa"/>
            <w:tcBorders>
              <w:tl2br w:val="nil"/>
              <w:tr2bl w:val="nil"/>
            </w:tcBorders>
            <w:noWrap w:val="0"/>
            <w:tcMar>
              <w:left w:w="28" w:type="dxa"/>
              <w:right w:w="28" w:type="dxa"/>
            </w:tcMar>
            <w:vAlign w:val="center"/>
          </w:tcPr>
          <w:p w14:paraId="6E3D2AC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1051" w:type="dxa"/>
            <w:tcBorders>
              <w:tl2br w:val="nil"/>
              <w:tr2bl w:val="nil"/>
            </w:tcBorders>
            <w:noWrap w:val="0"/>
            <w:tcMar>
              <w:left w:w="28" w:type="dxa"/>
              <w:right w:w="28" w:type="dxa"/>
            </w:tcMar>
            <w:vAlign w:val="center"/>
          </w:tcPr>
          <w:p w14:paraId="6BFDA0A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41" w:type="dxa"/>
            <w:gridSpan w:val="2"/>
            <w:tcBorders>
              <w:tl2br w:val="nil"/>
              <w:tr2bl w:val="nil"/>
            </w:tcBorders>
            <w:noWrap w:val="0"/>
            <w:tcMar>
              <w:left w:w="28" w:type="dxa"/>
              <w:right w:w="28" w:type="dxa"/>
            </w:tcMar>
            <w:vAlign w:val="center"/>
          </w:tcPr>
          <w:p w14:paraId="4633D4E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4.9</w:t>
            </w:r>
          </w:p>
        </w:tc>
        <w:tc>
          <w:tcPr>
            <w:tcW w:w="1191" w:type="dxa"/>
            <w:tcBorders>
              <w:tl2br w:val="nil"/>
              <w:tr2bl w:val="nil"/>
            </w:tcBorders>
            <w:noWrap w:val="0"/>
            <w:tcMar>
              <w:left w:w="28" w:type="dxa"/>
              <w:right w:w="28" w:type="dxa"/>
            </w:tcMar>
            <w:vAlign w:val="center"/>
          </w:tcPr>
          <w:p w14:paraId="17314C1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w:t>
            </w:r>
          </w:p>
        </w:tc>
        <w:tc>
          <w:tcPr>
            <w:tcW w:w="2506" w:type="dxa"/>
            <w:vMerge w:val="restart"/>
            <w:tcBorders>
              <w:tl2br w:val="nil"/>
              <w:tr2bl w:val="nil"/>
            </w:tcBorders>
            <w:noWrap w:val="0"/>
            <w:tcMar>
              <w:left w:w="28" w:type="dxa"/>
              <w:right w:w="28" w:type="dxa"/>
            </w:tcMar>
            <w:vAlign w:val="center"/>
          </w:tcPr>
          <w:p w14:paraId="57151E9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《恶臭污染物排放标准》（GB14554-93）</w:t>
            </w:r>
          </w:p>
        </w:tc>
      </w:tr>
      <w:tr w14:paraId="4933834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575FB4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4870254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kern w:val="0"/>
                <w:sz w:val="21"/>
                <w:szCs w:val="21"/>
                <w:lang w:val="en-US" w:eastAsia="zh-CN"/>
              </w:rPr>
              <w:t>臭气浓度</w:t>
            </w:r>
          </w:p>
        </w:tc>
        <w:tc>
          <w:tcPr>
            <w:tcW w:w="1042" w:type="dxa"/>
            <w:tcBorders>
              <w:tl2br w:val="nil"/>
              <w:tr2bl w:val="nil"/>
            </w:tcBorders>
            <w:noWrap w:val="0"/>
            <w:tcMar>
              <w:left w:w="28" w:type="dxa"/>
              <w:right w:w="28" w:type="dxa"/>
            </w:tcMar>
            <w:vAlign w:val="center"/>
          </w:tcPr>
          <w:p w14:paraId="535DCCB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w:t>
            </w:r>
          </w:p>
        </w:tc>
        <w:tc>
          <w:tcPr>
            <w:tcW w:w="2092" w:type="dxa"/>
            <w:gridSpan w:val="3"/>
            <w:tcBorders>
              <w:tl2br w:val="nil"/>
              <w:tr2bl w:val="nil"/>
            </w:tcBorders>
            <w:noWrap w:val="0"/>
            <w:tcMar>
              <w:left w:w="28" w:type="dxa"/>
              <w:right w:w="28" w:type="dxa"/>
            </w:tcMar>
            <w:vAlign w:val="center"/>
          </w:tcPr>
          <w:p w14:paraId="455DAF6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2000（无量纲）</w:t>
            </w:r>
          </w:p>
        </w:tc>
        <w:tc>
          <w:tcPr>
            <w:tcW w:w="1191" w:type="dxa"/>
            <w:tcBorders>
              <w:tl2br w:val="nil"/>
              <w:tr2bl w:val="nil"/>
            </w:tcBorders>
            <w:noWrap w:val="0"/>
            <w:tcMar>
              <w:left w:w="28" w:type="dxa"/>
              <w:right w:w="28" w:type="dxa"/>
            </w:tcMar>
            <w:vAlign w:val="center"/>
          </w:tcPr>
          <w:p w14:paraId="56DDAE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20（无量纲）</w:t>
            </w:r>
          </w:p>
        </w:tc>
        <w:tc>
          <w:tcPr>
            <w:tcW w:w="2506" w:type="dxa"/>
            <w:vMerge w:val="continue"/>
            <w:tcBorders>
              <w:tl2br w:val="nil"/>
              <w:tr2bl w:val="nil"/>
            </w:tcBorders>
            <w:noWrap w:val="0"/>
            <w:tcMar>
              <w:left w:w="28" w:type="dxa"/>
              <w:right w:w="28" w:type="dxa"/>
            </w:tcMar>
            <w:vAlign w:val="center"/>
          </w:tcPr>
          <w:p w14:paraId="2EAC4BF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1DABAE9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restart"/>
            <w:tcBorders>
              <w:tl2br w:val="nil"/>
              <w:tr2bl w:val="nil"/>
            </w:tcBorders>
            <w:noWrap w:val="0"/>
            <w:tcMar>
              <w:left w:w="28" w:type="dxa"/>
              <w:right w:w="28" w:type="dxa"/>
            </w:tcMar>
            <w:vAlign w:val="center"/>
          </w:tcPr>
          <w:p w14:paraId="36ED2C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锅炉烟气</w:t>
            </w:r>
          </w:p>
        </w:tc>
        <w:tc>
          <w:tcPr>
            <w:tcW w:w="1032" w:type="dxa"/>
            <w:tcBorders>
              <w:tl2br w:val="nil"/>
              <w:tr2bl w:val="nil"/>
            </w:tcBorders>
            <w:noWrap w:val="0"/>
            <w:tcMar>
              <w:left w:w="28" w:type="dxa"/>
              <w:right w:w="28" w:type="dxa"/>
            </w:tcMar>
            <w:vAlign w:val="center"/>
          </w:tcPr>
          <w:p w14:paraId="6CE1A6EE">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氮氧化物</w:t>
            </w:r>
          </w:p>
        </w:tc>
        <w:tc>
          <w:tcPr>
            <w:tcW w:w="1042" w:type="dxa"/>
            <w:vMerge w:val="restart"/>
            <w:tcBorders>
              <w:tl2br w:val="nil"/>
              <w:tr2bl w:val="nil"/>
            </w:tcBorders>
            <w:noWrap w:val="0"/>
            <w:tcMar>
              <w:left w:w="28" w:type="dxa"/>
              <w:right w:w="28" w:type="dxa"/>
            </w:tcMar>
            <w:vAlign w:val="center"/>
          </w:tcPr>
          <w:p w14:paraId="6651FAD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＞8</w:t>
            </w:r>
          </w:p>
        </w:tc>
        <w:tc>
          <w:tcPr>
            <w:tcW w:w="1056" w:type="dxa"/>
            <w:gridSpan w:val="2"/>
            <w:tcBorders>
              <w:right w:val="single" w:color="auto" w:sz="4" w:space="0"/>
              <w:tl2br w:val="nil"/>
              <w:tr2bl w:val="nil"/>
            </w:tcBorders>
            <w:noWrap w:val="0"/>
            <w:tcMar>
              <w:left w:w="28" w:type="dxa"/>
              <w:right w:w="28" w:type="dxa"/>
            </w:tcMar>
            <w:vAlign w:val="center"/>
          </w:tcPr>
          <w:p w14:paraId="3A88B5E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50</w:t>
            </w:r>
          </w:p>
        </w:tc>
        <w:tc>
          <w:tcPr>
            <w:tcW w:w="1036" w:type="dxa"/>
            <w:tcBorders>
              <w:left w:val="single" w:color="auto" w:sz="4" w:space="0"/>
              <w:tl2br w:val="nil"/>
              <w:tr2bl w:val="nil"/>
            </w:tcBorders>
            <w:noWrap w:val="0"/>
            <w:tcMar>
              <w:left w:w="28" w:type="dxa"/>
              <w:right w:w="28" w:type="dxa"/>
            </w:tcMar>
            <w:vAlign w:val="center"/>
          </w:tcPr>
          <w:p w14:paraId="587FF34F">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518E4BD3">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restart"/>
            <w:tcBorders>
              <w:tl2br w:val="nil"/>
              <w:tr2bl w:val="nil"/>
            </w:tcBorders>
            <w:noWrap w:val="0"/>
            <w:tcMar>
              <w:left w:w="28" w:type="dxa"/>
              <w:right w:w="28" w:type="dxa"/>
            </w:tcMar>
            <w:vAlign w:val="center"/>
          </w:tcPr>
          <w:p w14:paraId="21110D31">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default" w:ascii="Times New Roman" w:hAnsi="Times New Roman" w:eastAsia="宋体" w:cs="Times New Roman"/>
                <w:color w:val="auto"/>
                <w:sz w:val="21"/>
                <w:szCs w:val="21"/>
              </w:rPr>
              <w:t>《锅炉大气污染物排放标准》（GB13271-2014）标准</w:t>
            </w:r>
            <w:r>
              <w:rPr>
                <w:rFonts w:hint="eastAsia" w:ascii="Times New Roman" w:hAnsi="Times New Roman" w:eastAsia="宋体" w:cs="Times New Roman"/>
                <w:color w:val="auto"/>
                <w:sz w:val="21"/>
                <w:szCs w:val="21"/>
                <w:lang w:val="en-US" w:eastAsia="zh-CN"/>
              </w:rPr>
              <w:t>燃气锅炉</w:t>
            </w:r>
            <w:r>
              <w:rPr>
                <w:rFonts w:hint="default" w:ascii="Times New Roman" w:hAnsi="Times New Roman" w:eastAsia="宋体" w:cs="Times New Roman"/>
                <w:color w:val="auto"/>
                <w:sz w:val="21"/>
                <w:szCs w:val="21"/>
              </w:rPr>
              <w:t>特别排放限值</w:t>
            </w:r>
            <w:r>
              <w:rPr>
                <w:rFonts w:hint="eastAsia" w:ascii="Times New Roman" w:hAnsi="Times New Roman" w:eastAsia="宋体" w:cs="Times New Roman"/>
                <w:color w:val="auto"/>
                <w:sz w:val="21"/>
                <w:szCs w:val="21"/>
                <w:lang w:eastAsia="zh-CN"/>
              </w:rPr>
              <w:t>、</w:t>
            </w:r>
            <w:r>
              <w:rPr>
                <w:rFonts w:hint="default" w:ascii="Times New Roman" w:hAnsi="Times New Roman" w:eastAsiaTheme="minorEastAsia"/>
                <w:sz w:val="21"/>
                <w:szCs w:val="21"/>
              </w:rPr>
              <w:t>《德阳市2023年大气污染防治攻坚行动方案</w:t>
            </w:r>
            <w:r>
              <w:rPr>
                <w:rFonts w:hint="eastAsia" w:ascii="Times New Roman" w:hAnsi="Times New Roman" w:eastAsiaTheme="minorEastAsia"/>
                <w:sz w:val="21"/>
                <w:szCs w:val="21"/>
                <w:lang w:eastAsia="zh-CN"/>
              </w:rPr>
              <w:t>》</w:t>
            </w:r>
            <w:r>
              <w:rPr>
                <w:rFonts w:hint="eastAsia" w:ascii="Times New Roman" w:hAnsi="Times New Roman" w:eastAsiaTheme="minorEastAsia"/>
                <w:sz w:val="21"/>
                <w:szCs w:val="21"/>
                <w:lang w:val="en-US" w:eastAsia="zh-CN"/>
              </w:rPr>
              <w:t>、</w:t>
            </w:r>
            <w:r>
              <w:rPr>
                <w:rFonts w:hint="eastAsia" w:ascii="Times New Roman" w:hAnsi="Times New Roman" w:cs="Times New Roman" w:eastAsiaTheme="minorEastAsia"/>
                <w:color w:val="auto"/>
                <w:sz w:val="21"/>
                <w:szCs w:val="21"/>
              </w:rPr>
              <w:t>《空气质量持续改善行动计划》</w:t>
            </w:r>
            <w:r>
              <w:rPr>
                <w:rFonts w:hint="eastAsia" w:ascii="Times New Roman" w:hAnsi="Times New Roman" w:cs="Times New Roman" w:eastAsiaTheme="minorEastAsia"/>
                <w:color w:val="auto"/>
                <w:sz w:val="21"/>
                <w:szCs w:val="21"/>
                <w:lang w:eastAsia="zh-CN"/>
              </w:rPr>
              <w:t>、《</w:t>
            </w:r>
            <w:r>
              <w:rPr>
                <w:rFonts w:hint="eastAsia" w:ascii="Times New Roman" w:hAnsi="Times New Roman" w:cs="Times New Roman" w:eastAsiaTheme="minorEastAsia"/>
                <w:color w:val="auto"/>
                <w:sz w:val="21"/>
                <w:szCs w:val="21"/>
              </w:rPr>
              <w:t>四川省空气质量持续改善行动计划实施方案</w:t>
            </w:r>
            <w:r>
              <w:rPr>
                <w:rFonts w:hint="eastAsia" w:ascii="Times New Roman" w:hAnsi="Times New Roman" w:cs="Times New Roman" w:eastAsiaTheme="minorEastAsia"/>
                <w:color w:val="auto"/>
                <w:sz w:val="21"/>
                <w:szCs w:val="21"/>
                <w:lang w:eastAsia="zh-CN"/>
              </w:rPr>
              <w:t>》</w:t>
            </w:r>
            <w:r>
              <w:rPr>
                <w:rFonts w:hint="eastAsia" w:ascii="Times New Roman" w:hAnsi="Times New Roman" w:cs="Times New Roman" w:eastAsiaTheme="minorEastAsia"/>
                <w:color w:val="auto"/>
                <w:sz w:val="21"/>
                <w:szCs w:val="21"/>
                <w:lang w:val="en-US" w:eastAsia="zh-CN"/>
              </w:rPr>
              <w:t>要求</w:t>
            </w:r>
          </w:p>
        </w:tc>
      </w:tr>
      <w:tr w14:paraId="6A6DA9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FCE057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34A81D87">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kern w:val="0"/>
                <w:sz w:val="21"/>
                <w:szCs w:val="21"/>
                <w:lang w:val="en-US" w:eastAsia="zh-CN"/>
              </w:rPr>
            </w:pPr>
            <w:r>
              <w:rPr>
                <w:rFonts w:hint="default" w:ascii="Times New Roman" w:hAnsi="Times New Roman" w:eastAsia="宋体" w:cs="Times New Roman"/>
                <w:sz w:val="21"/>
                <w:szCs w:val="21"/>
              </w:rPr>
              <w:t>颗粒物</w:t>
            </w:r>
          </w:p>
        </w:tc>
        <w:tc>
          <w:tcPr>
            <w:tcW w:w="1042" w:type="dxa"/>
            <w:vMerge w:val="continue"/>
            <w:tcBorders>
              <w:tl2br w:val="nil"/>
              <w:tr2bl w:val="nil"/>
            </w:tcBorders>
            <w:noWrap w:val="0"/>
            <w:tcMar>
              <w:left w:w="28" w:type="dxa"/>
              <w:right w:w="28" w:type="dxa"/>
            </w:tcMar>
            <w:vAlign w:val="center"/>
          </w:tcPr>
          <w:p w14:paraId="1132D73A">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p>
        </w:tc>
        <w:tc>
          <w:tcPr>
            <w:tcW w:w="1056" w:type="dxa"/>
            <w:gridSpan w:val="2"/>
            <w:tcBorders>
              <w:right w:val="single" w:color="auto" w:sz="4" w:space="0"/>
              <w:tl2br w:val="nil"/>
              <w:tr2bl w:val="nil"/>
            </w:tcBorders>
            <w:noWrap w:val="0"/>
            <w:tcMar>
              <w:left w:w="28" w:type="dxa"/>
              <w:right w:w="28" w:type="dxa"/>
            </w:tcMar>
            <w:vAlign w:val="center"/>
          </w:tcPr>
          <w:p w14:paraId="5D6ADE4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5</w:t>
            </w:r>
          </w:p>
        </w:tc>
        <w:tc>
          <w:tcPr>
            <w:tcW w:w="1036" w:type="dxa"/>
            <w:tcBorders>
              <w:left w:val="single" w:color="auto" w:sz="4" w:space="0"/>
              <w:tl2br w:val="nil"/>
              <w:tr2bl w:val="nil"/>
            </w:tcBorders>
            <w:noWrap w:val="0"/>
            <w:tcMar>
              <w:left w:w="28" w:type="dxa"/>
              <w:right w:w="28" w:type="dxa"/>
            </w:tcMar>
            <w:vAlign w:val="center"/>
          </w:tcPr>
          <w:p w14:paraId="368A8DBD">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4077F67D">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continue"/>
            <w:tcBorders>
              <w:tl2br w:val="nil"/>
              <w:tr2bl w:val="nil"/>
            </w:tcBorders>
            <w:noWrap w:val="0"/>
            <w:tcMar>
              <w:left w:w="28" w:type="dxa"/>
              <w:right w:w="28" w:type="dxa"/>
            </w:tcMar>
            <w:vAlign w:val="center"/>
          </w:tcPr>
          <w:p w14:paraId="272666B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r w14:paraId="6B7D7E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57" w:type="dxa"/>
            <w:bottom w:w="0" w:type="dxa"/>
            <w:right w:w="57" w:type="dxa"/>
          </w:tblCellMar>
        </w:tblPrEx>
        <w:trPr>
          <w:cantSplit/>
          <w:trHeight w:val="340" w:hRule="atLeast"/>
        </w:trPr>
        <w:tc>
          <w:tcPr>
            <w:tcW w:w="923" w:type="dxa"/>
            <w:vMerge w:val="continue"/>
            <w:tcBorders>
              <w:tl2br w:val="nil"/>
              <w:tr2bl w:val="nil"/>
            </w:tcBorders>
            <w:noWrap w:val="0"/>
            <w:tcMar>
              <w:left w:w="28" w:type="dxa"/>
              <w:right w:w="28" w:type="dxa"/>
            </w:tcMar>
            <w:vAlign w:val="center"/>
          </w:tcPr>
          <w:p w14:paraId="0975C90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c>
          <w:tcPr>
            <w:tcW w:w="1032" w:type="dxa"/>
            <w:tcBorders>
              <w:tl2br w:val="nil"/>
              <w:tr2bl w:val="nil"/>
            </w:tcBorders>
            <w:noWrap w:val="0"/>
            <w:tcMar>
              <w:left w:w="28" w:type="dxa"/>
              <w:right w:w="28" w:type="dxa"/>
            </w:tcMar>
            <w:vAlign w:val="center"/>
          </w:tcPr>
          <w:p w14:paraId="530E7B1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二氧化硫</w:t>
            </w:r>
          </w:p>
        </w:tc>
        <w:tc>
          <w:tcPr>
            <w:tcW w:w="1042" w:type="dxa"/>
            <w:vMerge w:val="continue"/>
            <w:tcBorders>
              <w:tl2br w:val="nil"/>
              <w:tr2bl w:val="nil"/>
            </w:tcBorders>
            <w:noWrap w:val="0"/>
            <w:tcMar>
              <w:left w:w="28" w:type="dxa"/>
              <w:right w:w="28" w:type="dxa"/>
            </w:tcMar>
            <w:vAlign w:val="center"/>
          </w:tcPr>
          <w:p w14:paraId="3A6F9896">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p>
        </w:tc>
        <w:tc>
          <w:tcPr>
            <w:tcW w:w="1056" w:type="dxa"/>
            <w:gridSpan w:val="2"/>
            <w:tcBorders>
              <w:right w:val="single" w:color="auto" w:sz="4" w:space="0"/>
              <w:tl2br w:val="nil"/>
              <w:tr2bl w:val="nil"/>
            </w:tcBorders>
            <w:noWrap w:val="0"/>
            <w:tcMar>
              <w:left w:w="28" w:type="dxa"/>
              <w:right w:w="28" w:type="dxa"/>
            </w:tcMar>
            <w:vAlign w:val="center"/>
          </w:tcPr>
          <w:p w14:paraId="0BFAA13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10</w:t>
            </w:r>
          </w:p>
        </w:tc>
        <w:tc>
          <w:tcPr>
            <w:tcW w:w="1036" w:type="dxa"/>
            <w:tcBorders>
              <w:left w:val="single" w:color="auto" w:sz="4" w:space="0"/>
              <w:tl2br w:val="nil"/>
              <w:tr2bl w:val="nil"/>
            </w:tcBorders>
            <w:noWrap w:val="0"/>
            <w:tcMar>
              <w:left w:w="28" w:type="dxa"/>
              <w:right w:w="28" w:type="dxa"/>
            </w:tcMar>
            <w:vAlign w:val="center"/>
          </w:tcPr>
          <w:p w14:paraId="56BCBD03">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1191" w:type="dxa"/>
            <w:tcBorders>
              <w:tl2br w:val="nil"/>
              <w:tr2bl w:val="nil"/>
            </w:tcBorders>
            <w:noWrap w:val="0"/>
            <w:tcMar>
              <w:left w:w="28" w:type="dxa"/>
              <w:right w:w="28" w:type="dxa"/>
            </w:tcMar>
            <w:vAlign w:val="center"/>
          </w:tcPr>
          <w:p w14:paraId="79174920">
            <w:pPr>
              <w:keepNext w:val="0"/>
              <w:keepLines w:val="0"/>
              <w:suppressLineNumbers w:val="0"/>
              <w:autoSpaceDE w:val="0"/>
              <w:autoSpaceDN w:val="0"/>
              <w:spacing w:before="0" w:beforeAutospacing="0" w:after="0" w:afterAutospacing="0"/>
              <w:ind w:left="0" w:leftChars="0" w:right="0" w:rightChars="0"/>
              <w:jc w:val="center"/>
              <w:textAlignment w:val="bottom"/>
              <w:rPr>
                <w:rFonts w:hint="eastAsia"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w:t>
            </w:r>
          </w:p>
        </w:tc>
        <w:tc>
          <w:tcPr>
            <w:tcW w:w="2506" w:type="dxa"/>
            <w:vMerge w:val="continue"/>
            <w:tcBorders>
              <w:tl2br w:val="nil"/>
              <w:tr2bl w:val="nil"/>
            </w:tcBorders>
            <w:noWrap w:val="0"/>
            <w:tcMar>
              <w:left w:w="28" w:type="dxa"/>
              <w:right w:w="28" w:type="dxa"/>
            </w:tcMar>
            <w:vAlign w:val="center"/>
          </w:tcPr>
          <w:p w14:paraId="2C84B76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p>
        </w:tc>
      </w:tr>
    </w:tbl>
    <w:p w14:paraId="222EF889">
      <w:pPr>
        <w:pStyle w:val="35"/>
        <w:spacing w:line="240" w:lineRule="auto"/>
        <w:rPr>
          <w:rFonts w:ascii="Times New Roman" w:hAnsi="Times New Roman" w:eastAsia="黑体"/>
          <w:sz w:val="24"/>
          <w:szCs w:val="24"/>
        </w:rPr>
      </w:pPr>
    </w:p>
    <w:p w14:paraId="769B6C3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（2）</w:t>
      </w:r>
      <w:r>
        <w:rPr>
          <w:rFonts w:ascii="Times New Roman" w:hAnsi="Times New Roman" w:eastAsia="宋体"/>
          <w:snapToGrid w:val="0"/>
          <w:kern w:val="0"/>
          <w:sz w:val="24"/>
          <w:szCs w:val="24"/>
        </w:rPr>
        <w:t>废水</w:t>
      </w:r>
    </w:p>
    <w:p w14:paraId="28E28125">
      <w:pPr>
        <w:snapToGrid w:val="0"/>
        <w:spacing w:line="360" w:lineRule="auto"/>
        <w:ind w:firstLine="480" w:firstLineChars="200"/>
        <w:rPr>
          <w:rFonts w:hint="eastAsia" w:ascii="Times New Roman" w:hAnsi="Times New Roman" w:eastAsia="宋体" w:cs="Times New Roman"/>
          <w:snapToGrid w:val="0"/>
          <w:kern w:val="0"/>
          <w:sz w:val="24"/>
          <w:szCs w:val="24"/>
        </w:rPr>
      </w:pPr>
      <w:r>
        <w:rPr>
          <w:rFonts w:hint="eastAsia" w:ascii="Times New Roman" w:hAnsi="Times New Roman" w:eastAsia="宋体" w:cs="Times New Roman"/>
          <w:snapToGrid w:val="0"/>
          <w:kern w:val="0"/>
          <w:sz w:val="24"/>
          <w:szCs w:val="24"/>
        </w:rPr>
        <w:t>项目废水排入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处理。结合</w:t>
      </w:r>
      <w:r>
        <w:rPr>
          <w:rFonts w:hint="eastAsia" w:ascii="Times New Roman" w:hAnsi="Times New Roman" w:eastAsia="宋体" w:cs="Times New Roman"/>
          <w:snapToGrid w:val="0"/>
          <w:kern w:val="0"/>
          <w:sz w:val="24"/>
          <w:szCs w:val="24"/>
          <w:lang w:val="en-US" w:eastAsia="zh-CN"/>
        </w:rPr>
        <w:t>什邡经开区管委会出具的废水接纳说明</w:t>
      </w:r>
      <w:r>
        <w:rPr>
          <w:rFonts w:hint="eastAsia" w:ascii="Times New Roman" w:hAnsi="Times New Roman" w:eastAsia="宋体" w:cs="Times New Roman"/>
          <w:snapToGrid w:val="0"/>
          <w:kern w:val="0"/>
          <w:sz w:val="24"/>
          <w:szCs w:val="24"/>
        </w:rPr>
        <w:t>，本项目废水经厂区废水处理站处理达《电池工业污染物排放标准》（GB30484-2013）表2中间接排放标准和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接纳标准后，进入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snapToGrid w:val="0"/>
          <w:kern w:val="0"/>
          <w:sz w:val="24"/>
          <w:szCs w:val="24"/>
        </w:rPr>
        <w:t>处理</w:t>
      </w:r>
      <w:r>
        <w:rPr>
          <w:rFonts w:hint="eastAsia" w:ascii="Times New Roman" w:hAnsi="Times New Roman" w:eastAsia="宋体" w:cs="Times New Roman"/>
          <w:snapToGrid w:val="0"/>
          <w:kern w:val="0"/>
          <w:sz w:val="24"/>
          <w:szCs w:val="24"/>
          <w:lang w:val="en-US" w:eastAsia="zh-CN"/>
        </w:rPr>
        <w:t>达到</w:t>
      </w:r>
      <w:r>
        <w:rPr>
          <w:rFonts w:hint="eastAsia" w:ascii="Times New Roman" w:hAnsi="Times New Roman" w:eastAsia="宋体" w:cs="Times New Roman"/>
          <w:snapToGrid w:val="0"/>
          <w:kern w:val="0"/>
          <w:sz w:val="24"/>
          <w:szCs w:val="24"/>
        </w:rPr>
        <w:t>《四川省岷江、沱江流域水污染物排放标准》(DB51/2311-2016)中“</w:t>
      </w:r>
      <w:r>
        <w:rPr>
          <w:rFonts w:hint="eastAsia" w:ascii="Times New Roman" w:hAnsi="Times New Roman" w:eastAsia="宋体" w:cs="Times New Roman"/>
          <w:snapToGrid w:val="0"/>
          <w:kern w:val="0"/>
          <w:sz w:val="24"/>
          <w:szCs w:val="24"/>
          <w:lang w:val="en-US" w:eastAsia="zh-CN"/>
        </w:rPr>
        <w:t>工业园区集中污水处理厂</w:t>
      </w:r>
      <w:r>
        <w:rPr>
          <w:rFonts w:hint="eastAsia" w:ascii="Times New Roman" w:hAnsi="Times New Roman" w:eastAsia="宋体" w:cs="Times New Roman"/>
          <w:snapToGrid w:val="0"/>
          <w:kern w:val="0"/>
          <w:sz w:val="24"/>
          <w:szCs w:val="24"/>
        </w:rPr>
        <w:t>”标准。</w:t>
      </w:r>
    </w:p>
    <w:p w14:paraId="3AFA6733">
      <w:pPr>
        <w:snapToGrid w:val="0"/>
        <w:jc w:val="center"/>
        <w:rPr>
          <w:rFonts w:ascii="Times New Roman" w:hAnsi="Times New Roman" w:eastAsia="黑体" w:cs="Times New Roman"/>
          <w:sz w:val="24"/>
          <w:szCs w:val="24"/>
        </w:rPr>
      </w:pPr>
      <w:r>
        <w:rPr>
          <w:rFonts w:ascii="Times New Roman" w:hAnsi="Times New Roman" w:eastAsia="黑体" w:cs="Times New Roman"/>
          <w:sz w:val="24"/>
          <w:szCs w:val="24"/>
        </w:rPr>
        <w:t>表1</w:t>
      </w:r>
      <w:r>
        <w:rPr>
          <w:rFonts w:hint="eastAsia" w:ascii="Times New Roman" w:hAnsi="Times New Roman" w:eastAsia="黑体" w:cs="Times New Roman"/>
          <w:sz w:val="24"/>
          <w:szCs w:val="24"/>
          <w:lang w:val="en-US" w:eastAsia="zh-CN"/>
        </w:rPr>
        <w:t>-5</w:t>
      </w:r>
      <w:r>
        <w:rPr>
          <w:rFonts w:ascii="Times New Roman" w:hAnsi="Times New Roman" w:eastAsia="黑体" w:cs="Times New Roman"/>
          <w:sz w:val="24"/>
          <w:szCs w:val="24"/>
        </w:rPr>
        <w:t>-6  废水污染物排放标准</w:t>
      </w:r>
    </w:p>
    <w:tbl>
      <w:tblPr>
        <w:tblStyle w:val="90"/>
        <w:tblW w:w="8870" w:type="dxa"/>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143"/>
        <w:gridCol w:w="4312"/>
        <w:gridCol w:w="2415"/>
      </w:tblGrid>
      <w:tr w14:paraId="50550AA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PrEx>
        <w:trPr>
          <w:trHeight w:val="689" w:hRule="atLeast"/>
          <w:tblHeader/>
          <w:jc w:val="center"/>
        </w:trPr>
        <w:tc>
          <w:tcPr>
            <w:tcW w:w="2143" w:type="dxa"/>
            <w:tcBorders>
              <w:top w:val="single" w:color="auto" w:sz="2" w:space="0"/>
              <w:left w:val="single" w:color="auto" w:sz="2" w:space="0"/>
              <w:bottom w:val="single" w:color="auto" w:sz="2" w:space="0"/>
              <w:right w:val="single" w:color="auto" w:sz="2" w:space="0"/>
            </w:tcBorders>
            <w:shd w:val="clear" w:color="auto" w:fill="CCFFFF"/>
            <w:noWrap w:val="0"/>
            <w:tcMar>
              <w:left w:w="28" w:type="dxa"/>
              <w:right w:w="28" w:type="dxa"/>
            </w:tcMar>
            <w:vAlign w:val="center"/>
          </w:tcPr>
          <w:p w14:paraId="7C484AD7">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污染物种类</w:t>
            </w:r>
          </w:p>
        </w:tc>
        <w:tc>
          <w:tcPr>
            <w:tcW w:w="4312" w:type="dxa"/>
            <w:tcBorders>
              <w:top w:val="single" w:color="auto" w:sz="2" w:space="0"/>
              <w:left w:val="single" w:color="auto" w:sz="2" w:space="0"/>
              <w:bottom w:val="single" w:color="auto" w:sz="2" w:space="0"/>
              <w:right w:val="single" w:color="auto" w:sz="2" w:space="0"/>
            </w:tcBorders>
            <w:shd w:val="clear" w:color="auto" w:fill="CCFFFF"/>
            <w:noWrap w:val="0"/>
            <w:vAlign w:val="center"/>
          </w:tcPr>
          <w:p w14:paraId="77D125F1">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《电池工业污染物排放标准》</w:t>
            </w:r>
          </w:p>
          <w:p w14:paraId="286E63DA">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（GB30484-2013）表2间接排放标准mg/L</w:t>
            </w:r>
          </w:p>
        </w:tc>
        <w:tc>
          <w:tcPr>
            <w:tcW w:w="2415" w:type="dxa"/>
            <w:tcBorders>
              <w:top w:val="single" w:color="auto" w:sz="2" w:space="0"/>
              <w:left w:val="single" w:color="auto" w:sz="2" w:space="0"/>
              <w:bottom w:val="single" w:color="auto" w:sz="2" w:space="0"/>
              <w:right w:val="single" w:color="auto" w:sz="2" w:space="0"/>
            </w:tcBorders>
            <w:shd w:val="clear" w:color="auto" w:fill="CCFFFF"/>
            <w:noWrap w:val="0"/>
            <w:vAlign w:val="center"/>
          </w:tcPr>
          <w:p w14:paraId="304EA18F">
            <w:pPr>
              <w:keepNext w:val="0"/>
              <w:keepLines w:val="0"/>
              <w:pageBreakBefore w:val="0"/>
              <w:widowControl w:val="0"/>
              <w:suppressLineNumbers w:val="0"/>
              <w:kinsoku/>
              <w:wordWrap/>
              <w:overflowPunct/>
              <w:topLinePunct w:val="0"/>
              <w:autoSpaceDE w:val="0"/>
              <w:autoSpaceDN w:val="0"/>
              <w:bidi w:val="0"/>
              <w:adjustRightInd/>
              <w:snapToGrid/>
              <w:spacing w:before="0" w:beforeAutospacing="0" w:after="0" w:afterAutospacing="0" w:line="240" w:lineRule="auto"/>
              <w:ind w:left="0" w:right="0"/>
              <w:jc w:val="center"/>
              <w:textAlignment w:val="bottom"/>
              <w:rPr>
                <w:rFonts w:hint="default" w:ascii="Times New Roman" w:hAnsi="Times New Roman" w:eastAsia="宋体" w:cs="Times New Roman"/>
                <w:b/>
                <w:sz w:val="21"/>
                <w:szCs w:val="21"/>
                <w:highlight w:val="yellow"/>
              </w:rPr>
            </w:pPr>
            <w:r>
              <w:rPr>
                <w:rFonts w:hint="default" w:ascii="Times New Roman" w:hAnsi="Times New Roman" w:eastAsiaTheme="minorEastAsia"/>
                <w:b/>
                <w:bCs/>
                <w:sz w:val="21"/>
                <w:szCs w:val="21"/>
                <w:lang w:val="en-US" w:eastAsia="zh-CN"/>
              </w:rPr>
              <w:t>污水处理厂</w:t>
            </w:r>
            <w:r>
              <w:rPr>
                <w:rFonts w:hint="default" w:ascii="Times New Roman" w:hAnsi="Times New Roman" w:eastAsia="宋体" w:cs="Times New Roman"/>
                <w:b/>
                <w:bCs/>
                <w:sz w:val="21"/>
                <w:szCs w:val="21"/>
              </w:rPr>
              <w:t>设计进水</w:t>
            </w:r>
            <w:r>
              <w:rPr>
                <w:rFonts w:hint="default" w:ascii="Times New Roman" w:hAnsi="Times New Roman" w:eastAsia="宋体" w:cs="Times New Roman"/>
                <w:b/>
                <w:sz w:val="21"/>
                <w:szCs w:val="21"/>
              </w:rPr>
              <w:t>水质标准mg/L</w:t>
            </w:r>
          </w:p>
        </w:tc>
      </w:tr>
      <w:tr w14:paraId="3E9BFA9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B1502A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pH</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lang w:val="en-US" w:eastAsia="zh-CN"/>
              </w:rPr>
              <w:t>无量纲）</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735461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6～9</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400B874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highlight w:val="yellow"/>
              </w:rPr>
            </w:pPr>
            <w:r>
              <w:rPr>
                <w:rFonts w:hint="default" w:ascii="Times New Roman" w:hAnsi="Times New Roman" w:eastAsia="宋体" w:cs="Times New Roman"/>
                <w:sz w:val="21"/>
                <w:szCs w:val="21"/>
              </w:rPr>
              <w:t>6～9</w:t>
            </w:r>
          </w:p>
        </w:tc>
      </w:tr>
      <w:tr w14:paraId="782DD06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21051C0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化学需氧量（COD）</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ADFD74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59854F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150</w:t>
            </w:r>
          </w:p>
        </w:tc>
      </w:tr>
      <w:tr w14:paraId="2F87A24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82604A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BOD</w:t>
            </w:r>
            <w:r>
              <w:rPr>
                <w:rFonts w:hint="default" w:ascii="Times New Roman" w:hAnsi="Times New Roman" w:eastAsia="宋体" w:cs="Times New Roman"/>
                <w:sz w:val="21"/>
                <w:szCs w:val="21"/>
                <w:vertAlign w:val="subscript"/>
              </w:rPr>
              <w:t>5</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26AB3EFF">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39E036E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150</w:t>
            </w:r>
          </w:p>
        </w:tc>
      </w:tr>
      <w:tr w14:paraId="749D004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D81018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悬浮物（SS）</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D9C85A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419A8D6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140</w:t>
            </w:r>
          </w:p>
        </w:tc>
      </w:tr>
      <w:tr w14:paraId="6525D50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7096D9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总磷（TP）</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4CF4446">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65D8E9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2</w:t>
            </w:r>
          </w:p>
        </w:tc>
      </w:tr>
      <w:tr w14:paraId="00377B2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2E6571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氟化物（以F</w:t>
            </w:r>
            <w:r>
              <w:rPr>
                <w:rFonts w:hint="default" w:ascii="Times New Roman" w:hAnsi="Times New Roman" w:eastAsia="宋体" w:cs="Times New Roman"/>
                <w:sz w:val="21"/>
                <w:szCs w:val="21"/>
                <w:vertAlign w:val="superscript"/>
              </w:rPr>
              <w:t>-</w:t>
            </w:r>
            <w:r>
              <w:rPr>
                <w:rFonts w:hint="default" w:ascii="Times New Roman" w:hAnsi="Times New Roman" w:eastAsia="宋体" w:cs="Times New Roman"/>
                <w:sz w:val="21"/>
                <w:szCs w:val="21"/>
              </w:rPr>
              <w:t>计）</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24781B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8</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0FE316D">
            <w:pPr>
              <w:keepNext w:val="0"/>
              <w:keepLines w:val="0"/>
              <w:suppressLineNumbers w:val="0"/>
              <w:autoSpaceDE w:val="0"/>
              <w:autoSpaceDN w:val="0"/>
              <w:spacing w:before="0" w:beforeAutospacing="0" w:after="0" w:afterAutospacing="0"/>
              <w:ind w:left="0" w:right="0"/>
              <w:jc w:val="center"/>
              <w:textAlignment w:val="bottom"/>
              <w:rPr>
                <w:rFonts w:hint="eastAsia" w:ascii="Times New Roman" w:hAnsi="Times New Roman" w:eastAsia="宋体" w:cs="Times New Roman"/>
                <w:sz w:val="21"/>
                <w:szCs w:val="21"/>
                <w:lang w:eastAsia="zh-CN"/>
              </w:rPr>
            </w:pPr>
            <w:r>
              <w:rPr>
                <w:rFonts w:hint="eastAsia" w:ascii="Times New Roman" w:hAnsi="Times New Roman" w:eastAsia="宋体" w:cs="Times New Roman"/>
                <w:sz w:val="21"/>
                <w:szCs w:val="21"/>
                <w:lang w:val="en-US" w:eastAsia="zh-CN"/>
              </w:rPr>
              <w:t>8</w:t>
            </w:r>
          </w:p>
        </w:tc>
      </w:tr>
      <w:tr w14:paraId="580E409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7C1AF85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总氮（TN）</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F52469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7E9E1FA8">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40</w:t>
            </w:r>
          </w:p>
        </w:tc>
      </w:tr>
      <w:tr w14:paraId="349AD4E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9D85C0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氨氮（NH</w:t>
            </w:r>
            <w:r>
              <w:rPr>
                <w:rFonts w:hint="default" w:ascii="Times New Roman" w:hAnsi="Times New Roman" w:eastAsia="宋体" w:cs="Times New Roman"/>
                <w:sz w:val="21"/>
                <w:szCs w:val="21"/>
                <w:vertAlign w:val="subscript"/>
              </w:rPr>
              <w:t>3</w:t>
            </w:r>
            <w:r>
              <w:rPr>
                <w:rFonts w:hint="default" w:ascii="Times New Roman" w:hAnsi="Times New Roman" w:eastAsia="宋体" w:cs="Times New Roman"/>
                <w:sz w:val="21"/>
                <w:szCs w:val="21"/>
              </w:rPr>
              <w:t>-N）</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DD9B72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6AF6FD2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30</w:t>
            </w:r>
          </w:p>
        </w:tc>
      </w:tr>
      <w:tr w14:paraId="068952C0">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1A426C33">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氯化物</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647C1C5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2898288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eastAsia" w:ascii="Times New Roman" w:hAnsi="Times New Roman" w:eastAsia="宋体" w:cs="Times New Roman"/>
                <w:sz w:val="21"/>
                <w:szCs w:val="21"/>
                <w:lang w:val="en-US" w:eastAsia="zh-CN"/>
              </w:rPr>
              <w:t>3</w:t>
            </w:r>
            <w:r>
              <w:rPr>
                <w:rFonts w:hint="default" w:ascii="Times New Roman" w:hAnsi="Times New Roman" w:eastAsia="宋体" w:cs="Times New Roman"/>
                <w:sz w:val="21"/>
                <w:szCs w:val="21"/>
              </w:rPr>
              <w:t>00</w:t>
            </w:r>
          </w:p>
        </w:tc>
      </w:tr>
      <w:tr w14:paraId="58A6CC9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292"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36290CC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石油类</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0A56EEE">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1F3ED67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20</w:t>
            </w:r>
          </w:p>
        </w:tc>
      </w:tr>
      <w:tr w14:paraId="0F56A30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2143"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027E024D">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基准排水量</w:t>
            </w:r>
          </w:p>
        </w:tc>
        <w:tc>
          <w:tcPr>
            <w:tcW w:w="4312" w:type="dxa"/>
            <w:tcBorders>
              <w:top w:val="single" w:color="auto" w:sz="2" w:space="0"/>
              <w:left w:val="single" w:color="auto" w:sz="2" w:space="0"/>
              <w:bottom w:val="single" w:color="auto" w:sz="2" w:space="0"/>
              <w:right w:val="single" w:color="auto" w:sz="2" w:space="0"/>
            </w:tcBorders>
            <w:noWrap w:val="0"/>
            <w:tcMar>
              <w:left w:w="28" w:type="dxa"/>
              <w:right w:w="28" w:type="dxa"/>
            </w:tcMar>
            <w:vAlign w:val="center"/>
          </w:tcPr>
          <w:p w14:paraId="5A82A27A">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lang w:bidi="ar"/>
              </w:rPr>
              <w:t>1.2 m³/kW</w:t>
            </w:r>
          </w:p>
        </w:tc>
        <w:tc>
          <w:tcPr>
            <w:tcW w:w="2415" w:type="dxa"/>
            <w:tcBorders>
              <w:top w:val="single" w:color="auto" w:sz="2" w:space="0"/>
              <w:left w:val="single" w:color="auto" w:sz="2" w:space="0"/>
              <w:bottom w:val="single" w:color="auto" w:sz="2" w:space="0"/>
              <w:right w:val="single" w:color="auto" w:sz="2" w:space="0"/>
            </w:tcBorders>
            <w:noWrap w:val="0"/>
            <w:vAlign w:val="center"/>
          </w:tcPr>
          <w:p w14:paraId="512C4E42">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bl>
    <w:p w14:paraId="575C68D5">
      <w:pPr>
        <w:spacing w:line="240" w:lineRule="auto"/>
        <w:rPr>
          <w:rFonts w:hint="eastAsia" w:eastAsia="等线"/>
          <w:lang w:eastAsia="zh-CN"/>
        </w:rPr>
      </w:pPr>
      <w:r>
        <w:rPr>
          <w:rFonts w:hint="eastAsia"/>
          <w:sz w:val="18"/>
          <w:szCs w:val="18"/>
          <w:lang w:val="en-US" w:eastAsia="zh-CN"/>
        </w:rPr>
        <w:t xml:space="preserve"> </w:t>
      </w:r>
    </w:p>
    <w:p w14:paraId="1265B5F5">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（3）噪声</w:t>
      </w:r>
    </w:p>
    <w:p w14:paraId="79F782F3">
      <w:pPr>
        <w:snapToGrid w:val="0"/>
        <w:spacing w:line="360" w:lineRule="auto"/>
        <w:ind w:firstLine="480" w:firstLineChars="200"/>
        <w:rPr>
          <w:rFonts w:ascii="Times New Roman" w:hAnsi="黑体" w:eastAsia="黑体"/>
          <w:sz w:val="24"/>
          <w:szCs w:val="24"/>
        </w:rPr>
      </w:pPr>
      <w:r>
        <w:rPr>
          <w:rFonts w:hint="eastAsia" w:ascii="Times New Roman" w:hAnsi="Times New Roman" w:eastAsia="宋体"/>
          <w:snapToGrid w:val="0"/>
          <w:kern w:val="0"/>
          <w:sz w:val="24"/>
          <w:szCs w:val="24"/>
        </w:rPr>
        <w:t>①</w:t>
      </w:r>
      <w:r>
        <w:rPr>
          <w:rFonts w:ascii="Times New Roman" w:hAnsi="Times New Roman" w:eastAsia="宋体"/>
          <w:snapToGrid w:val="0"/>
          <w:kern w:val="0"/>
          <w:sz w:val="24"/>
          <w:szCs w:val="24"/>
        </w:rPr>
        <w:t>施工期：执行《建筑施工厂界噪声排放标准》（GB12523-2011）。</w:t>
      </w:r>
    </w:p>
    <w:p w14:paraId="45A5967F">
      <w:pPr>
        <w:snapToGrid w:val="0"/>
        <w:jc w:val="center"/>
        <w:rPr>
          <w:rFonts w:ascii="Times New Roman" w:hAnsi="黑体" w:eastAsia="黑体"/>
          <w:sz w:val="24"/>
          <w:szCs w:val="24"/>
        </w:rPr>
      </w:pPr>
      <w:r>
        <w:rPr>
          <w:rFonts w:ascii="Times New Roman" w:hAnsi="黑体" w:eastAsia="黑体"/>
          <w:sz w:val="24"/>
          <w:szCs w:val="24"/>
        </w:rPr>
        <w:t>表</w:t>
      </w:r>
      <w:r>
        <w:rPr>
          <w:rFonts w:hint="eastAsia" w:ascii="Times New Roman" w:hAnsi="黑体" w:eastAsia="黑体"/>
          <w:sz w:val="24"/>
          <w:szCs w:val="24"/>
        </w:rPr>
        <w:t>1-</w:t>
      </w:r>
      <w:r>
        <w:rPr>
          <w:rFonts w:ascii="Times New Roman" w:hAnsi="黑体" w:eastAsia="黑体"/>
          <w:sz w:val="24"/>
          <w:szCs w:val="24"/>
        </w:rPr>
        <w:t>5-</w:t>
      </w:r>
      <w:r>
        <w:rPr>
          <w:rFonts w:hint="eastAsia" w:ascii="Times New Roman" w:hAnsi="黑体" w:eastAsia="黑体"/>
          <w:sz w:val="24"/>
          <w:szCs w:val="24"/>
          <w:lang w:val="en-US" w:eastAsia="zh-CN"/>
        </w:rPr>
        <w:t>7</w:t>
      </w:r>
      <w:r>
        <w:rPr>
          <w:rFonts w:hint="eastAsia" w:ascii="Times New Roman" w:hAnsi="黑体" w:eastAsia="黑体"/>
          <w:sz w:val="24"/>
          <w:szCs w:val="24"/>
        </w:rPr>
        <w:t xml:space="preserve">  </w:t>
      </w:r>
      <w:r>
        <w:rPr>
          <w:rFonts w:ascii="Times New Roman" w:hAnsi="黑体" w:eastAsia="黑体"/>
          <w:sz w:val="24"/>
          <w:szCs w:val="24"/>
        </w:rPr>
        <w:t xml:space="preserve">建筑施工场界噪声限值[单位：dB(A)] </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49"/>
        <w:gridCol w:w="3355"/>
        <w:gridCol w:w="3353"/>
      </w:tblGrid>
      <w:tr w14:paraId="4DB37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6" w:hRule="atLeast"/>
          <w:jc w:val="center"/>
        </w:trPr>
        <w:tc>
          <w:tcPr>
            <w:tcW w:w="2149" w:type="dxa"/>
            <w:vAlign w:val="center"/>
          </w:tcPr>
          <w:p w14:paraId="7176BD5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主要噪声源</w:t>
            </w:r>
          </w:p>
        </w:tc>
        <w:tc>
          <w:tcPr>
            <w:tcW w:w="3355" w:type="dxa"/>
            <w:vAlign w:val="center"/>
          </w:tcPr>
          <w:p w14:paraId="7DA513E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昼间</w:t>
            </w:r>
          </w:p>
        </w:tc>
        <w:tc>
          <w:tcPr>
            <w:tcW w:w="3353" w:type="dxa"/>
            <w:vAlign w:val="center"/>
          </w:tcPr>
          <w:p w14:paraId="09F05C58">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夜间</w:t>
            </w:r>
          </w:p>
        </w:tc>
      </w:tr>
      <w:tr w14:paraId="1C847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66" w:hRule="atLeast"/>
          <w:jc w:val="center"/>
        </w:trPr>
        <w:tc>
          <w:tcPr>
            <w:tcW w:w="2149" w:type="dxa"/>
            <w:vAlign w:val="center"/>
          </w:tcPr>
          <w:p w14:paraId="5D9315C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施工噪声值</w:t>
            </w:r>
          </w:p>
        </w:tc>
        <w:tc>
          <w:tcPr>
            <w:tcW w:w="3355" w:type="dxa"/>
            <w:vAlign w:val="center"/>
          </w:tcPr>
          <w:p w14:paraId="7B52DB9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70</w:t>
            </w:r>
          </w:p>
        </w:tc>
        <w:tc>
          <w:tcPr>
            <w:tcW w:w="3353" w:type="dxa"/>
            <w:vAlign w:val="center"/>
          </w:tcPr>
          <w:p w14:paraId="7831AA41">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55</w:t>
            </w:r>
          </w:p>
        </w:tc>
      </w:tr>
    </w:tbl>
    <w:p w14:paraId="6165B478">
      <w:pPr>
        <w:snapToGrid w:val="0"/>
        <w:ind w:firstLine="480" w:firstLineChars="200"/>
        <w:rPr>
          <w:rFonts w:ascii="Times New Roman" w:hAnsi="Times New Roman" w:eastAsia="宋体" w:cs="宋体"/>
          <w:sz w:val="24"/>
          <w:szCs w:val="24"/>
        </w:rPr>
      </w:pPr>
    </w:p>
    <w:p w14:paraId="734573D6">
      <w:pPr>
        <w:snapToGrid w:val="0"/>
        <w:spacing w:line="360" w:lineRule="auto"/>
        <w:ind w:firstLine="480" w:firstLineChars="200"/>
        <w:rPr>
          <w:rFonts w:ascii="Times New Roman" w:hAnsi="Times New Roman" w:eastAsia="宋体"/>
          <w:snapToGrid w:val="0"/>
          <w:kern w:val="0"/>
          <w:sz w:val="24"/>
          <w:szCs w:val="24"/>
        </w:rPr>
      </w:pPr>
      <w:r>
        <w:rPr>
          <w:rFonts w:hint="eastAsia" w:ascii="Times New Roman" w:hAnsi="Times New Roman" w:eastAsia="宋体"/>
          <w:snapToGrid w:val="0"/>
          <w:kern w:val="0"/>
          <w:sz w:val="24"/>
          <w:szCs w:val="24"/>
        </w:rPr>
        <w:t>②</w:t>
      </w:r>
      <w:r>
        <w:rPr>
          <w:rFonts w:ascii="Times New Roman" w:hAnsi="Times New Roman" w:eastAsia="宋体"/>
          <w:snapToGrid w:val="0"/>
          <w:kern w:val="0"/>
          <w:sz w:val="24"/>
          <w:szCs w:val="24"/>
        </w:rPr>
        <w:t>营运期：</w:t>
      </w:r>
      <w:r>
        <w:rPr>
          <w:rFonts w:hint="eastAsia" w:ascii="Times New Roman" w:hAnsi="Times New Roman" w:eastAsia="宋体"/>
          <w:snapToGrid w:val="0"/>
          <w:kern w:val="0"/>
          <w:sz w:val="24"/>
          <w:szCs w:val="24"/>
        </w:rPr>
        <w:t>厂界</w:t>
      </w:r>
      <w:r>
        <w:rPr>
          <w:rFonts w:ascii="Times New Roman" w:hAnsi="Times New Roman" w:eastAsia="宋体"/>
          <w:snapToGrid w:val="0"/>
          <w:kern w:val="0"/>
          <w:sz w:val="24"/>
          <w:szCs w:val="24"/>
        </w:rPr>
        <w:t>噪声执行《工业企业厂界环境噪声排放标准》（GB12348-2008）</w:t>
      </w:r>
      <w:r>
        <w:rPr>
          <w:rFonts w:hint="eastAsia" w:ascii="Times New Roman" w:hAnsi="Times New Roman" w:eastAsia="宋体"/>
          <w:snapToGrid w:val="0"/>
          <w:kern w:val="0"/>
          <w:sz w:val="24"/>
          <w:szCs w:val="24"/>
        </w:rPr>
        <w:t>3</w:t>
      </w:r>
      <w:r>
        <w:rPr>
          <w:rFonts w:ascii="Times New Roman" w:hAnsi="Times New Roman" w:eastAsia="宋体"/>
          <w:snapToGrid w:val="0"/>
          <w:kern w:val="0"/>
          <w:sz w:val="24"/>
          <w:szCs w:val="24"/>
        </w:rPr>
        <w:t>类功能区排放标准</w:t>
      </w:r>
      <w:r>
        <w:rPr>
          <w:rFonts w:hint="eastAsia" w:ascii="Times New Roman" w:hAnsi="Times New Roman" w:eastAsia="宋体"/>
          <w:snapToGrid w:val="0"/>
          <w:kern w:val="0"/>
          <w:sz w:val="24"/>
          <w:szCs w:val="24"/>
        </w:rPr>
        <w:t>。具体</w:t>
      </w:r>
      <w:r>
        <w:rPr>
          <w:rFonts w:ascii="Times New Roman" w:hAnsi="Times New Roman" w:eastAsia="宋体"/>
          <w:snapToGrid w:val="0"/>
          <w:kern w:val="0"/>
          <w:sz w:val="24"/>
          <w:szCs w:val="24"/>
        </w:rPr>
        <w:t>见下表：</w:t>
      </w:r>
    </w:p>
    <w:p w14:paraId="2EA837BE">
      <w:pPr>
        <w:snapToGrid w:val="0"/>
        <w:jc w:val="center"/>
        <w:rPr>
          <w:rFonts w:ascii="Times New Roman" w:hAnsi="Times New Roman" w:eastAsia="黑体"/>
          <w:sz w:val="24"/>
          <w:szCs w:val="24"/>
        </w:rPr>
      </w:pPr>
      <w:r>
        <w:rPr>
          <w:rFonts w:ascii="Times New Roman" w:hAnsi="Times New Roman" w:eastAsia="黑体"/>
          <w:sz w:val="24"/>
          <w:szCs w:val="24"/>
        </w:rPr>
        <w:t>表1-5-</w:t>
      </w:r>
      <w:r>
        <w:rPr>
          <w:rFonts w:hint="eastAsia" w:ascii="Times New Roman" w:hAnsi="Times New Roman" w:eastAsia="黑体"/>
          <w:sz w:val="24"/>
          <w:szCs w:val="24"/>
          <w:lang w:val="en-US" w:eastAsia="zh-CN"/>
        </w:rPr>
        <w:t>8</w:t>
      </w:r>
      <w:r>
        <w:rPr>
          <w:rFonts w:ascii="Times New Roman" w:hAnsi="Times New Roman" w:eastAsia="黑体"/>
          <w:sz w:val="24"/>
          <w:szCs w:val="24"/>
        </w:rPr>
        <w:t xml:space="preserve">  厂界噪声排放标准[单位：dB(A)]</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48"/>
        <w:gridCol w:w="3288"/>
        <w:gridCol w:w="3246"/>
      </w:tblGrid>
      <w:tr w14:paraId="02C9D8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2348" w:type="dxa"/>
            <w:vAlign w:val="center"/>
          </w:tcPr>
          <w:p w14:paraId="367C0320">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声功能类型</w:t>
            </w:r>
          </w:p>
        </w:tc>
        <w:tc>
          <w:tcPr>
            <w:tcW w:w="3288" w:type="dxa"/>
            <w:vAlign w:val="center"/>
          </w:tcPr>
          <w:p w14:paraId="185E6616">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昼间</w:t>
            </w:r>
          </w:p>
        </w:tc>
        <w:tc>
          <w:tcPr>
            <w:tcW w:w="3246" w:type="dxa"/>
            <w:vAlign w:val="center"/>
          </w:tcPr>
          <w:p w14:paraId="4EEA14AC">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夜间</w:t>
            </w:r>
          </w:p>
        </w:tc>
      </w:tr>
      <w:tr w14:paraId="753B2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0" w:hRule="atLeast"/>
          <w:jc w:val="center"/>
        </w:trPr>
        <w:tc>
          <w:tcPr>
            <w:tcW w:w="2348" w:type="dxa"/>
            <w:vAlign w:val="center"/>
          </w:tcPr>
          <w:p w14:paraId="371B8C7F">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3类区</w:t>
            </w:r>
          </w:p>
        </w:tc>
        <w:tc>
          <w:tcPr>
            <w:tcW w:w="3288" w:type="dxa"/>
            <w:vAlign w:val="center"/>
          </w:tcPr>
          <w:p w14:paraId="430967E9">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eastAsia" w:ascii="Times New Roman" w:hAnsi="Times New Roman" w:eastAsia="宋体"/>
                <w:szCs w:val="21"/>
              </w:rPr>
              <w:t>65</w:t>
            </w:r>
          </w:p>
        </w:tc>
        <w:tc>
          <w:tcPr>
            <w:tcW w:w="3246" w:type="dxa"/>
            <w:vAlign w:val="center"/>
          </w:tcPr>
          <w:p w14:paraId="6F18C8CA">
            <w:pPr>
              <w:keepNext w:val="0"/>
              <w:keepLines w:val="0"/>
              <w:suppressLineNumbers w:val="0"/>
              <w:snapToGrid w:val="0"/>
              <w:spacing w:before="0" w:beforeAutospacing="0" w:after="0" w:afterAutospacing="0"/>
              <w:ind w:left="0" w:right="0"/>
              <w:jc w:val="center"/>
              <w:rPr>
                <w:rFonts w:hint="default" w:ascii="Times New Roman" w:hAnsi="Times New Roman" w:eastAsia="宋体"/>
                <w:szCs w:val="21"/>
              </w:rPr>
            </w:pPr>
            <w:r>
              <w:rPr>
                <w:rFonts w:hint="default" w:ascii="Times New Roman" w:hAnsi="Times New Roman" w:eastAsia="宋体"/>
                <w:szCs w:val="21"/>
              </w:rPr>
              <w:t>5</w:t>
            </w:r>
            <w:r>
              <w:rPr>
                <w:rFonts w:hint="eastAsia" w:ascii="Times New Roman" w:hAnsi="Times New Roman" w:eastAsia="宋体"/>
                <w:szCs w:val="21"/>
              </w:rPr>
              <w:t>5</w:t>
            </w:r>
          </w:p>
        </w:tc>
      </w:tr>
    </w:tbl>
    <w:p w14:paraId="18A590F8">
      <w:pPr>
        <w:snapToGrid w:val="0"/>
        <w:ind w:firstLine="600" w:firstLineChars="200"/>
        <w:rPr>
          <w:rFonts w:ascii="Times New Roman" w:hAnsi="Times New Roman" w:eastAsia="黑体"/>
          <w:sz w:val="30"/>
          <w:szCs w:val="20"/>
        </w:rPr>
      </w:pPr>
    </w:p>
    <w:p w14:paraId="4A1B21FA">
      <w:pPr>
        <w:keepNext/>
        <w:keepLines/>
        <w:snapToGrid w:val="0"/>
        <w:spacing w:line="360" w:lineRule="auto"/>
        <w:outlineLvl w:val="1"/>
        <w:rPr>
          <w:rFonts w:ascii="Times New Roman" w:hAnsi="Times New Roman" w:eastAsia="黑体"/>
          <w:sz w:val="28"/>
          <w:szCs w:val="28"/>
        </w:rPr>
      </w:pPr>
      <w:bookmarkStart w:id="101" w:name="_Toc18576"/>
      <w:bookmarkStart w:id="102" w:name="_Toc17913"/>
      <w:bookmarkStart w:id="103" w:name="_Toc14184"/>
      <w:r>
        <w:rPr>
          <w:rFonts w:ascii="Times New Roman" w:hAnsi="Times New Roman" w:eastAsia="黑体"/>
          <w:sz w:val="28"/>
          <w:szCs w:val="28"/>
        </w:rPr>
        <w:t>1.6评价等级</w:t>
      </w:r>
      <w:bookmarkEnd w:id="94"/>
      <w:bookmarkEnd w:id="95"/>
      <w:bookmarkEnd w:id="101"/>
      <w:bookmarkEnd w:id="102"/>
      <w:bookmarkEnd w:id="103"/>
    </w:p>
    <w:p w14:paraId="5C4C1EB6">
      <w:pPr>
        <w:keepNext/>
        <w:keepLines/>
        <w:snapToGrid w:val="0"/>
        <w:spacing w:line="360" w:lineRule="auto"/>
        <w:outlineLvl w:val="2"/>
        <w:rPr>
          <w:rFonts w:ascii="Times New Roman" w:hAnsi="Times New Roman" w:eastAsia="黑体"/>
          <w:sz w:val="28"/>
          <w:szCs w:val="28"/>
        </w:rPr>
      </w:pPr>
      <w:bookmarkStart w:id="104" w:name="_Toc3814"/>
      <w:r>
        <w:rPr>
          <w:rFonts w:ascii="Times New Roman" w:hAnsi="Times New Roman" w:eastAsia="黑体"/>
          <w:sz w:val="28"/>
          <w:szCs w:val="28"/>
        </w:rPr>
        <w:t>1.6.1大气环境影响评价工作等级</w:t>
      </w:r>
      <w:bookmarkEnd w:id="104"/>
    </w:p>
    <w:p w14:paraId="33DA85BA">
      <w:pPr>
        <w:snapToGrid w:val="0"/>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napToGrid w:val="0"/>
          <w:kern w:val="0"/>
          <w:sz w:val="24"/>
          <w:szCs w:val="24"/>
        </w:rPr>
        <w:t>根据《环境影响评价技术导则-大气环境》（HJ2.2-2018）规定的评价工作级别的划分原则和方法，采用估算模式计算出污染物最大地面浓度，然后再计算出占标率。</w:t>
      </w:r>
    </w:p>
    <w:p w14:paraId="009E26D3">
      <w:pPr>
        <w:tabs>
          <w:tab w:val="center" w:pos="5571"/>
        </w:tabs>
        <w:snapToGrid w:val="0"/>
        <w:spacing w:line="360" w:lineRule="auto"/>
        <w:ind w:firstLine="2412" w:firstLineChars="1005"/>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P</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oi</w:t>
      </w:r>
      <w:r>
        <w:rPr>
          <w:rFonts w:ascii="Times New Roman" w:hAnsi="Times New Roman" w:eastAsia="宋体"/>
          <w:bCs/>
          <w:snapToGrid w:val="0"/>
          <w:kern w:val="0"/>
          <w:sz w:val="24"/>
          <w:szCs w:val="24"/>
        </w:rPr>
        <w:t>×100%</w:t>
      </w:r>
    </w:p>
    <w:p w14:paraId="3E434174">
      <w:pPr>
        <w:snapToGrid w:val="0"/>
        <w:spacing w:line="360" w:lineRule="auto"/>
        <w:ind w:firstLine="460" w:firstLineChars="192"/>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式中：P</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---第i个污染物的最大地面浓度占标率，%；</w:t>
      </w:r>
    </w:p>
    <w:p w14:paraId="723E293F">
      <w:pPr>
        <w:snapToGrid w:val="0"/>
        <w:spacing w:line="360" w:lineRule="auto"/>
        <w:ind w:firstLine="480" w:firstLineChars="200"/>
        <w:rPr>
          <w:rFonts w:ascii="Times New Roman" w:hAnsi="Times New Roman" w:eastAsia="宋体"/>
          <w:bCs/>
          <w:snapToGrid w:val="0"/>
          <w:kern w:val="0"/>
          <w:sz w:val="24"/>
          <w:szCs w:val="24"/>
        </w:rPr>
      </w:pP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i</w:t>
      </w:r>
      <w:r>
        <w:rPr>
          <w:rFonts w:ascii="Times New Roman" w:hAnsi="Times New Roman" w:eastAsia="宋体"/>
          <w:bCs/>
          <w:snapToGrid w:val="0"/>
          <w:kern w:val="0"/>
          <w:sz w:val="24"/>
          <w:szCs w:val="24"/>
        </w:rPr>
        <w:t>---采用估算模式计算出的第i个污染物的最大地面浓度，mg/m</w:t>
      </w:r>
      <w:r>
        <w:rPr>
          <w:rFonts w:ascii="Times New Roman" w:hAnsi="Times New Roman" w:eastAsia="宋体"/>
          <w:bCs/>
          <w:snapToGrid w:val="0"/>
          <w:kern w:val="0"/>
          <w:sz w:val="24"/>
          <w:szCs w:val="24"/>
          <w:vertAlign w:val="superscript"/>
        </w:rPr>
        <w:t>3</w:t>
      </w:r>
    </w:p>
    <w:p w14:paraId="5D98F4A3">
      <w:pPr>
        <w:snapToGrid w:val="0"/>
        <w:spacing w:line="360" w:lineRule="auto"/>
        <w:ind w:firstLine="480" w:firstLineChars="200"/>
        <w:rPr>
          <w:rFonts w:ascii="Times New Roman" w:hAnsi="Times New Roman" w:eastAsia="宋体"/>
          <w:bCs/>
          <w:snapToGrid w:val="0"/>
          <w:kern w:val="0"/>
          <w:sz w:val="24"/>
          <w:szCs w:val="24"/>
          <w:vertAlign w:val="superscript"/>
        </w:rPr>
      </w:pPr>
      <w:r>
        <w:rPr>
          <w:rFonts w:ascii="Times New Roman" w:hAnsi="Times New Roman" w:eastAsia="宋体"/>
          <w:bCs/>
          <w:snapToGrid w:val="0"/>
          <w:kern w:val="0"/>
          <w:sz w:val="24"/>
          <w:szCs w:val="24"/>
        </w:rPr>
        <w:t>C</w:t>
      </w:r>
      <w:r>
        <w:rPr>
          <w:rFonts w:ascii="Times New Roman" w:hAnsi="Times New Roman" w:eastAsia="宋体"/>
          <w:bCs/>
          <w:snapToGrid w:val="0"/>
          <w:kern w:val="0"/>
          <w:sz w:val="24"/>
          <w:szCs w:val="24"/>
          <w:vertAlign w:val="subscript"/>
        </w:rPr>
        <w:t>oi</w:t>
      </w:r>
      <w:r>
        <w:rPr>
          <w:rFonts w:ascii="Times New Roman" w:hAnsi="Times New Roman" w:eastAsia="宋体"/>
          <w:bCs/>
          <w:snapToGrid w:val="0"/>
          <w:kern w:val="0"/>
          <w:sz w:val="24"/>
          <w:szCs w:val="24"/>
        </w:rPr>
        <w:t>---第i个污染物的环境空气质量标准，mg/m</w:t>
      </w:r>
      <w:r>
        <w:rPr>
          <w:rFonts w:ascii="Times New Roman" w:hAnsi="Times New Roman" w:eastAsia="宋体"/>
          <w:bCs/>
          <w:snapToGrid w:val="0"/>
          <w:kern w:val="0"/>
          <w:sz w:val="24"/>
          <w:szCs w:val="24"/>
          <w:vertAlign w:val="superscript"/>
        </w:rPr>
        <w:t>3</w:t>
      </w:r>
    </w:p>
    <w:p w14:paraId="72F7F948">
      <w:pPr>
        <w:snapToGrid w:val="0"/>
        <w:spacing w:line="360" w:lineRule="auto"/>
        <w:ind w:firstLine="480" w:firstLineChars="200"/>
        <w:rPr>
          <w:rFonts w:ascii="Times New Roman" w:hAnsi="Times New Roman" w:eastAsia="宋体" w:cs="Times New Roman"/>
          <w:snapToGrid w:val="0"/>
          <w:kern w:val="0"/>
          <w:sz w:val="24"/>
          <w:szCs w:val="24"/>
        </w:rPr>
      </w:pPr>
      <w:r>
        <w:rPr>
          <w:rFonts w:ascii="Times New Roman" w:hAnsi="Times New Roman" w:eastAsia="宋体" w:cs="Times New Roman"/>
          <w:snapToGrid w:val="0"/>
          <w:kern w:val="0"/>
          <w:sz w:val="24"/>
          <w:szCs w:val="24"/>
        </w:rPr>
        <w:t>大气环境影响评价工作级别判定如下表：</w:t>
      </w:r>
    </w:p>
    <w:p w14:paraId="09A393E3">
      <w:pPr>
        <w:adjustRightInd w:val="0"/>
        <w:snapToGrid w:val="0"/>
        <w:jc w:val="center"/>
        <w:rPr>
          <w:rFonts w:hint="default" w:ascii="Times New Roman" w:hAnsi="Times New Roman" w:eastAsia="黑体" w:cs="Times New Roman"/>
          <w:sz w:val="24"/>
        </w:rPr>
      </w:pPr>
      <w:r>
        <w:rPr>
          <w:rFonts w:hint="default" w:ascii="Times New Roman" w:hAnsi="Times New Roman" w:eastAsia="黑体" w:cs="Times New Roman"/>
          <w:sz w:val="24"/>
        </w:rPr>
        <w:t>表1-6-1  大气环境影响评价工作等级</w:t>
      </w:r>
    </w:p>
    <w:tbl>
      <w:tblPr>
        <w:tblStyle w:val="90"/>
        <w:tblW w:w="490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28" w:type="dxa"/>
          <w:bottom w:w="0" w:type="dxa"/>
          <w:right w:w="28" w:type="dxa"/>
        </w:tblCellMar>
      </w:tblPr>
      <w:tblGrid>
        <w:gridCol w:w="2876"/>
        <w:gridCol w:w="5745"/>
      </w:tblGrid>
      <w:tr w14:paraId="560B3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11A2279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评价工作等级</w:t>
            </w:r>
          </w:p>
        </w:tc>
        <w:tc>
          <w:tcPr>
            <w:tcW w:w="3332" w:type="pct"/>
            <w:shd w:val="clear" w:color="auto" w:fill="auto"/>
            <w:tcMar>
              <w:left w:w="28" w:type="dxa"/>
              <w:right w:w="28" w:type="dxa"/>
            </w:tcMar>
            <w:vAlign w:val="center"/>
          </w:tcPr>
          <w:p w14:paraId="6F5D36E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评价工作分级判据</w:t>
            </w:r>
          </w:p>
        </w:tc>
      </w:tr>
      <w:tr w14:paraId="2EA1C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4D2DF487">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一级</w:t>
            </w:r>
          </w:p>
        </w:tc>
        <w:tc>
          <w:tcPr>
            <w:tcW w:w="3332" w:type="pct"/>
            <w:shd w:val="clear" w:color="auto" w:fill="auto"/>
            <w:tcMar>
              <w:left w:w="28" w:type="dxa"/>
              <w:right w:w="28" w:type="dxa"/>
            </w:tcMar>
            <w:vAlign w:val="center"/>
          </w:tcPr>
          <w:p w14:paraId="4D9C7F6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P</w:t>
            </w:r>
            <w:r>
              <w:rPr>
                <w:rFonts w:hint="default" w:ascii="Times New Roman" w:hAnsi="Times New Roman" w:eastAsia="宋体" w:cs="Times New Roman"/>
                <w:snapToGrid w:val="0"/>
                <w:kern w:val="0"/>
                <w:szCs w:val="21"/>
                <w:vertAlign w:val="subscript"/>
              </w:rPr>
              <w:t>max</w:t>
            </w:r>
            <w:r>
              <w:rPr>
                <w:rFonts w:hint="default" w:ascii="Times New Roman" w:hAnsi="Times New Roman" w:eastAsia="宋体" w:cs="Times New Roman"/>
                <w:bCs/>
                <w:snapToGrid w:val="0"/>
                <w:kern w:val="0"/>
                <w:szCs w:val="21"/>
              </w:rPr>
              <w:t>≥10%</w:t>
            </w:r>
          </w:p>
        </w:tc>
      </w:tr>
      <w:tr w14:paraId="0DC2B0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19C77F6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二级</w:t>
            </w:r>
          </w:p>
        </w:tc>
        <w:tc>
          <w:tcPr>
            <w:tcW w:w="3332" w:type="pct"/>
            <w:shd w:val="clear" w:color="auto" w:fill="auto"/>
            <w:tcMar>
              <w:left w:w="28" w:type="dxa"/>
              <w:right w:w="28" w:type="dxa"/>
            </w:tcMar>
            <w:vAlign w:val="center"/>
          </w:tcPr>
          <w:p w14:paraId="7B71D13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1%≤P</w:t>
            </w:r>
            <w:r>
              <w:rPr>
                <w:rFonts w:hint="default" w:ascii="Times New Roman" w:hAnsi="Times New Roman" w:eastAsia="宋体" w:cs="Times New Roman"/>
                <w:snapToGrid w:val="0"/>
                <w:kern w:val="0"/>
                <w:szCs w:val="21"/>
                <w:vertAlign w:val="subscript"/>
              </w:rPr>
              <w:t>max＜</w:t>
            </w:r>
            <w:r>
              <w:rPr>
                <w:rFonts w:hint="default" w:ascii="Times New Roman" w:hAnsi="Times New Roman" w:eastAsia="宋体" w:cs="Times New Roman"/>
                <w:bCs/>
                <w:snapToGrid w:val="0"/>
                <w:kern w:val="0"/>
                <w:szCs w:val="21"/>
              </w:rPr>
              <w:t>10%</w:t>
            </w:r>
          </w:p>
        </w:tc>
      </w:tr>
      <w:tr w14:paraId="32C73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28" w:type="dxa"/>
            <w:bottom w:w="0" w:type="dxa"/>
            <w:right w:w="28" w:type="dxa"/>
          </w:tblCellMar>
        </w:tblPrEx>
        <w:trPr>
          <w:trHeight w:val="252" w:hRule="atLeast"/>
          <w:tblHeader/>
          <w:jc w:val="center"/>
        </w:trPr>
        <w:tc>
          <w:tcPr>
            <w:tcW w:w="1668" w:type="pct"/>
            <w:shd w:val="clear" w:color="auto" w:fill="auto"/>
            <w:tcMar>
              <w:left w:w="28" w:type="dxa"/>
              <w:right w:w="28" w:type="dxa"/>
            </w:tcMar>
            <w:vAlign w:val="center"/>
          </w:tcPr>
          <w:p w14:paraId="4F4001A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snapToGrid w:val="0"/>
                <w:kern w:val="0"/>
                <w:szCs w:val="21"/>
              </w:rPr>
              <w:t>三级</w:t>
            </w:r>
          </w:p>
        </w:tc>
        <w:tc>
          <w:tcPr>
            <w:tcW w:w="3332" w:type="pct"/>
            <w:shd w:val="clear" w:color="auto" w:fill="auto"/>
            <w:tcMar>
              <w:left w:w="28" w:type="dxa"/>
              <w:right w:w="28" w:type="dxa"/>
            </w:tcMar>
            <w:vAlign w:val="center"/>
          </w:tcPr>
          <w:p w14:paraId="0F7C6EC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napToGrid w:val="0"/>
                <w:kern w:val="0"/>
                <w:szCs w:val="21"/>
              </w:rPr>
            </w:pPr>
            <w:r>
              <w:rPr>
                <w:rFonts w:hint="default" w:ascii="Times New Roman" w:hAnsi="Times New Roman" w:eastAsia="宋体" w:cs="Times New Roman"/>
                <w:bCs/>
                <w:snapToGrid w:val="0"/>
                <w:kern w:val="0"/>
                <w:szCs w:val="21"/>
              </w:rPr>
              <w:t>P</w:t>
            </w:r>
            <w:r>
              <w:rPr>
                <w:rFonts w:hint="default" w:ascii="Times New Roman" w:hAnsi="Times New Roman" w:eastAsia="宋体" w:cs="Times New Roman"/>
                <w:bCs/>
                <w:snapToGrid w:val="0"/>
                <w:kern w:val="0"/>
                <w:szCs w:val="21"/>
                <w:vertAlign w:val="subscript"/>
              </w:rPr>
              <w:t>max</w:t>
            </w:r>
            <w:r>
              <w:rPr>
                <w:rFonts w:hint="default" w:ascii="Times New Roman" w:hAnsi="Times New Roman" w:eastAsia="宋体" w:cs="Times New Roman"/>
                <w:bCs/>
                <w:snapToGrid w:val="0"/>
                <w:kern w:val="0"/>
                <w:szCs w:val="21"/>
              </w:rPr>
              <w:t>≤1%</w:t>
            </w:r>
          </w:p>
        </w:tc>
      </w:tr>
    </w:tbl>
    <w:p w14:paraId="046C0E1A">
      <w:pPr>
        <w:pStyle w:val="4"/>
        <w:spacing w:line="240" w:lineRule="auto"/>
        <w:ind w:firstLine="480" w:firstLineChars="200"/>
        <w:rPr>
          <w:rFonts w:ascii="Times New Roman" w:hAnsi="Times New Roman" w:eastAsia="宋体" w:cs="Times New Roman"/>
          <w:color w:val="auto"/>
          <w:szCs w:val="24"/>
        </w:rPr>
      </w:pPr>
    </w:p>
    <w:p w14:paraId="1A0E125F">
      <w:pPr>
        <w:pStyle w:val="4"/>
        <w:ind w:firstLine="480" w:firstLineChars="200"/>
        <w:rPr>
          <w:rFonts w:ascii="Times New Roman" w:hAnsi="Times New Roman" w:eastAsia="宋体" w:cs="Times New Roman"/>
          <w:color w:val="auto"/>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w:t>
      </w:r>
      <w:r>
        <w:rPr>
          <w:rFonts w:hint="eastAsia" w:ascii="Times New Roman" w:hAnsi="Times New Roman" w:eastAsia="宋体" w:cs="Times New Roman"/>
          <w:color w:val="000000"/>
          <w:spacing w:val="8"/>
          <w:kern w:val="0"/>
          <w:sz w:val="24"/>
          <w:szCs w:val="24"/>
          <w:lang w:val="en-US" w:eastAsia="zh-CN" w:bidi="ar"/>
        </w:rPr>
        <w:t>LPCVD</w:t>
      </w:r>
      <w:r>
        <w:rPr>
          <w:rFonts w:hint="eastAsia" w:ascii="Times New Roman" w:hAnsi="Times New Roman" w:eastAsia="宋体" w:cs="Times New Roman"/>
          <w:sz w:val="24"/>
          <w:szCs w:val="24"/>
          <w:lang w:val="en-US" w:eastAsia="zh-CN"/>
        </w:rPr>
        <w:t>沉积废气、钝化及镀膜废气、</w:t>
      </w:r>
      <w:r>
        <w:rPr>
          <w:rFonts w:hint="eastAsia" w:cs="Times New Roman"/>
          <w:sz w:val="24"/>
          <w:szCs w:val="24"/>
          <w:lang w:val="en-US" w:eastAsia="zh-CN"/>
        </w:rPr>
        <w:t>喷墨固化有机废气、</w:t>
      </w:r>
      <w:r>
        <w:rPr>
          <w:rFonts w:hint="eastAsia" w:ascii="Times New Roman" w:hAnsi="Times New Roman" w:eastAsia="宋体" w:cs="Times New Roman"/>
          <w:sz w:val="24"/>
          <w:szCs w:val="24"/>
          <w:lang w:val="en-US" w:eastAsia="zh-CN"/>
        </w:rPr>
        <w:t>丝网印刷的有机废气</w:t>
      </w:r>
      <w:r>
        <w:rPr>
          <w:rFonts w:hint="eastAsia" w:cs="Times New Roman"/>
          <w:sz w:val="24"/>
          <w:szCs w:val="24"/>
          <w:lang w:val="en-US" w:eastAsia="zh-CN"/>
        </w:rPr>
        <w:t>等，主要污染物为</w:t>
      </w:r>
      <w:r>
        <w:rPr>
          <w:rFonts w:ascii="Times New Roman" w:hAnsi="Times New Roman" w:eastAsia="宋体" w:cs="Times New Roman"/>
        </w:rPr>
        <w:t>HCl、氟化物、Cl</w:t>
      </w:r>
      <w:r>
        <w:rPr>
          <w:rFonts w:ascii="Times New Roman" w:hAnsi="Times New Roman" w:eastAsia="宋体" w:cs="Times New Roman"/>
          <w:vertAlign w:val="subscript"/>
        </w:rPr>
        <w:t>2</w:t>
      </w:r>
      <w:r>
        <w:rPr>
          <w:rFonts w:ascii="Times New Roman" w:hAnsi="Times New Roman" w:eastAsia="宋体" w:cs="Times New Roman"/>
        </w:rPr>
        <w:t>、NH</w:t>
      </w:r>
      <w:r>
        <w:rPr>
          <w:rFonts w:ascii="Times New Roman" w:hAnsi="Times New Roman" w:eastAsia="宋体" w:cs="Times New Roman"/>
          <w:vertAlign w:val="subscript"/>
        </w:rPr>
        <w:t>3</w:t>
      </w:r>
      <w:r>
        <w:rPr>
          <w:rFonts w:ascii="Times New Roman" w:hAnsi="Times New Roman" w:eastAsia="宋体" w:cs="Times New Roman"/>
        </w:rPr>
        <w:t>、VOCs、SO</w:t>
      </w:r>
      <w:r>
        <w:rPr>
          <w:rFonts w:ascii="Times New Roman" w:hAnsi="Times New Roman" w:eastAsia="宋体" w:cs="Times New Roman"/>
          <w:vertAlign w:val="subscript"/>
        </w:rPr>
        <w:t>2</w:t>
      </w:r>
      <w:r>
        <w:rPr>
          <w:rFonts w:ascii="Times New Roman" w:hAnsi="Times New Roman" w:eastAsia="宋体" w:cs="Times New Roman"/>
        </w:rPr>
        <w:t>、NOx、</w:t>
      </w:r>
      <w:r>
        <w:rPr>
          <w:rFonts w:hint="eastAsia" w:cs="Times New Roman"/>
          <w:lang w:val="en-US" w:eastAsia="zh-CN"/>
        </w:rPr>
        <w:t>颗粒物。</w:t>
      </w:r>
      <w:r>
        <w:rPr>
          <w:rFonts w:hint="eastAsia" w:ascii="Times New Roman" w:hAnsi="Times New Roman" w:eastAsia="宋体" w:cs="Times New Roman"/>
          <w:color w:val="auto"/>
          <w:szCs w:val="24"/>
          <w:lang w:val="en-US" w:eastAsia="zh-CN"/>
        </w:rPr>
        <w:t>根据</w:t>
      </w:r>
      <w:r>
        <w:rPr>
          <w:rFonts w:ascii="Times New Roman" w:hAnsi="Times New Roman" w:eastAsia="宋体" w:cs="Times New Roman"/>
          <w:color w:val="auto"/>
          <w:szCs w:val="24"/>
        </w:rPr>
        <w:t>AERSCREEN估算模式</w:t>
      </w:r>
      <w:r>
        <w:rPr>
          <w:rFonts w:hint="eastAsia" w:cs="Times New Roman"/>
          <w:color w:val="auto"/>
          <w:szCs w:val="24"/>
          <w:lang w:val="en-US" w:eastAsia="zh-CN"/>
        </w:rPr>
        <w:t>计算，项目</w:t>
      </w:r>
      <w:r>
        <w:rPr>
          <w:rFonts w:ascii="Times New Roman" w:hAnsi="Times New Roman" w:eastAsia="宋体" w:cs="Times New Roman"/>
          <w:color w:val="auto"/>
          <w:szCs w:val="24"/>
        </w:rPr>
        <w:t>Pmax=</w:t>
      </w:r>
      <w:r>
        <w:rPr>
          <w:rFonts w:hint="eastAsia" w:cs="Times New Roman"/>
          <w:color w:val="auto"/>
          <w:szCs w:val="24"/>
          <w:lang w:val="en-US" w:eastAsia="zh-CN"/>
        </w:rPr>
        <w:t>8.25</w:t>
      </w:r>
      <w:r>
        <w:rPr>
          <w:rFonts w:ascii="Times New Roman" w:hAnsi="Times New Roman" w:eastAsia="宋体" w:cs="Times New Roman"/>
          <w:color w:val="auto"/>
          <w:szCs w:val="24"/>
        </w:rPr>
        <w:t>%</w:t>
      </w:r>
      <w:r>
        <w:rPr>
          <w:rFonts w:hint="eastAsia" w:cs="Times New Roman"/>
          <w:color w:val="auto"/>
          <w:szCs w:val="24"/>
          <w:lang w:eastAsia="zh-CN"/>
        </w:rPr>
        <w:t>，</w:t>
      </w:r>
      <w:r>
        <w:rPr>
          <w:rFonts w:ascii="Times New Roman" w:hAnsi="Times New Roman" w:eastAsia="宋体" w:cs="Times New Roman"/>
          <w:color w:val="auto"/>
          <w:szCs w:val="24"/>
        </w:rPr>
        <w:t>在1%~10%之间</w:t>
      </w:r>
      <w:r>
        <w:rPr>
          <w:rFonts w:hint="eastAsia" w:cs="Times New Roman"/>
          <w:color w:val="auto"/>
          <w:szCs w:val="24"/>
          <w:lang w:eastAsia="zh-CN"/>
        </w:rPr>
        <w:t>。</w:t>
      </w:r>
      <w:r>
        <w:rPr>
          <w:rFonts w:ascii="Times New Roman" w:hAnsi="Times New Roman" w:eastAsia="宋体" w:cs="Times New Roman"/>
          <w:color w:val="auto"/>
          <w:szCs w:val="24"/>
        </w:rPr>
        <w:t>因此本项目大气环境影响评价等级为二级。</w:t>
      </w:r>
    </w:p>
    <w:p w14:paraId="0EA6697B">
      <w:pPr>
        <w:keepNext/>
        <w:keepLines/>
        <w:spacing w:line="360" w:lineRule="auto"/>
        <w:outlineLvl w:val="2"/>
        <w:rPr>
          <w:rFonts w:ascii="Times New Roman" w:hAnsi="Times New Roman" w:eastAsia="黑体"/>
          <w:sz w:val="28"/>
          <w:szCs w:val="28"/>
        </w:rPr>
      </w:pPr>
      <w:bookmarkStart w:id="105" w:name="_Toc0"/>
      <w:r>
        <w:rPr>
          <w:rFonts w:ascii="Times New Roman" w:hAnsi="Times New Roman" w:eastAsia="黑体"/>
          <w:sz w:val="28"/>
          <w:szCs w:val="28"/>
        </w:rPr>
        <w:t>1.6.2地表水环境影响评价</w:t>
      </w:r>
      <w:bookmarkEnd w:id="105"/>
    </w:p>
    <w:p w14:paraId="5B4EE994">
      <w:p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sz w:val="24"/>
          <w:szCs w:val="24"/>
        </w:rPr>
        <w:t>本项目排水</w:t>
      </w:r>
      <w:r>
        <w:rPr>
          <w:rFonts w:ascii="Times New Roman" w:hAnsi="Times New Roman" w:eastAsia="宋体"/>
          <w:sz w:val="24"/>
          <w:szCs w:val="24"/>
        </w:rPr>
        <w:t>实行“雨污分流”制度，分设雨水排口和废水排口，并与园区雨水管网、污水管网接</w:t>
      </w:r>
      <w:r>
        <w:rPr>
          <w:rFonts w:ascii="Times New Roman" w:hAnsi="Times New Roman" w:eastAsia="宋体" w:cs="Times New Roman"/>
          <w:sz w:val="24"/>
          <w:szCs w:val="24"/>
        </w:rPr>
        <w:t>通。</w:t>
      </w:r>
      <w:r>
        <w:rPr>
          <w:rFonts w:hint="eastAsia" w:ascii="Times New Roman" w:hAnsi="Times New Roman" w:eastAsia="宋体" w:cs="Times New Roman"/>
          <w:sz w:val="24"/>
          <w:szCs w:val="24"/>
        </w:rPr>
        <w:t>项目对废水</w:t>
      </w:r>
      <w:r>
        <w:rPr>
          <w:rFonts w:ascii="Times New Roman" w:hAnsi="Times New Roman" w:eastAsia="宋体" w:cs="Times New Roman"/>
          <w:sz w:val="24"/>
          <w:szCs w:val="24"/>
        </w:rPr>
        <w:t>进行分质分类处理。</w:t>
      </w:r>
      <w:r>
        <w:rPr>
          <w:rFonts w:hint="eastAsia" w:ascii="Times New Roman" w:hAnsi="Times New Roman" w:eastAsia="宋体" w:cs="Times New Roman"/>
          <w:sz w:val="24"/>
          <w:szCs w:val="24"/>
          <w:lang w:val="en-US" w:eastAsia="zh-CN"/>
        </w:rPr>
        <w:t>厂区废水</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污水处理站</w:t>
      </w:r>
      <w:r>
        <w:rPr>
          <w:rFonts w:hint="eastAsia" w:ascii="Times New Roman" w:hAnsi="Times New Roman" w:eastAsia="宋体" w:cs="Times New Roman"/>
          <w:sz w:val="24"/>
          <w:szCs w:val="24"/>
        </w:rPr>
        <w:t>处理</w:t>
      </w:r>
      <w:r>
        <w:rPr>
          <w:rFonts w:ascii="Times New Roman" w:hAnsi="Times New Roman" w:eastAsia="宋体" w:cs="Times New Roman"/>
          <w:sz w:val="24"/>
          <w:szCs w:val="24"/>
        </w:rPr>
        <w:t>达</w:t>
      </w:r>
      <w:r>
        <w:rPr>
          <w:rFonts w:hint="eastAsia" w:ascii="Times New Roman" w:hAnsi="Times New Roman" w:eastAsia="宋体" w:cs="Times New Roman"/>
          <w:sz w:val="24"/>
          <w:szCs w:val="24"/>
          <w:lang w:val="en-US" w:eastAsia="zh-CN"/>
        </w:rPr>
        <w:t>到</w:t>
      </w:r>
      <w:r>
        <w:rPr>
          <w:rFonts w:ascii="Times New Roman" w:hAnsi="Times New Roman" w:eastAsia="宋体" w:cs="Times New Roman"/>
          <w:sz w:val="24"/>
          <w:szCs w:val="24"/>
        </w:rPr>
        <w:t>《电池工业污染物排放标准》（GB30484-2013）表2中间接排放标准和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cs="Times New Roman"/>
          <w:sz w:val="24"/>
          <w:szCs w:val="24"/>
        </w:rPr>
        <w:t>接纳标准后，</w:t>
      </w:r>
      <w:r>
        <w:rPr>
          <w:rFonts w:hint="eastAsia" w:ascii="Times New Roman" w:hAnsi="Times New Roman" w:eastAsia="宋体" w:cs="Times New Roman"/>
          <w:sz w:val="24"/>
          <w:szCs w:val="24"/>
          <w:lang w:val="en-US" w:eastAsia="zh-CN"/>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cs="Times New Roman"/>
          <w:sz w:val="24"/>
          <w:szCs w:val="24"/>
        </w:rPr>
        <w:t>处理，不直接进入地表水</w:t>
      </w:r>
      <w:r>
        <w:rPr>
          <w:rFonts w:hint="eastAsia" w:ascii="Times New Roman" w:hAnsi="Times New Roman" w:eastAsia="宋体" w:cs="Times New Roman"/>
          <w:sz w:val="24"/>
          <w:szCs w:val="24"/>
          <w:lang w:eastAsia="zh-CN"/>
        </w:rPr>
        <w:t>。</w:t>
      </w:r>
    </w:p>
    <w:p w14:paraId="1D059674">
      <w:pPr>
        <w:spacing w:line="360" w:lineRule="auto"/>
        <w:ind w:firstLine="480" w:firstLineChars="200"/>
      </w:pPr>
      <w:r>
        <w:rPr>
          <w:rFonts w:ascii="Times New Roman" w:hAnsi="Times New Roman" w:eastAsia="宋体" w:cs="Times New Roman"/>
          <w:sz w:val="24"/>
          <w:szCs w:val="24"/>
        </w:rPr>
        <w:t>项目排水属间接排放污染物类型。《环境影响评价技术导则 地表水环境》（HJ2.3-2018）规定间接排放类水污染型项目评价等级为三级B。因此，评价确定本项目地表水环境影响评价等级为三级B。</w:t>
      </w:r>
    </w:p>
    <w:p w14:paraId="3674032B">
      <w:pPr>
        <w:keepNext/>
        <w:keepLines/>
        <w:spacing w:line="360" w:lineRule="auto"/>
        <w:outlineLvl w:val="2"/>
        <w:rPr>
          <w:rFonts w:ascii="Times New Roman" w:hAnsi="Times New Roman" w:eastAsia="黑体"/>
          <w:sz w:val="28"/>
          <w:szCs w:val="28"/>
        </w:rPr>
      </w:pPr>
      <w:bookmarkStart w:id="106" w:name="_Toc29381"/>
      <w:r>
        <w:rPr>
          <w:rFonts w:ascii="Times New Roman" w:hAnsi="Times New Roman" w:eastAsia="黑体"/>
          <w:sz w:val="28"/>
          <w:szCs w:val="28"/>
        </w:rPr>
        <w:t>1.6.3地下水环境影响评价工作等级</w:t>
      </w:r>
      <w:bookmarkEnd w:id="106"/>
    </w:p>
    <w:p w14:paraId="3292F2F6">
      <w:p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rPr>
        <w:t>项目</w:t>
      </w:r>
      <w:r>
        <w:rPr>
          <w:rFonts w:ascii="Times New Roman" w:hAnsi="Times New Roman" w:eastAsia="宋体" w:cs="Times New Roman"/>
          <w:sz w:val="24"/>
          <w:szCs w:val="24"/>
        </w:rPr>
        <w:t>进行</w:t>
      </w:r>
      <w:r>
        <w:rPr>
          <w:rFonts w:hint="eastAsia" w:ascii="Times New Roman" w:hAnsi="Times New Roman" w:eastAsia="宋体" w:cs="Times New Roman"/>
          <w:sz w:val="24"/>
          <w:szCs w:val="24"/>
          <w:lang w:val="en-US" w:eastAsia="zh-CN"/>
        </w:rPr>
        <w:t>太阳能电池片</w:t>
      </w:r>
      <w:r>
        <w:rPr>
          <w:rFonts w:ascii="Times New Roman" w:hAnsi="Times New Roman" w:eastAsia="宋体" w:cs="Times New Roman"/>
          <w:sz w:val="24"/>
          <w:szCs w:val="24"/>
        </w:rPr>
        <w:t>生产</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经查，</w:t>
      </w:r>
      <w:r>
        <w:rPr>
          <w:rFonts w:ascii="Times New Roman" w:hAnsi="Times New Roman" w:eastAsia="宋体" w:cs="Times New Roman"/>
          <w:sz w:val="24"/>
          <w:szCs w:val="24"/>
        </w:rPr>
        <w:t>《环境影响评价技术导则-地下水环境》（HJ610-2016）</w:t>
      </w:r>
      <w:r>
        <w:rPr>
          <w:rFonts w:hint="eastAsia" w:ascii="Times New Roman" w:hAnsi="Times New Roman" w:eastAsia="宋体" w:cs="Times New Roman"/>
          <w:sz w:val="24"/>
          <w:szCs w:val="24"/>
          <w:lang w:val="en-US" w:eastAsia="zh-CN"/>
        </w:rPr>
        <w:t>附录A规定“78、电气机械及器材制造-电池制造”地下水环境影响评价类别为</w:t>
      </w:r>
      <w:r>
        <w:rPr>
          <w:rFonts w:ascii="Times New Roman" w:hAnsi="Times New Roman" w:eastAsia="宋体" w:cs="Times New Roman"/>
          <w:sz w:val="24"/>
          <w:szCs w:val="24"/>
        </w:rPr>
        <w:t>III类</w:t>
      </w:r>
      <w:r>
        <w:rPr>
          <w:rFonts w:hint="eastAsia" w:ascii="Times New Roman" w:hAnsi="Times New Roman" w:eastAsia="宋体" w:cs="Times New Roman"/>
          <w:sz w:val="24"/>
          <w:szCs w:val="24"/>
          <w:lang w:eastAsia="zh-CN"/>
        </w:rPr>
        <w:t>。</w:t>
      </w:r>
    </w:p>
    <w:p w14:paraId="6E6C9BCF">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项目所在区域已纳入集中供水范围，但周边区域尚有</w:t>
      </w:r>
      <w:r>
        <w:rPr>
          <w:rFonts w:hint="eastAsia" w:ascii="Times New Roman" w:hAnsi="Times New Roman" w:eastAsia="宋体" w:cs="Times New Roman"/>
          <w:sz w:val="24"/>
          <w:szCs w:val="24"/>
          <w:lang w:val="en-US" w:eastAsia="zh-CN"/>
        </w:rPr>
        <w:t>五堰村水厂取用地下水，供给唐家林居民用水，供给人口约900人，供水规模约80m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/d，属于分散式饮用水源地，未划定保护区范围。</w:t>
      </w:r>
      <w:r>
        <w:rPr>
          <w:rFonts w:hint="eastAsia" w:ascii="Times New Roman" w:hAnsi="Times New Roman" w:eastAsia="宋体" w:cs="Times New Roman"/>
          <w:sz w:val="24"/>
          <w:szCs w:val="24"/>
        </w:rPr>
        <w:t>地下水环境敏感程度分级表见下表。地下水环境影响评价工作等级划分情况见下表。</w:t>
      </w:r>
    </w:p>
    <w:p w14:paraId="2B4AD321">
      <w:pPr>
        <w:pStyle w:val="29"/>
        <w:spacing w:line="240" w:lineRule="auto"/>
        <w:jc w:val="center"/>
        <w:rPr>
          <w:rFonts w:ascii="Times New Roman" w:hAnsi="Times New Roman" w:eastAsia="黑体" w:cs="Times New Roman"/>
          <w:spacing w:val="-4"/>
          <w:szCs w:val="24"/>
        </w:rPr>
      </w:pPr>
    </w:p>
    <w:p w14:paraId="5AEFC8ED">
      <w:pPr>
        <w:pStyle w:val="29"/>
        <w:spacing w:line="240" w:lineRule="auto"/>
        <w:jc w:val="center"/>
        <w:rPr>
          <w:rFonts w:ascii="Times New Roman" w:hAnsi="Times New Roman" w:eastAsia="黑体" w:cs="Times New Roman"/>
          <w:spacing w:val="-4"/>
          <w:szCs w:val="24"/>
        </w:rPr>
      </w:pPr>
    </w:p>
    <w:p w14:paraId="215BEE96">
      <w:pPr>
        <w:pStyle w:val="29"/>
        <w:spacing w:line="240" w:lineRule="auto"/>
        <w:jc w:val="center"/>
        <w:rPr>
          <w:rFonts w:ascii="Times New Roman" w:hAnsi="Times New Roman" w:eastAsia="黑体" w:cs="Times New Roman"/>
          <w:spacing w:val="-4"/>
          <w:szCs w:val="24"/>
        </w:rPr>
      </w:pPr>
    </w:p>
    <w:p w14:paraId="0E4157B2">
      <w:pPr>
        <w:pStyle w:val="29"/>
        <w:spacing w:line="240" w:lineRule="auto"/>
        <w:jc w:val="center"/>
        <w:rPr>
          <w:rFonts w:ascii="Times New Roman" w:hAnsi="Times New Roman" w:eastAsia="黑体" w:cs="Times New Roman"/>
          <w:spacing w:val="-4"/>
          <w:szCs w:val="24"/>
        </w:rPr>
      </w:pPr>
      <w:r>
        <w:rPr>
          <w:rFonts w:ascii="Times New Roman" w:hAnsi="Times New Roman" w:eastAsia="黑体" w:cs="Times New Roman"/>
          <w:spacing w:val="-4"/>
          <w:szCs w:val="24"/>
        </w:rPr>
        <w:t>表</w:t>
      </w:r>
      <w:r>
        <w:rPr>
          <w:rFonts w:hint="eastAsia" w:ascii="Times New Roman" w:hAnsi="Times New Roman" w:eastAsia="黑体" w:cs="Times New Roman"/>
          <w:spacing w:val="-4"/>
          <w:szCs w:val="24"/>
          <w:lang w:val="en-US" w:eastAsia="zh-CN"/>
        </w:rPr>
        <w:t>1-6-</w:t>
      </w:r>
      <w:r>
        <w:rPr>
          <w:rFonts w:hint="eastAsia" w:eastAsia="黑体" w:cs="Times New Roman"/>
          <w:spacing w:val="-4"/>
          <w:szCs w:val="24"/>
          <w:lang w:val="en-US" w:eastAsia="zh-CN"/>
        </w:rPr>
        <w:t>4</w:t>
      </w:r>
      <w:r>
        <w:rPr>
          <w:rFonts w:ascii="Times New Roman" w:hAnsi="Times New Roman" w:eastAsia="黑体" w:cs="Times New Roman"/>
          <w:spacing w:val="-4"/>
          <w:szCs w:val="24"/>
        </w:rPr>
        <w:t xml:space="preserve">  地下水环境敏感程度分级表</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1159"/>
        <w:gridCol w:w="7487"/>
      </w:tblGrid>
      <w:tr w14:paraId="3FE635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1159" w:type="dxa"/>
            <w:shd w:val="clear" w:color="auto" w:fill="CCFFFF"/>
            <w:noWrap w:val="0"/>
            <w:vAlign w:val="center"/>
          </w:tcPr>
          <w:p w14:paraId="4F2CD4F0">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敏感程度</w:t>
            </w:r>
          </w:p>
        </w:tc>
        <w:tc>
          <w:tcPr>
            <w:tcW w:w="7487" w:type="dxa"/>
            <w:shd w:val="clear" w:color="auto" w:fill="CCFFFF"/>
            <w:noWrap w:val="0"/>
            <w:vAlign w:val="center"/>
          </w:tcPr>
          <w:p w14:paraId="392B9DCC">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b/>
                <w:sz w:val="21"/>
                <w:szCs w:val="21"/>
              </w:rPr>
              <w:t>地下水环境敏感特征</w:t>
            </w:r>
          </w:p>
        </w:tc>
      </w:tr>
      <w:tr w14:paraId="3A3096D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150426D5">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敏感</w:t>
            </w:r>
          </w:p>
        </w:tc>
        <w:tc>
          <w:tcPr>
            <w:tcW w:w="7487" w:type="dxa"/>
            <w:noWrap w:val="0"/>
            <w:vAlign w:val="center"/>
          </w:tcPr>
          <w:p w14:paraId="0720F6FB">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中式饮用水水源(包括已建成的在用、备用、应急水源，在建和规划的饮用水水源)准保护区；除集中式饮用水水源以外的国家或地方政府设定的与地下水环境相关其它保护区，如热水、矿泉水、温泉等特殊地下水资源保护区。</w:t>
            </w:r>
          </w:p>
        </w:tc>
      </w:tr>
      <w:tr w14:paraId="324FF47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65ED3A41">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较敏感</w:t>
            </w:r>
          </w:p>
        </w:tc>
        <w:tc>
          <w:tcPr>
            <w:tcW w:w="7487" w:type="dxa"/>
            <w:noWrap w:val="0"/>
            <w:vAlign w:val="center"/>
          </w:tcPr>
          <w:p w14:paraId="3054AD09">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集中式饮用水水源(包括已建成的在用、备用、应急水源，在建和规划的饮用水水源)准保护区以外的补给径流区;未划定准保护区的集中水式饮用水水源，其保护区以外的补给径流区:分散式饮用水水源地:特殊地下水资源(如矿泉水、温泉等)保护区以外的分布区等其他未列入上述敏感分级的环境敏感区</w:t>
            </w:r>
            <w:r>
              <w:rPr>
                <w:rFonts w:hint="default" w:ascii="Times New Roman" w:hAnsi="Times New Roman" w:eastAsia="宋体" w:cs="Times New Roman"/>
                <w:sz w:val="21"/>
                <w:szCs w:val="21"/>
                <w:vertAlign w:val="superscript"/>
              </w:rPr>
              <w:t>a</w:t>
            </w:r>
            <w:r>
              <w:rPr>
                <w:rFonts w:hint="default" w:ascii="Times New Roman" w:hAnsi="Times New Roman" w:eastAsia="宋体" w:cs="Times New Roman"/>
                <w:sz w:val="21"/>
                <w:szCs w:val="21"/>
              </w:rPr>
              <w:t>.</w:t>
            </w:r>
          </w:p>
        </w:tc>
      </w:tr>
      <w:tr w14:paraId="6308B86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1159" w:type="dxa"/>
            <w:noWrap w:val="0"/>
            <w:vAlign w:val="center"/>
          </w:tcPr>
          <w:p w14:paraId="74447634">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不敏感</w:t>
            </w:r>
          </w:p>
        </w:tc>
        <w:tc>
          <w:tcPr>
            <w:tcW w:w="7487" w:type="dxa"/>
            <w:noWrap w:val="0"/>
            <w:vAlign w:val="center"/>
          </w:tcPr>
          <w:p w14:paraId="0741C737">
            <w:pPr>
              <w:keepNext w:val="0"/>
              <w:keepLines w:val="0"/>
              <w:suppressLineNumbers w:val="0"/>
              <w:autoSpaceDE w:val="0"/>
              <w:autoSpaceDN w:val="0"/>
              <w:spacing w:before="0" w:beforeAutospacing="0" w:after="0" w:afterAutospacing="0"/>
              <w:ind w:left="0" w:right="0"/>
              <w:jc w:val="center"/>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上述地区之外的其它地区。</w:t>
            </w:r>
          </w:p>
        </w:tc>
      </w:tr>
      <w:tr w14:paraId="0BB0A70A">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646" w:type="dxa"/>
            <w:gridSpan w:val="2"/>
            <w:noWrap w:val="0"/>
            <w:vAlign w:val="center"/>
          </w:tcPr>
          <w:p w14:paraId="0919C204">
            <w:pPr>
              <w:keepNext w:val="0"/>
              <w:keepLines w:val="0"/>
              <w:suppressLineNumbers w:val="0"/>
              <w:autoSpaceDE w:val="0"/>
              <w:autoSpaceDN w:val="0"/>
              <w:spacing w:before="0" w:beforeAutospacing="0" w:after="0" w:afterAutospacing="0"/>
              <w:ind w:left="0" w:right="0"/>
              <w:jc w:val="left"/>
              <w:textAlignment w:val="bottom"/>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注：a“环境敏感区”是指《建设项目环境影响评价分类管理名录》中所界定的涉及地下水的环境敏感区。</w:t>
            </w:r>
          </w:p>
        </w:tc>
      </w:tr>
    </w:tbl>
    <w:p w14:paraId="5C7F160A">
      <w:pPr>
        <w:snapToGrid w:val="0"/>
        <w:ind w:firstLine="420" w:firstLineChars="200"/>
      </w:pPr>
    </w:p>
    <w:p w14:paraId="2EE399DB">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对照上表可知，本项目场地的地下水环境敏感程度为较敏感。</w:t>
      </w:r>
    </w:p>
    <w:p w14:paraId="6A406576">
      <w:pPr>
        <w:pStyle w:val="29"/>
        <w:spacing w:line="240" w:lineRule="auto"/>
        <w:jc w:val="center"/>
        <w:rPr>
          <w:rFonts w:ascii="Times New Roman" w:hAnsi="Times New Roman" w:eastAsia="黑体" w:cs="Times New Roman"/>
          <w:spacing w:val="-4"/>
          <w:szCs w:val="24"/>
        </w:rPr>
      </w:pPr>
      <w:r>
        <w:rPr>
          <w:rFonts w:ascii="Times New Roman" w:hAnsi="Times New Roman" w:eastAsia="黑体" w:cs="Times New Roman"/>
          <w:spacing w:val="-4"/>
          <w:szCs w:val="24"/>
        </w:rPr>
        <w:t>表</w:t>
      </w:r>
      <w:r>
        <w:rPr>
          <w:rFonts w:hint="eastAsia" w:ascii="Times New Roman" w:hAnsi="Times New Roman" w:eastAsia="黑体" w:cs="Times New Roman"/>
          <w:spacing w:val="-4"/>
          <w:szCs w:val="24"/>
          <w:lang w:val="en-US" w:eastAsia="zh-CN"/>
        </w:rPr>
        <w:t>1-6-</w:t>
      </w:r>
      <w:r>
        <w:rPr>
          <w:rFonts w:hint="eastAsia" w:eastAsia="黑体" w:cs="Times New Roman"/>
          <w:spacing w:val="-4"/>
          <w:szCs w:val="24"/>
          <w:lang w:val="en-US" w:eastAsia="zh-CN"/>
        </w:rPr>
        <w:t>5</w:t>
      </w:r>
      <w:r>
        <w:rPr>
          <w:rFonts w:ascii="Times New Roman" w:hAnsi="Times New Roman" w:eastAsia="黑体" w:cs="Times New Roman"/>
          <w:spacing w:val="-4"/>
          <w:szCs w:val="24"/>
        </w:rPr>
        <w:t xml:space="preserve">  地下水环境影响评价工作等级划分判据表</w:t>
      </w:r>
    </w:p>
    <w:tbl>
      <w:tblPr>
        <w:tblStyle w:val="90"/>
        <w:tblW w:w="0" w:type="auto"/>
        <w:jc w:val="center"/>
        <w:tblLayout w:type="fixed"/>
        <w:tblCellMar>
          <w:top w:w="0" w:type="dxa"/>
          <w:left w:w="108" w:type="dxa"/>
          <w:bottom w:w="0" w:type="dxa"/>
          <w:right w:w="108" w:type="dxa"/>
        </w:tblCellMar>
      </w:tblPr>
      <w:tblGrid>
        <w:gridCol w:w="2235"/>
        <w:gridCol w:w="2236"/>
        <w:gridCol w:w="1975"/>
        <w:gridCol w:w="2237"/>
      </w:tblGrid>
      <w:tr w14:paraId="398B0675">
        <w:tblPrEx>
          <w:tblCellMar>
            <w:top w:w="0" w:type="dxa"/>
            <w:left w:w="108" w:type="dxa"/>
            <w:bottom w:w="0" w:type="dxa"/>
            <w:right w:w="108" w:type="dxa"/>
          </w:tblCellMar>
        </w:tblPrEx>
        <w:trPr>
          <w:trHeight w:val="90" w:hRule="atLeast"/>
          <w:tblHeader/>
          <w:jc w:val="center"/>
        </w:trPr>
        <w:tc>
          <w:tcPr>
            <w:tcW w:w="2235" w:type="dxa"/>
            <w:tcBorders>
              <w:top w:val="single" w:color="auto" w:sz="12" w:space="0"/>
              <w:bottom w:val="single" w:color="auto" w:sz="4" w:space="0"/>
              <w:right w:val="single" w:color="auto" w:sz="4" w:space="0"/>
              <w:tl2br w:val="single" w:color="auto" w:sz="4" w:space="0"/>
            </w:tcBorders>
            <w:shd w:val="clear" w:color="auto" w:fill="CCFFFF"/>
            <w:noWrap/>
            <w:vAlign w:val="bottom"/>
          </w:tcPr>
          <w:p w14:paraId="169FEB63">
            <w:pPr>
              <w:keepNext w:val="0"/>
              <w:keepLines w:val="0"/>
              <w:widowControl/>
              <w:suppressLineNumbers w:val="0"/>
              <w:snapToGrid w:val="0"/>
              <w:spacing w:before="0" w:beforeAutospacing="0" w:after="0" w:afterAutospacing="0"/>
              <w:ind w:left="0" w:right="0" w:firstLine="843" w:firstLineChars="400"/>
              <w:jc w:val="righ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项目类别</w:t>
            </w:r>
          </w:p>
          <w:p w14:paraId="30C41B25">
            <w:pPr>
              <w:keepNext w:val="0"/>
              <w:keepLines w:val="0"/>
              <w:widowControl/>
              <w:suppressLineNumbers w:val="0"/>
              <w:snapToGrid w:val="0"/>
              <w:spacing w:before="0" w:beforeAutospacing="0" w:after="0" w:afterAutospacing="0"/>
              <w:ind w:left="0" w:right="0"/>
              <w:jc w:val="left"/>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环境敏感程度</w:t>
            </w:r>
          </w:p>
        </w:tc>
        <w:tc>
          <w:tcPr>
            <w:tcW w:w="2236" w:type="dxa"/>
            <w:tcBorders>
              <w:top w:val="single" w:color="auto" w:sz="12" w:space="0"/>
              <w:left w:val="nil"/>
              <w:bottom w:val="single" w:color="auto" w:sz="4" w:space="0"/>
              <w:right w:val="single" w:color="auto" w:sz="4" w:space="0"/>
            </w:tcBorders>
            <w:shd w:val="clear" w:color="auto" w:fill="CCFFFF"/>
            <w:noWrap/>
            <w:vAlign w:val="center"/>
          </w:tcPr>
          <w:p w14:paraId="79EF766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Ⅰ类项目</w:t>
            </w:r>
          </w:p>
        </w:tc>
        <w:tc>
          <w:tcPr>
            <w:tcW w:w="1975" w:type="dxa"/>
            <w:tcBorders>
              <w:top w:val="single" w:color="auto" w:sz="12" w:space="0"/>
              <w:left w:val="nil"/>
              <w:bottom w:val="single" w:color="auto" w:sz="4" w:space="0"/>
              <w:right w:val="single" w:color="auto" w:sz="4" w:space="0"/>
            </w:tcBorders>
            <w:shd w:val="clear" w:color="auto" w:fill="CCFFFF"/>
            <w:noWrap/>
            <w:vAlign w:val="center"/>
          </w:tcPr>
          <w:p w14:paraId="4BBD478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Ⅱ类项目</w:t>
            </w:r>
          </w:p>
        </w:tc>
        <w:tc>
          <w:tcPr>
            <w:tcW w:w="2237" w:type="dxa"/>
            <w:tcBorders>
              <w:top w:val="single" w:color="auto" w:sz="12" w:space="0"/>
              <w:left w:val="nil"/>
              <w:bottom w:val="single" w:color="auto" w:sz="4" w:space="0"/>
            </w:tcBorders>
            <w:shd w:val="clear" w:color="auto" w:fill="CCFFFF"/>
            <w:noWrap/>
            <w:vAlign w:val="center"/>
          </w:tcPr>
          <w:p w14:paraId="3CCA19C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Ⅲ类项目</w:t>
            </w:r>
          </w:p>
        </w:tc>
      </w:tr>
      <w:tr w14:paraId="54B620E5">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4" w:space="0"/>
              <w:right w:val="single" w:color="auto" w:sz="4" w:space="0"/>
            </w:tcBorders>
            <w:noWrap/>
            <w:vAlign w:val="center"/>
          </w:tcPr>
          <w:p w14:paraId="0F7E66F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敏感</w:t>
            </w:r>
          </w:p>
        </w:tc>
        <w:tc>
          <w:tcPr>
            <w:tcW w:w="2236" w:type="dxa"/>
            <w:tcBorders>
              <w:top w:val="single" w:color="auto" w:sz="4" w:space="0"/>
              <w:left w:val="nil"/>
              <w:bottom w:val="single" w:color="auto" w:sz="4" w:space="0"/>
              <w:right w:val="single" w:color="auto" w:sz="4" w:space="0"/>
            </w:tcBorders>
            <w:noWrap/>
            <w:vAlign w:val="center"/>
          </w:tcPr>
          <w:p w14:paraId="2060A67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1975" w:type="dxa"/>
            <w:tcBorders>
              <w:top w:val="single" w:color="auto" w:sz="4" w:space="0"/>
              <w:left w:val="nil"/>
              <w:bottom w:val="single" w:color="auto" w:sz="4" w:space="0"/>
              <w:right w:val="single" w:color="auto" w:sz="4" w:space="0"/>
            </w:tcBorders>
            <w:noWrap/>
            <w:vAlign w:val="center"/>
          </w:tcPr>
          <w:p w14:paraId="5A8E7DC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2237" w:type="dxa"/>
            <w:tcBorders>
              <w:top w:val="single" w:color="auto" w:sz="4" w:space="0"/>
              <w:left w:val="nil"/>
              <w:bottom w:val="single" w:color="auto" w:sz="4" w:space="0"/>
            </w:tcBorders>
            <w:noWrap/>
            <w:vAlign w:val="center"/>
          </w:tcPr>
          <w:p w14:paraId="454112C3">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r>
      <w:tr w14:paraId="22F5701B">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4" w:space="0"/>
              <w:right w:val="single" w:color="auto" w:sz="4" w:space="0"/>
            </w:tcBorders>
            <w:shd w:val="clear" w:color="auto" w:fill="auto"/>
            <w:noWrap/>
            <w:vAlign w:val="center"/>
          </w:tcPr>
          <w:p w14:paraId="6283424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较敏感</w:t>
            </w:r>
          </w:p>
        </w:tc>
        <w:tc>
          <w:tcPr>
            <w:tcW w:w="2236" w:type="dxa"/>
            <w:tcBorders>
              <w:top w:val="single" w:color="auto" w:sz="4" w:space="0"/>
              <w:left w:val="nil"/>
              <w:bottom w:val="single" w:color="auto" w:sz="4" w:space="0"/>
              <w:right w:val="single" w:color="auto" w:sz="4" w:space="0"/>
            </w:tcBorders>
            <w:shd w:val="clear" w:color="auto" w:fill="auto"/>
            <w:noWrap/>
            <w:vAlign w:val="center"/>
          </w:tcPr>
          <w:p w14:paraId="7E196CB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w:t>
            </w:r>
          </w:p>
        </w:tc>
        <w:tc>
          <w:tcPr>
            <w:tcW w:w="1975" w:type="dxa"/>
            <w:tcBorders>
              <w:top w:val="single" w:color="auto" w:sz="4" w:space="0"/>
              <w:left w:val="nil"/>
              <w:bottom w:val="single" w:color="auto" w:sz="4" w:space="0"/>
              <w:right w:val="single" w:color="auto" w:sz="4" w:space="0"/>
            </w:tcBorders>
            <w:shd w:val="clear" w:color="auto" w:fill="auto"/>
            <w:noWrap/>
            <w:vAlign w:val="center"/>
          </w:tcPr>
          <w:p w14:paraId="4D9E3CB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c>
          <w:tcPr>
            <w:tcW w:w="2237" w:type="dxa"/>
            <w:tcBorders>
              <w:top w:val="single" w:color="auto" w:sz="4" w:space="0"/>
              <w:left w:val="nil"/>
              <w:bottom w:val="single" w:color="auto" w:sz="4" w:space="0"/>
            </w:tcBorders>
            <w:shd w:val="clear" w:color="auto" w:fill="D9D9D9"/>
            <w:noWrap/>
            <w:vAlign w:val="center"/>
          </w:tcPr>
          <w:p w14:paraId="788AED0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i/>
                <w:sz w:val="21"/>
                <w:szCs w:val="21"/>
                <w:u w:val="single"/>
              </w:rPr>
            </w:pPr>
            <w:r>
              <w:rPr>
                <w:rFonts w:hint="default" w:ascii="Times New Roman" w:hAnsi="Times New Roman" w:eastAsia="宋体" w:cs="Times New Roman"/>
                <w:iCs/>
                <w:sz w:val="21"/>
                <w:szCs w:val="21"/>
                <w:u w:val="single"/>
              </w:rPr>
              <w:t>三</w:t>
            </w:r>
          </w:p>
        </w:tc>
      </w:tr>
      <w:tr w14:paraId="2E554C00">
        <w:tblPrEx>
          <w:tblCellMar>
            <w:top w:w="0" w:type="dxa"/>
            <w:left w:w="108" w:type="dxa"/>
            <w:bottom w:w="0" w:type="dxa"/>
            <w:right w:w="108" w:type="dxa"/>
          </w:tblCellMar>
        </w:tblPrEx>
        <w:trPr>
          <w:trHeight w:val="340" w:hRule="atLeast"/>
          <w:jc w:val="center"/>
        </w:trPr>
        <w:tc>
          <w:tcPr>
            <w:tcW w:w="2235" w:type="dxa"/>
            <w:tcBorders>
              <w:top w:val="single" w:color="auto" w:sz="4" w:space="0"/>
              <w:bottom w:val="single" w:color="auto" w:sz="12" w:space="0"/>
              <w:right w:val="single" w:color="auto" w:sz="4" w:space="0"/>
            </w:tcBorders>
            <w:noWrap/>
            <w:vAlign w:val="center"/>
          </w:tcPr>
          <w:p w14:paraId="2298D09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不敏感</w:t>
            </w:r>
          </w:p>
        </w:tc>
        <w:tc>
          <w:tcPr>
            <w:tcW w:w="2236" w:type="dxa"/>
            <w:tcBorders>
              <w:top w:val="single" w:color="auto" w:sz="4" w:space="0"/>
              <w:left w:val="nil"/>
              <w:bottom w:val="single" w:color="auto" w:sz="12" w:space="0"/>
              <w:right w:val="single" w:color="auto" w:sz="4" w:space="0"/>
            </w:tcBorders>
            <w:noWrap/>
            <w:vAlign w:val="center"/>
          </w:tcPr>
          <w:p w14:paraId="347D839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w:t>
            </w:r>
          </w:p>
        </w:tc>
        <w:tc>
          <w:tcPr>
            <w:tcW w:w="1975" w:type="dxa"/>
            <w:tcBorders>
              <w:top w:val="single" w:color="auto" w:sz="4" w:space="0"/>
              <w:left w:val="nil"/>
              <w:bottom w:val="single" w:color="auto" w:sz="12" w:space="0"/>
              <w:right w:val="single" w:color="auto" w:sz="4" w:space="0"/>
            </w:tcBorders>
            <w:noWrap/>
            <w:vAlign w:val="center"/>
          </w:tcPr>
          <w:p w14:paraId="534F0D2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w:t>
            </w:r>
          </w:p>
        </w:tc>
        <w:tc>
          <w:tcPr>
            <w:tcW w:w="2237" w:type="dxa"/>
            <w:tcBorders>
              <w:top w:val="single" w:color="auto" w:sz="4" w:space="0"/>
              <w:left w:val="nil"/>
              <w:bottom w:val="single" w:color="auto" w:sz="12" w:space="0"/>
            </w:tcBorders>
            <w:noWrap/>
            <w:vAlign w:val="center"/>
          </w:tcPr>
          <w:p w14:paraId="528B90B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三</w:t>
            </w:r>
          </w:p>
        </w:tc>
      </w:tr>
    </w:tbl>
    <w:p w14:paraId="721153F9">
      <w:pPr>
        <w:snapToGrid w:val="0"/>
        <w:ind w:firstLine="420" w:firstLineChars="200"/>
      </w:pPr>
    </w:p>
    <w:p w14:paraId="772418A8">
      <w:pPr>
        <w:widowControl/>
        <w:spacing w:line="360" w:lineRule="auto"/>
        <w:ind w:firstLine="482"/>
        <w:rPr>
          <w:rFonts w:ascii="Times New Roman" w:hAnsi="Times New Roman" w:eastAsia="宋体" w:cs="Times New Roman"/>
          <w:sz w:val="24"/>
          <w:szCs w:val="24"/>
        </w:rPr>
      </w:pPr>
      <w:r>
        <w:rPr>
          <w:rFonts w:ascii="Times New Roman" w:hAnsi="Times New Roman" w:eastAsia="宋体" w:cs="Times New Roman"/>
          <w:sz w:val="24"/>
          <w:szCs w:val="24"/>
        </w:rPr>
        <w:t>综上，本项目地下水环境影响评价等级为三级。</w:t>
      </w:r>
    </w:p>
    <w:p w14:paraId="4DEF4C56">
      <w:pPr>
        <w:keepNext/>
        <w:keepLines/>
        <w:spacing w:line="360" w:lineRule="auto"/>
        <w:outlineLvl w:val="2"/>
        <w:rPr>
          <w:rFonts w:ascii="Times New Roman" w:hAnsi="Times New Roman" w:eastAsia="黑体"/>
          <w:sz w:val="28"/>
          <w:szCs w:val="28"/>
        </w:rPr>
      </w:pPr>
      <w:bookmarkStart w:id="107" w:name="_Toc2857"/>
      <w:r>
        <w:rPr>
          <w:rFonts w:ascii="Times New Roman" w:hAnsi="Times New Roman" w:eastAsia="黑体"/>
          <w:sz w:val="28"/>
          <w:szCs w:val="28"/>
        </w:rPr>
        <w:t>1.6.4声学环境影响评价工作等级</w:t>
      </w:r>
      <w:bookmarkEnd w:id="107"/>
    </w:p>
    <w:p w14:paraId="6B520A17">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本项目厂址声环境功能区为</w:t>
      </w:r>
      <w:r>
        <w:rPr>
          <w:rFonts w:ascii="Times New Roman" w:hAnsi="Times New Roman" w:eastAsia="宋体"/>
          <w:kern w:val="0"/>
          <w:sz w:val="24"/>
          <w:szCs w:val="24"/>
        </w:rPr>
        <w:t>《声环境质量标准》</w:t>
      </w:r>
      <w:r>
        <w:rPr>
          <w:rFonts w:hint="eastAsia" w:ascii="Times New Roman" w:hAnsi="Times New Roman" w:eastAsia="宋体"/>
          <w:kern w:val="0"/>
          <w:sz w:val="24"/>
          <w:szCs w:val="24"/>
        </w:rPr>
        <w:t>（</w:t>
      </w:r>
      <w:r>
        <w:rPr>
          <w:rFonts w:ascii="Times New Roman" w:hAnsi="Times New Roman" w:eastAsia="宋体"/>
          <w:kern w:val="0"/>
          <w:sz w:val="24"/>
          <w:szCs w:val="24"/>
        </w:rPr>
        <w:t>GB 3096-2008</w:t>
      </w:r>
      <w:r>
        <w:rPr>
          <w:rFonts w:hint="eastAsia" w:ascii="Times New Roman" w:hAnsi="Times New Roman" w:eastAsia="宋体"/>
          <w:kern w:val="0"/>
          <w:sz w:val="24"/>
          <w:szCs w:val="24"/>
        </w:rPr>
        <w:t>）中规定的3类地区，</w:t>
      </w:r>
      <w:r>
        <w:rPr>
          <w:rFonts w:ascii="Times New Roman" w:hAnsi="Times New Roman" w:eastAsia="宋体"/>
          <w:kern w:val="0"/>
          <w:sz w:val="24"/>
          <w:szCs w:val="24"/>
        </w:rPr>
        <w:t>但</w:t>
      </w:r>
      <w:r>
        <w:rPr>
          <w:rFonts w:hint="eastAsia" w:ascii="Times New Roman" w:hAnsi="Times New Roman" w:eastAsia="宋体"/>
          <w:kern w:val="0"/>
          <w:sz w:val="24"/>
          <w:szCs w:val="24"/>
          <w:lang w:val="en-US" w:eastAsia="zh-CN"/>
        </w:rPr>
        <w:t>东北侧</w:t>
      </w:r>
      <w:r>
        <w:rPr>
          <w:rFonts w:ascii="Times New Roman" w:hAnsi="Times New Roman" w:eastAsia="宋体"/>
          <w:kern w:val="0"/>
          <w:sz w:val="24"/>
          <w:szCs w:val="24"/>
        </w:rPr>
        <w:t>和</w:t>
      </w:r>
      <w:r>
        <w:rPr>
          <w:rFonts w:hint="eastAsia" w:ascii="Times New Roman" w:hAnsi="Times New Roman" w:eastAsia="宋体"/>
          <w:kern w:val="0"/>
          <w:sz w:val="24"/>
          <w:szCs w:val="24"/>
          <w:lang w:val="en-US" w:eastAsia="zh-CN"/>
        </w:rPr>
        <w:t>东</w:t>
      </w:r>
      <w:r>
        <w:rPr>
          <w:rFonts w:ascii="Times New Roman" w:hAnsi="Times New Roman" w:eastAsia="宋体"/>
          <w:kern w:val="0"/>
          <w:sz w:val="24"/>
          <w:szCs w:val="24"/>
        </w:rPr>
        <w:t>侧</w:t>
      </w:r>
      <w:r>
        <w:rPr>
          <w:rFonts w:hint="eastAsia" w:ascii="Times New Roman" w:hAnsi="Times New Roman" w:eastAsia="宋体"/>
          <w:kern w:val="0"/>
          <w:sz w:val="24"/>
          <w:szCs w:val="24"/>
        </w:rPr>
        <w:t>200</w:t>
      </w:r>
      <w:r>
        <w:rPr>
          <w:rFonts w:ascii="Times New Roman" w:hAnsi="Times New Roman" w:eastAsia="宋体"/>
          <w:kern w:val="0"/>
          <w:sz w:val="24"/>
          <w:szCs w:val="24"/>
        </w:rPr>
        <w:t>m范围内属于</w:t>
      </w:r>
      <w:r>
        <w:rPr>
          <w:rFonts w:hint="eastAsia" w:ascii="Times New Roman" w:hAnsi="Times New Roman" w:eastAsia="宋体"/>
          <w:kern w:val="0"/>
          <w:sz w:val="24"/>
          <w:szCs w:val="24"/>
        </w:rPr>
        <w:t>2类区。项目建设前后评价范围内声环境敏感目标最大噪声级增量</w:t>
      </w:r>
      <w:r>
        <w:rPr>
          <w:rFonts w:hint="eastAsia" w:ascii="Times New Roman" w:hAnsi="Times New Roman" w:eastAsia="宋体"/>
          <w:kern w:val="0"/>
          <w:sz w:val="24"/>
          <w:szCs w:val="24"/>
          <w:highlight w:val="none"/>
        </w:rPr>
        <w:t>为</w:t>
      </w:r>
      <w:r>
        <w:rPr>
          <w:rFonts w:hint="eastAsia" w:ascii="Times New Roman" w:hAnsi="Times New Roman" w:eastAsia="宋体"/>
          <w:kern w:val="0"/>
          <w:sz w:val="24"/>
          <w:szCs w:val="24"/>
          <w:highlight w:val="none"/>
          <w:lang w:val="en-US" w:eastAsia="zh-CN"/>
        </w:rPr>
        <w:t>0.5</w:t>
      </w:r>
      <w:r>
        <w:rPr>
          <w:rFonts w:hint="eastAsia" w:ascii="Times New Roman" w:hAnsi="Times New Roman" w:eastAsia="宋体"/>
          <w:kern w:val="0"/>
          <w:sz w:val="24"/>
          <w:szCs w:val="24"/>
          <w:highlight w:val="none"/>
        </w:rPr>
        <w:t>dB（A）</w:t>
      </w:r>
      <w:r>
        <w:rPr>
          <w:rFonts w:hint="eastAsia" w:ascii="Times New Roman" w:hAnsi="Times New Roman" w:eastAsia="宋体"/>
          <w:kern w:val="0"/>
          <w:sz w:val="24"/>
          <w:szCs w:val="24"/>
        </w:rPr>
        <w:t>，且受影响人口数量无变化。因此，根据《环境影响评价技术导则  声环境》（HJ2.4-2021），</w:t>
      </w:r>
      <w:r>
        <w:rPr>
          <w:rFonts w:hint="eastAsia" w:ascii="Times New Roman" w:hAnsi="Times New Roman" w:eastAsia="宋体"/>
          <w:b/>
          <w:kern w:val="0"/>
          <w:sz w:val="24"/>
          <w:szCs w:val="24"/>
        </w:rPr>
        <w:t>本项目声环境评价等级为二级</w:t>
      </w:r>
      <w:r>
        <w:rPr>
          <w:rFonts w:hint="eastAsia" w:ascii="Times New Roman" w:hAnsi="Times New Roman" w:eastAsia="宋体"/>
          <w:kern w:val="0"/>
          <w:sz w:val="24"/>
          <w:szCs w:val="24"/>
        </w:rPr>
        <w:t>。</w:t>
      </w:r>
    </w:p>
    <w:p w14:paraId="34B4471E">
      <w:pPr>
        <w:keepNext/>
        <w:keepLines/>
        <w:spacing w:line="360" w:lineRule="auto"/>
        <w:outlineLvl w:val="2"/>
        <w:rPr>
          <w:rFonts w:ascii="Times New Roman" w:hAnsi="Times New Roman" w:eastAsia="黑体"/>
          <w:sz w:val="28"/>
          <w:szCs w:val="28"/>
        </w:rPr>
      </w:pPr>
      <w:bookmarkStart w:id="108" w:name="_Toc26387"/>
      <w:r>
        <w:rPr>
          <w:rFonts w:ascii="Times New Roman" w:hAnsi="Times New Roman" w:eastAsia="黑体"/>
          <w:sz w:val="28"/>
          <w:szCs w:val="28"/>
        </w:rPr>
        <w:t>1.6.5土壤环境评价工作等级</w:t>
      </w:r>
      <w:bookmarkEnd w:id="108"/>
    </w:p>
    <w:p w14:paraId="4F148FD3">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按照</w:t>
      </w:r>
      <w:r>
        <w:rPr>
          <w:rFonts w:ascii="Times New Roman" w:hAnsi="Times New Roman" w:eastAsia="宋体"/>
          <w:kern w:val="0"/>
          <w:sz w:val="24"/>
          <w:szCs w:val="24"/>
        </w:rPr>
        <w:t>《环境影响评价技术导则</w:t>
      </w:r>
      <w:r>
        <w:rPr>
          <w:rFonts w:hint="eastAsia" w:ascii="Times New Roman" w:hAnsi="Times New Roman" w:eastAsia="宋体"/>
          <w:kern w:val="0"/>
          <w:sz w:val="24"/>
          <w:szCs w:val="24"/>
        </w:rPr>
        <w:t xml:space="preserve"> 总则</w:t>
      </w:r>
      <w:r>
        <w:rPr>
          <w:rFonts w:ascii="Times New Roman" w:hAnsi="Times New Roman" w:eastAsia="宋体"/>
          <w:kern w:val="0"/>
          <w:sz w:val="24"/>
          <w:szCs w:val="24"/>
        </w:rPr>
        <w:t>》（HJ</w:t>
      </w:r>
      <w:r>
        <w:rPr>
          <w:rFonts w:hint="eastAsia" w:ascii="Times New Roman" w:hAnsi="Times New Roman" w:eastAsia="宋体"/>
          <w:kern w:val="0"/>
          <w:sz w:val="24"/>
          <w:szCs w:val="24"/>
        </w:rPr>
        <w:t>.21</w:t>
      </w:r>
      <w:r>
        <w:rPr>
          <w:rFonts w:ascii="Times New Roman" w:hAnsi="Times New Roman" w:eastAsia="宋体"/>
          <w:kern w:val="0"/>
          <w:sz w:val="24"/>
          <w:szCs w:val="24"/>
        </w:rPr>
        <w:t>-201</w:t>
      </w:r>
      <w:r>
        <w:rPr>
          <w:rFonts w:hint="eastAsia" w:ascii="Times New Roman" w:hAnsi="Times New Roman" w:eastAsia="宋体"/>
          <w:kern w:val="0"/>
          <w:sz w:val="24"/>
          <w:szCs w:val="24"/>
        </w:rPr>
        <w:t>6</w:t>
      </w:r>
      <w:r>
        <w:rPr>
          <w:rFonts w:ascii="Times New Roman" w:hAnsi="Times New Roman" w:eastAsia="宋体"/>
          <w:kern w:val="0"/>
          <w:sz w:val="24"/>
          <w:szCs w:val="24"/>
        </w:rPr>
        <w:t>）</w:t>
      </w:r>
      <w:r>
        <w:rPr>
          <w:rFonts w:hint="eastAsia" w:ascii="Times New Roman" w:hAnsi="Times New Roman" w:eastAsia="宋体"/>
          <w:kern w:val="0"/>
          <w:sz w:val="24"/>
          <w:szCs w:val="24"/>
        </w:rPr>
        <w:t>建设项目污染影响和生态影响的相关要求，</w:t>
      </w:r>
      <w:r>
        <w:rPr>
          <w:rFonts w:ascii="Times New Roman" w:hAnsi="Times New Roman" w:eastAsia="宋体"/>
          <w:kern w:val="0"/>
          <w:sz w:val="24"/>
          <w:szCs w:val="24"/>
        </w:rPr>
        <w:t>本项目土壤影响类型为污染影响型。</w:t>
      </w:r>
    </w:p>
    <w:p w14:paraId="7507A7F5">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根据行业特征、工业特点或规模大小等</w:t>
      </w:r>
      <w:r>
        <w:rPr>
          <w:rFonts w:ascii="Times New Roman" w:hAnsi="Times New Roman" w:eastAsia="宋体"/>
          <w:kern w:val="0"/>
          <w:sz w:val="24"/>
          <w:szCs w:val="24"/>
        </w:rPr>
        <w:t>将建设项目</w:t>
      </w:r>
      <w:r>
        <w:rPr>
          <w:rFonts w:hint="eastAsia" w:ascii="Times New Roman" w:hAnsi="Times New Roman" w:eastAsia="宋体"/>
          <w:kern w:val="0"/>
          <w:sz w:val="24"/>
          <w:szCs w:val="24"/>
        </w:rPr>
        <w:t>类别</w:t>
      </w:r>
      <w:r>
        <w:rPr>
          <w:rFonts w:ascii="Times New Roman" w:hAnsi="Times New Roman" w:eastAsia="宋体"/>
          <w:kern w:val="0"/>
          <w:sz w:val="24"/>
          <w:szCs w:val="24"/>
        </w:rPr>
        <w:t>分为I类、II类</w:t>
      </w:r>
      <w:r>
        <w:rPr>
          <w:rFonts w:hint="eastAsia" w:ascii="Times New Roman" w:hAnsi="Times New Roman" w:eastAsia="宋体"/>
          <w:kern w:val="0"/>
          <w:sz w:val="24"/>
          <w:szCs w:val="24"/>
        </w:rPr>
        <w:t>、</w:t>
      </w:r>
      <w:r>
        <w:rPr>
          <w:rFonts w:ascii="Times New Roman" w:hAnsi="Times New Roman" w:eastAsia="宋体"/>
          <w:kern w:val="0"/>
          <w:sz w:val="24"/>
          <w:szCs w:val="24"/>
        </w:rPr>
        <w:t>III类</w:t>
      </w:r>
      <w:r>
        <w:rPr>
          <w:rFonts w:hint="eastAsia" w:ascii="Times New Roman" w:hAnsi="Times New Roman" w:eastAsia="宋体"/>
          <w:kern w:val="0"/>
          <w:sz w:val="24"/>
          <w:szCs w:val="24"/>
        </w:rPr>
        <w:t>、</w:t>
      </w:r>
      <w:r>
        <w:rPr>
          <w:rFonts w:ascii="Times New Roman" w:hAnsi="Times New Roman" w:eastAsia="宋体"/>
          <w:kern w:val="0"/>
          <w:sz w:val="24"/>
          <w:szCs w:val="24"/>
        </w:rPr>
        <w:t>IV类，分类详见《环境影响评价技术导则</w:t>
      </w:r>
      <w:r>
        <w:rPr>
          <w:rFonts w:hint="eastAsia" w:ascii="Times New Roman" w:hAnsi="Times New Roman" w:eastAsia="宋体"/>
          <w:kern w:val="0"/>
          <w:sz w:val="24"/>
          <w:szCs w:val="24"/>
        </w:rPr>
        <w:t xml:space="preserve"> 土壤</w:t>
      </w:r>
      <w:r>
        <w:rPr>
          <w:rFonts w:ascii="Times New Roman" w:hAnsi="Times New Roman" w:eastAsia="宋体"/>
          <w:kern w:val="0"/>
          <w:sz w:val="24"/>
          <w:szCs w:val="24"/>
        </w:rPr>
        <w:t>环境》（HJ</w:t>
      </w:r>
      <w:r>
        <w:rPr>
          <w:rFonts w:hint="eastAsia" w:ascii="Times New Roman" w:hAnsi="Times New Roman" w:eastAsia="宋体"/>
          <w:kern w:val="0"/>
          <w:sz w:val="24"/>
          <w:szCs w:val="24"/>
        </w:rPr>
        <w:t>964</w:t>
      </w:r>
      <w:r>
        <w:rPr>
          <w:rFonts w:ascii="Times New Roman" w:hAnsi="Times New Roman" w:eastAsia="宋体"/>
          <w:kern w:val="0"/>
          <w:sz w:val="24"/>
          <w:szCs w:val="24"/>
        </w:rPr>
        <w:t>-201</w:t>
      </w:r>
      <w:r>
        <w:rPr>
          <w:rFonts w:hint="eastAsia" w:ascii="Times New Roman" w:hAnsi="Times New Roman" w:eastAsia="宋体"/>
          <w:kern w:val="0"/>
          <w:sz w:val="24"/>
          <w:szCs w:val="24"/>
        </w:rPr>
        <w:t>8</w:t>
      </w:r>
      <w:r>
        <w:rPr>
          <w:rFonts w:ascii="Times New Roman" w:hAnsi="Times New Roman" w:eastAsia="宋体"/>
          <w:kern w:val="0"/>
          <w:sz w:val="24"/>
          <w:szCs w:val="24"/>
        </w:rPr>
        <w:t>）附录A（以下简称附录A）</w:t>
      </w:r>
      <w:r>
        <w:rPr>
          <w:rFonts w:hint="eastAsia" w:ascii="Times New Roman" w:hAnsi="Times New Roman" w:eastAsia="宋体"/>
          <w:kern w:val="0"/>
          <w:sz w:val="24"/>
          <w:szCs w:val="24"/>
        </w:rPr>
        <w:t>。</w:t>
      </w:r>
      <w:r>
        <w:rPr>
          <w:rFonts w:ascii="Times New Roman" w:hAnsi="Times New Roman" w:eastAsia="宋体"/>
          <w:kern w:val="0"/>
          <w:sz w:val="24"/>
          <w:szCs w:val="24"/>
        </w:rPr>
        <w:t>其中I类、II类及III类建设项目的</w:t>
      </w:r>
      <w:r>
        <w:rPr>
          <w:rFonts w:hint="eastAsia" w:ascii="Times New Roman" w:hAnsi="Times New Roman" w:eastAsia="宋体"/>
          <w:kern w:val="0"/>
          <w:sz w:val="24"/>
          <w:szCs w:val="24"/>
        </w:rPr>
        <w:t>土壤</w:t>
      </w:r>
      <w:r>
        <w:rPr>
          <w:rFonts w:ascii="Times New Roman" w:hAnsi="Times New Roman" w:eastAsia="宋体"/>
          <w:kern w:val="0"/>
          <w:sz w:val="24"/>
          <w:szCs w:val="24"/>
        </w:rPr>
        <w:t>环境影响评价应执行导则要求，IV类建设项目</w:t>
      </w:r>
      <w:r>
        <w:rPr>
          <w:rFonts w:hint="eastAsia" w:ascii="Times New Roman" w:hAnsi="Times New Roman" w:eastAsia="宋体"/>
          <w:kern w:val="0"/>
          <w:sz w:val="24"/>
          <w:szCs w:val="24"/>
        </w:rPr>
        <w:t>可</w:t>
      </w:r>
      <w:r>
        <w:rPr>
          <w:rFonts w:ascii="Times New Roman" w:hAnsi="Times New Roman" w:eastAsia="宋体"/>
          <w:kern w:val="0"/>
          <w:sz w:val="24"/>
          <w:szCs w:val="24"/>
        </w:rPr>
        <w:t>不开展</w:t>
      </w:r>
      <w:r>
        <w:rPr>
          <w:rFonts w:hint="eastAsia" w:ascii="Times New Roman" w:hAnsi="Times New Roman" w:eastAsia="宋体"/>
          <w:kern w:val="0"/>
          <w:sz w:val="24"/>
          <w:szCs w:val="24"/>
        </w:rPr>
        <w:t>土壤</w:t>
      </w:r>
      <w:r>
        <w:rPr>
          <w:rFonts w:ascii="Times New Roman" w:hAnsi="Times New Roman" w:eastAsia="宋体"/>
          <w:kern w:val="0"/>
          <w:sz w:val="24"/>
          <w:szCs w:val="24"/>
        </w:rPr>
        <w:t>环境影响评价</w:t>
      </w:r>
      <w:r>
        <w:rPr>
          <w:rFonts w:hint="eastAsia" w:ascii="Times New Roman" w:hAnsi="Times New Roman" w:eastAsia="宋体"/>
          <w:kern w:val="0"/>
          <w:sz w:val="24"/>
          <w:szCs w:val="24"/>
        </w:rPr>
        <w:t>；自身为敏感目标的建设项目，可根据需要仅对土壤环境现状进行调查。</w:t>
      </w:r>
    </w:p>
    <w:p w14:paraId="5CADD541">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（1）项目类别</w:t>
      </w:r>
    </w:p>
    <w:p w14:paraId="63BA136E">
      <w:pPr>
        <w:spacing w:line="360" w:lineRule="auto"/>
        <w:ind w:firstLine="480" w:firstLineChars="200"/>
        <w:textAlignment w:val="center"/>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依据附录A，项目进行</w:t>
      </w:r>
      <w:r>
        <w:rPr>
          <w:rFonts w:hint="eastAsia" w:ascii="Times New Roman" w:hAnsi="Times New Roman" w:eastAsia="宋体" w:cs="Times New Roman"/>
          <w:kern w:val="0"/>
          <w:sz w:val="24"/>
          <w:szCs w:val="24"/>
          <w:lang w:val="en-US" w:eastAsia="zh-CN"/>
        </w:rPr>
        <w:t>太阳能电池</w:t>
      </w:r>
      <w:r>
        <w:rPr>
          <w:rFonts w:hint="eastAsia" w:ascii="Times New Roman" w:hAnsi="Times New Roman" w:eastAsia="宋体" w:cs="Times New Roman"/>
          <w:kern w:val="0"/>
          <w:sz w:val="24"/>
          <w:szCs w:val="24"/>
        </w:rPr>
        <w:t>生产，</w:t>
      </w:r>
      <w:r>
        <w:rPr>
          <w:rFonts w:hint="eastAsia" w:ascii="Times New Roman" w:hAnsi="Times New Roman" w:eastAsia="宋体" w:cs="Times New Roman"/>
          <w:kern w:val="0"/>
          <w:sz w:val="24"/>
          <w:szCs w:val="24"/>
          <w:lang w:val="en-US" w:eastAsia="zh-CN"/>
        </w:rPr>
        <w:t>属于</w:t>
      </w:r>
      <w:r>
        <w:rPr>
          <w:rFonts w:ascii="Times New Roman" w:hAnsi="Times New Roman" w:eastAsia="宋体"/>
          <w:kern w:val="0"/>
          <w:sz w:val="24"/>
          <w:szCs w:val="24"/>
        </w:rPr>
        <w:t>《环境影响评价技术导则</w:t>
      </w:r>
      <w:r>
        <w:rPr>
          <w:rFonts w:hint="eastAsia" w:ascii="Times New Roman" w:hAnsi="Times New Roman" w:eastAsia="宋体"/>
          <w:kern w:val="0"/>
          <w:sz w:val="24"/>
          <w:szCs w:val="24"/>
        </w:rPr>
        <w:t xml:space="preserve"> 土壤</w:t>
      </w:r>
      <w:r>
        <w:rPr>
          <w:rFonts w:ascii="Times New Roman" w:hAnsi="Times New Roman" w:eastAsia="宋体"/>
          <w:kern w:val="0"/>
          <w:sz w:val="24"/>
          <w:szCs w:val="24"/>
        </w:rPr>
        <w:t>环境》（HJ</w:t>
      </w:r>
      <w:r>
        <w:rPr>
          <w:rFonts w:hint="eastAsia" w:ascii="Times New Roman" w:hAnsi="Times New Roman" w:eastAsia="宋体"/>
          <w:kern w:val="0"/>
          <w:sz w:val="24"/>
          <w:szCs w:val="24"/>
        </w:rPr>
        <w:t>964</w:t>
      </w:r>
      <w:r>
        <w:rPr>
          <w:rFonts w:ascii="Times New Roman" w:hAnsi="Times New Roman" w:eastAsia="宋体"/>
          <w:kern w:val="0"/>
          <w:sz w:val="24"/>
          <w:szCs w:val="24"/>
        </w:rPr>
        <w:t>-201</w:t>
      </w:r>
      <w:r>
        <w:rPr>
          <w:rFonts w:hint="eastAsia" w:ascii="Times New Roman" w:hAnsi="Times New Roman" w:eastAsia="宋体"/>
          <w:kern w:val="0"/>
          <w:sz w:val="24"/>
          <w:szCs w:val="24"/>
        </w:rPr>
        <w:t>8</w:t>
      </w:r>
      <w:r>
        <w:rPr>
          <w:rFonts w:ascii="Times New Roman" w:hAnsi="Times New Roman" w:eastAsia="宋体"/>
          <w:kern w:val="0"/>
          <w:sz w:val="24"/>
          <w:szCs w:val="24"/>
        </w:rPr>
        <w:t>）附录A</w:t>
      </w:r>
      <w:r>
        <w:rPr>
          <w:rFonts w:hint="eastAsia" w:ascii="Times New Roman" w:hAnsi="Times New Roman" w:eastAsia="宋体" w:cs="Times New Roman"/>
          <w:kern w:val="0"/>
          <w:sz w:val="24"/>
          <w:szCs w:val="24"/>
        </w:rPr>
        <w:t>“制造业-设备制造、金属制造、汽车制造及其他用品制造-有化学处理工艺的”，土壤环境影响评价项目类别为Ⅱ类。</w:t>
      </w:r>
    </w:p>
    <w:p w14:paraId="29110C16">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（2）</w:t>
      </w:r>
      <w:r>
        <w:rPr>
          <w:rFonts w:ascii="Times New Roman" w:hAnsi="Times New Roman" w:eastAsia="宋体"/>
          <w:kern w:val="0"/>
          <w:sz w:val="24"/>
          <w:szCs w:val="24"/>
        </w:rPr>
        <w:t>项目占地规模</w:t>
      </w:r>
    </w:p>
    <w:p w14:paraId="14FF9BFC">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本项目占地面积</w:t>
      </w:r>
      <w:r>
        <w:rPr>
          <w:rFonts w:hint="eastAsia" w:ascii="Times New Roman" w:hAnsi="Times New Roman" w:eastAsia="宋体"/>
          <w:kern w:val="0"/>
          <w:sz w:val="24"/>
          <w:szCs w:val="24"/>
          <w:lang w:val="en-US" w:eastAsia="zh-CN"/>
        </w:rPr>
        <w:t>约488亩</w:t>
      </w:r>
      <w:r>
        <w:rPr>
          <w:rFonts w:ascii="Times New Roman" w:hAnsi="Times New Roman" w:eastAsia="宋体"/>
          <w:kern w:val="0"/>
          <w:sz w:val="24"/>
          <w:szCs w:val="24"/>
        </w:rPr>
        <w:t>（约</w:t>
      </w:r>
      <w:r>
        <w:rPr>
          <w:rFonts w:hint="eastAsia" w:ascii="Times New Roman" w:hAnsi="Times New Roman" w:eastAsia="宋体"/>
          <w:kern w:val="0"/>
          <w:sz w:val="24"/>
          <w:szCs w:val="24"/>
          <w:lang w:val="en-US" w:eastAsia="zh-CN"/>
        </w:rPr>
        <w:t>32.55</w:t>
      </w:r>
      <w:r>
        <w:rPr>
          <w:rFonts w:ascii="Times New Roman" w:hAnsi="Times New Roman" w:eastAsia="宋体"/>
          <w:kern w:val="0"/>
          <w:sz w:val="24"/>
          <w:szCs w:val="24"/>
        </w:rPr>
        <w:t>hm</w:t>
      </w:r>
      <w:r>
        <w:rPr>
          <w:rFonts w:ascii="Times New Roman" w:hAnsi="Times New Roman" w:eastAsia="宋体"/>
          <w:kern w:val="0"/>
          <w:sz w:val="24"/>
          <w:szCs w:val="24"/>
          <w:vertAlign w:val="superscript"/>
        </w:rPr>
        <w:t>2</w:t>
      </w:r>
      <w:r>
        <w:rPr>
          <w:rFonts w:ascii="Times New Roman" w:hAnsi="Times New Roman" w:eastAsia="宋体"/>
          <w:kern w:val="0"/>
          <w:sz w:val="24"/>
          <w:szCs w:val="24"/>
        </w:rPr>
        <w:t>），占地规模属于</w:t>
      </w:r>
      <w:r>
        <w:rPr>
          <w:rFonts w:hint="eastAsia" w:ascii="Times New Roman" w:hAnsi="Times New Roman" w:eastAsia="宋体"/>
          <w:kern w:val="0"/>
          <w:sz w:val="24"/>
          <w:szCs w:val="24"/>
        </w:rPr>
        <w:t>中</w:t>
      </w:r>
      <w:r>
        <w:rPr>
          <w:rFonts w:ascii="Times New Roman" w:hAnsi="Times New Roman" w:eastAsia="宋体"/>
          <w:kern w:val="0"/>
          <w:sz w:val="24"/>
          <w:szCs w:val="24"/>
        </w:rPr>
        <w:t>型</w:t>
      </w:r>
      <w:r>
        <w:rPr>
          <w:rFonts w:hint="eastAsia" w:ascii="Times New Roman" w:hAnsi="Times New Roman" w:eastAsia="宋体"/>
          <w:kern w:val="0"/>
          <w:sz w:val="24"/>
          <w:szCs w:val="24"/>
        </w:rPr>
        <w:t>（5</w:t>
      </w:r>
      <w:r>
        <w:rPr>
          <w:rFonts w:ascii="Times New Roman" w:hAnsi="Times New Roman" w:eastAsia="宋体"/>
          <w:kern w:val="0"/>
          <w:sz w:val="24"/>
          <w:szCs w:val="24"/>
        </w:rPr>
        <w:t>~50hm</w:t>
      </w:r>
      <w:r>
        <w:rPr>
          <w:rFonts w:ascii="Times New Roman" w:hAnsi="Times New Roman" w:eastAsia="宋体"/>
          <w:kern w:val="0"/>
          <w:sz w:val="24"/>
          <w:szCs w:val="24"/>
          <w:vertAlign w:val="superscript"/>
        </w:rPr>
        <w:t>2</w:t>
      </w:r>
      <w:r>
        <w:rPr>
          <w:rFonts w:hint="eastAsia" w:ascii="Times New Roman" w:hAnsi="Times New Roman" w:eastAsia="宋体"/>
          <w:kern w:val="0"/>
          <w:sz w:val="24"/>
          <w:szCs w:val="24"/>
        </w:rPr>
        <w:t>）</w:t>
      </w:r>
      <w:r>
        <w:rPr>
          <w:rFonts w:ascii="Times New Roman" w:hAnsi="Times New Roman" w:eastAsia="宋体"/>
          <w:kern w:val="0"/>
          <w:sz w:val="24"/>
          <w:szCs w:val="24"/>
        </w:rPr>
        <w:t>。</w:t>
      </w:r>
    </w:p>
    <w:p w14:paraId="292A24A0">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（3）</w:t>
      </w:r>
      <w:r>
        <w:rPr>
          <w:rFonts w:ascii="Times New Roman" w:hAnsi="Times New Roman" w:eastAsia="宋体"/>
          <w:kern w:val="0"/>
          <w:sz w:val="24"/>
          <w:szCs w:val="24"/>
        </w:rPr>
        <w:t>项目所在地周边土壤环境敏感程度</w:t>
      </w:r>
    </w:p>
    <w:p w14:paraId="048DA8F8">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土壤环境敏感程度可分为敏感、较敏感、不敏感，判定依据见下表：</w:t>
      </w:r>
    </w:p>
    <w:p w14:paraId="08B4358F">
      <w:pPr>
        <w:pStyle w:val="1464"/>
        <w:adjustRightInd/>
        <w:spacing w:line="240" w:lineRule="auto"/>
        <w:jc w:val="center"/>
        <w:rPr>
          <w:rFonts w:eastAsia="黑体"/>
          <w:color w:val="auto"/>
          <w:spacing w:val="-4"/>
          <w:sz w:val="24"/>
          <w:szCs w:val="24"/>
        </w:rPr>
      </w:pPr>
      <w:r>
        <w:rPr>
          <w:rFonts w:eastAsia="黑体"/>
          <w:color w:val="auto"/>
          <w:spacing w:val="-4"/>
          <w:sz w:val="24"/>
          <w:szCs w:val="24"/>
        </w:rPr>
        <w:t>表</w:t>
      </w:r>
      <w:r>
        <w:rPr>
          <w:rFonts w:hint="eastAsia" w:eastAsia="黑体"/>
          <w:color w:val="auto"/>
          <w:spacing w:val="-4"/>
          <w:sz w:val="24"/>
          <w:szCs w:val="24"/>
        </w:rPr>
        <w:t>1-6-</w:t>
      </w:r>
      <w:r>
        <w:rPr>
          <w:rFonts w:hint="eastAsia" w:eastAsia="黑体"/>
          <w:color w:val="auto"/>
          <w:spacing w:val="-4"/>
          <w:sz w:val="24"/>
          <w:szCs w:val="24"/>
          <w:lang w:val="en-US" w:eastAsia="zh-CN"/>
        </w:rPr>
        <w:t>6</w:t>
      </w:r>
      <w:r>
        <w:rPr>
          <w:rFonts w:hint="eastAsia" w:eastAsia="黑体"/>
          <w:color w:val="auto"/>
          <w:spacing w:val="-4"/>
          <w:sz w:val="24"/>
          <w:szCs w:val="24"/>
        </w:rPr>
        <w:t xml:space="preserve"> </w:t>
      </w:r>
      <w:r>
        <w:rPr>
          <w:rFonts w:eastAsia="黑体"/>
          <w:color w:val="auto"/>
          <w:spacing w:val="-4"/>
          <w:sz w:val="24"/>
          <w:szCs w:val="24"/>
        </w:rPr>
        <w:t xml:space="preserve"> </w:t>
      </w:r>
      <w:r>
        <w:rPr>
          <w:rFonts w:hint="eastAsia" w:eastAsia="黑体"/>
          <w:color w:val="auto"/>
          <w:spacing w:val="-4"/>
          <w:sz w:val="24"/>
          <w:szCs w:val="24"/>
        </w:rPr>
        <w:t>污染影响型</w:t>
      </w:r>
      <w:r>
        <w:rPr>
          <w:rFonts w:eastAsia="黑体"/>
          <w:color w:val="auto"/>
          <w:spacing w:val="-4"/>
          <w:sz w:val="24"/>
          <w:szCs w:val="24"/>
        </w:rPr>
        <w:t>敏感程度分级表</w:t>
      </w:r>
    </w:p>
    <w:tbl>
      <w:tblPr>
        <w:tblStyle w:val="90"/>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34"/>
        <w:gridCol w:w="4390"/>
        <w:gridCol w:w="3260"/>
      </w:tblGrid>
      <w:tr w14:paraId="4D42E15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tcPr>
          <w:p w14:paraId="7635973E">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敏感程度</w:t>
            </w:r>
          </w:p>
        </w:tc>
        <w:tc>
          <w:tcPr>
            <w:tcW w:w="4390" w:type="dxa"/>
          </w:tcPr>
          <w:p w14:paraId="448C1A39">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判别依据</w:t>
            </w:r>
          </w:p>
        </w:tc>
        <w:tc>
          <w:tcPr>
            <w:tcW w:w="3260" w:type="dxa"/>
          </w:tcPr>
          <w:p w14:paraId="7226E0D4">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本项目</w:t>
            </w:r>
          </w:p>
        </w:tc>
      </w:tr>
      <w:tr w14:paraId="1CE319E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048D5AB5">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w:t>
            </w:r>
            <w:r>
              <w:rPr>
                <w:rFonts w:hint="default" w:ascii="Times New Roman" w:hAnsi="Times New Roman" w:eastAsiaTheme="minorEastAsia"/>
                <w:b/>
                <w:bCs/>
                <w:szCs w:val="21"/>
                <w:shd w:val="pct10" w:color="auto" w:fill="FFFFFF"/>
              </w:rPr>
              <w:t>（√）</w:t>
            </w:r>
          </w:p>
        </w:tc>
        <w:tc>
          <w:tcPr>
            <w:tcW w:w="4390" w:type="dxa"/>
            <w:vAlign w:val="center"/>
          </w:tcPr>
          <w:p w14:paraId="67711AB4">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建设项目周边存在耕地、园地、牧草地、饮用水水源地或居民区、学校、医院、疗养院、养老院等土壤环境敏感目标的</w:t>
            </w:r>
          </w:p>
        </w:tc>
        <w:tc>
          <w:tcPr>
            <w:tcW w:w="3260" w:type="dxa"/>
            <w:vMerge w:val="restart"/>
            <w:vAlign w:val="center"/>
          </w:tcPr>
          <w:p w14:paraId="3CA4173A">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项目位于</w:t>
            </w:r>
            <w:r>
              <w:rPr>
                <w:rFonts w:hint="eastAsia" w:ascii="Times New Roman" w:hAnsi="Times New Roman" w:eastAsia="宋体"/>
                <w:kern w:val="0"/>
                <w:szCs w:val="21"/>
              </w:rPr>
              <w:t>什邡</w:t>
            </w:r>
            <w:r>
              <w:rPr>
                <w:rFonts w:hint="eastAsia" w:ascii="Times New Roman" w:hAnsi="Times New Roman" w:eastAsia="宋体"/>
                <w:bCs/>
                <w:szCs w:val="21"/>
                <w:lang w:val="en-US" w:eastAsia="zh-CN"/>
              </w:rPr>
              <w:t>经济开发区北区</w:t>
            </w:r>
            <w:r>
              <w:rPr>
                <w:rFonts w:hint="default" w:ascii="Times New Roman" w:hAnsi="Times New Roman" w:eastAsiaTheme="minorEastAsia"/>
                <w:bCs/>
                <w:szCs w:val="21"/>
              </w:rPr>
              <w:t>，周边涉及耕地、居民区等，所在区域土壤环境敏感程度为“</w:t>
            </w:r>
            <w:r>
              <w:rPr>
                <w:rFonts w:hint="default" w:ascii="Times New Roman" w:hAnsi="Times New Roman" w:eastAsiaTheme="minorEastAsia"/>
                <w:b/>
                <w:bCs/>
                <w:szCs w:val="21"/>
                <w:shd w:val="pct10" w:color="auto" w:fill="FFFFFF"/>
              </w:rPr>
              <w:t>敏感</w:t>
            </w:r>
            <w:r>
              <w:rPr>
                <w:rFonts w:hint="default" w:ascii="Times New Roman" w:hAnsi="Times New Roman" w:eastAsiaTheme="minorEastAsia"/>
                <w:bCs/>
                <w:szCs w:val="21"/>
              </w:rPr>
              <w:t>”</w:t>
            </w:r>
          </w:p>
        </w:tc>
      </w:tr>
      <w:tr w14:paraId="416EC23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0B88C919">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较敏感</w:t>
            </w:r>
          </w:p>
        </w:tc>
        <w:tc>
          <w:tcPr>
            <w:tcW w:w="4390" w:type="dxa"/>
            <w:vAlign w:val="center"/>
          </w:tcPr>
          <w:p w14:paraId="15F84AED">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建设项目周边存在其他土壤环境敏感目标的</w:t>
            </w:r>
          </w:p>
        </w:tc>
        <w:tc>
          <w:tcPr>
            <w:tcW w:w="3260" w:type="dxa"/>
            <w:vMerge w:val="continue"/>
            <w:vAlign w:val="center"/>
          </w:tcPr>
          <w:p w14:paraId="3554CA53">
            <w:pPr>
              <w:keepNext w:val="0"/>
              <w:keepLines w:val="0"/>
              <w:suppressLineNumbers w:val="0"/>
              <w:spacing w:before="0" w:beforeAutospacing="0" w:after="0" w:afterAutospacing="0" w:line="320" w:lineRule="exact"/>
              <w:ind w:left="0" w:right="0"/>
              <w:rPr>
                <w:rFonts w:hint="default" w:ascii="Times New Roman" w:hAnsi="Times New Roman" w:eastAsiaTheme="minorEastAsia"/>
                <w:bCs/>
                <w:szCs w:val="21"/>
              </w:rPr>
            </w:pPr>
          </w:p>
        </w:tc>
      </w:tr>
      <w:tr w14:paraId="7DAE68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340" w:hRule="atLeast"/>
          <w:jc w:val="center"/>
        </w:trPr>
        <w:tc>
          <w:tcPr>
            <w:tcW w:w="1134" w:type="dxa"/>
            <w:vAlign w:val="center"/>
          </w:tcPr>
          <w:p w14:paraId="6194A501">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不敏感</w:t>
            </w:r>
          </w:p>
        </w:tc>
        <w:tc>
          <w:tcPr>
            <w:tcW w:w="4390" w:type="dxa"/>
            <w:vAlign w:val="center"/>
          </w:tcPr>
          <w:p w14:paraId="05079156">
            <w:pPr>
              <w:keepNext w:val="0"/>
              <w:keepLines w:val="0"/>
              <w:suppressLineNumbers w:val="0"/>
              <w:spacing w:before="0" w:beforeAutospacing="0" w:after="0" w:afterAutospacing="0" w:line="320" w:lineRule="exact"/>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其他情况</w:t>
            </w:r>
          </w:p>
        </w:tc>
        <w:tc>
          <w:tcPr>
            <w:tcW w:w="3260" w:type="dxa"/>
            <w:vMerge w:val="continue"/>
            <w:vAlign w:val="center"/>
          </w:tcPr>
          <w:p w14:paraId="66D70942">
            <w:pPr>
              <w:keepNext w:val="0"/>
              <w:keepLines w:val="0"/>
              <w:suppressLineNumbers w:val="0"/>
              <w:spacing w:before="0" w:beforeAutospacing="0" w:after="0" w:afterAutospacing="0" w:line="320" w:lineRule="exact"/>
              <w:ind w:left="0" w:right="0"/>
              <w:rPr>
                <w:rFonts w:hint="default" w:ascii="Times New Roman" w:hAnsi="Times New Roman" w:eastAsiaTheme="minorEastAsia"/>
                <w:bCs/>
                <w:szCs w:val="21"/>
              </w:rPr>
            </w:pPr>
          </w:p>
        </w:tc>
      </w:tr>
    </w:tbl>
    <w:p w14:paraId="51159104"/>
    <w:p w14:paraId="6EE6CFEE">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本项目周边</w:t>
      </w:r>
      <w:r>
        <w:rPr>
          <w:rFonts w:hint="eastAsia" w:ascii="Times New Roman" w:hAnsi="Times New Roman" w:eastAsia="宋体"/>
          <w:kern w:val="0"/>
          <w:sz w:val="24"/>
          <w:szCs w:val="24"/>
        </w:rPr>
        <w:t>范围内存在耕地、居民区等类型敏感目标，土壤环境敏感程度</w:t>
      </w:r>
      <w:r>
        <w:rPr>
          <w:rFonts w:ascii="Times New Roman" w:hAnsi="Times New Roman" w:eastAsia="宋体"/>
          <w:kern w:val="0"/>
          <w:sz w:val="24"/>
          <w:szCs w:val="24"/>
        </w:rPr>
        <w:t>为</w:t>
      </w:r>
      <w:r>
        <w:rPr>
          <w:rFonts w:hint="eastAsia" w:ascii="Times New Roman" w:hAnsi="Times New Roman" w:eastAsia="宋体"/>
          <w:kern w:val="0"/>
          <w:sz w:val="24"/>
          <w:szCs w:val="24"/>
        </w:rPr>
        <w:t>“</w:t>
      </w:r>
      <w:r>
        <w:rPr>
          <w:rFonts w:ascii="Times New Roman" w:hAnsi="Times New Roman" w:eastAsia="宋体"/>
          <w:kern w:val="0"/>
          <w:sz w:val="24"/>
          <w:szCs w:val="24"/>
        </w:rPr>
        <w:t>敏感</w:t>
      </w:r>
      <w:r>
        <w:rPr>
          <w:rFonts w:hint="eastAsia" w:ascii="Times New Roman" w:hAnsi="Times New Roman" w:eastAsia="宋体"/>
          <w:kern w:val="0"/>
          <w:sz w:val="24"/>
          <w:szCs w:val="24"/>
        </w:rPr>
        <w:t>”</w:t>
      </w:r>
      <w:r>
        <w:rPr>
          <w:rFonts w:ascii="Times New Roman" w:hAnsi="Times New Roman" w:eastAsia="宋体"/>
          <w:kern w:val="0"/>
          <w:sz w:val="24"/>
          <w:szCs w:val="24"/>
        </w:rPr>
        <w:t>。</w:t>
      </w:r>
    </w:p>
    <w:p w14:paraId="716E65E7">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（4）评价等级</w:t>
      </w:r>
    </w:p>
    <w:p w14:paraId="26DCD4CE">
      <w:pPr>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本项目</w:t>
      </w:r>
      <w:r>
        <w:rPr>
          <w:rFonts w:ascii="Times New Roman" w:hAnsi="Times New Roman" w:eastAsia="宋体"/>
          <w:kern w:val="0"/>
          <w:sz w:val="24"/>
          <w:szCs w:val="24"/>
        </w:rPr>
        <w:t>属</w:t>
      </w:r>
      <w:r>
        <w:rPr>
          <w:rFonts w:hint="eastAsia" w:ascii="宋体" w:hAnsi="宋体" w:eastAsia="宋体"/>
          <w:kern w:val="0"/>
          <w:sz w:val="24"/>
          <w:szCs w:val="24"/>
        </w:rPr>
        <w:t>Ⅱ</w:t>
      </w:r>
      <w:r>
        <w:rPr>
          <w:rFonts w:ascii="Times New Roman" w:hAnsi="Times New Roman" w:eastAsia="宋体"/>
          <w:kern w:val="0"/>
          <w:sz w:val="24"/>
          <w:szCs w:val="24"/>
        </w:rPr>
        <w:t>类</w:t>
      </w:r>
      <w:r>
        <w:rPr>
          <w:rFonts w:hint="eastAsia" w:ascii="Times New Roman" w:hAnsi="Times New Roman" w:eastAsia="宋体"/>
          <w:kern w:val="0"/>
          <w:sz w:val="24"/>
          <w:szCs w:val="24"/>
        </w:rPr>
        <w:t>项目，项目占地规模属中型，土壤环境敏感程度为敏感，评价等级为“二级”。</w:t>
      </w:r>
    </w:p>
    <w:p w14:paraId="2BACD380">
      <w:pPr>
        <w:pStyle w:val="1464"/>
        <w:adjustRightInd/>
        <w:spacing w:line="240" w:lineRule="auto"/>
        <w:jc w:val="center"/>
        <w:rPr>
          <w:rFonts w:eastAsia="黑体"/>
          <w:color w:val="auto"/>
          <w:spacing w:val="-4"/>
          <w:sz w:val="24"/>
          <w:szCs w:val="24"/>
        </w:rPr>
      </w:pPr>
      <w:r>
        <w:rPr>
          <w:rFonts w:eastAsia="黑体"/>
          <w:color w:val="auto"/>
          <w:spacing w:val="-4"/>
          <w:sz w:val="24"/>
          <w:szCs w:val="24"/>
        </w:rPr>
        <w:t>表</w:t>
      </w:r>
      <w:r>
        <w:rPr>
          <w:rFonts w:hint="eastAsia" w:eastAsia="黑体"/>
          <w:color w:val="auto"/>
          <w:spacing w:val="-4"/>
          <w:sz w:val="24"/>
          <w:szCs w:val="24"/>
        </w:rPr>
        <w:t>1-6-</w:t>
      </w:r>
      <w:r>
        <w:rPr>
          <w:rFonts w:hint="eastAsia" w:eastAsia="黑体"/>
          <w:color w:val="auto"/>
          <w:spacing w:val="-4"/>
          <w:sz w:val="24"/>
          <w:szCs w:val="24"/>
          <w:lang w:val="en-US" w:eastAsia="zh-CN"/>
        </w:rPr>
        <w:t>7</w:t>
      </w:r>
      <w:r>
        <w:rPr>
          <w:rFonts w:hint="eastAsia" w:eastAsia="黑体"/>
          <w:color w:val="auto"/>
          <w:spacing w:val="-4"/>
          <w:sz w:val="24"/>
          <w:szCs w:val="24"/>
        </w:rPr>
        <w:t xml:space="preserve">  </w:t>
      </w:r>
      <w:r>
        <w:rPr>
          <w:rFonts w:eastAsia="黑体"/>
          <w:color w:val="auto"/>
          <w:spacing w:val="-4"/>
          <w:sz w:val="24"/>
          <w:szCs w:val="24"/>
        </w:rPr>
        <w:t xml:space="preserve"> </w:t>
      </w:r>
      <w:r>
        <w:rPr>
          <w:rFonts w:hint="eastAsia" w:eastAsia="黑体"/>
          <w:color w:val="auto"/>
          <w:spacing w:val="-4"/>
          <w:sz w:val="24"/>
          <w:szCs w:val="24"/>
        </w:rPr>
        <w:t>评价工作等级</w:t>
      </w:r>
      <w:r>
        <w:rPr>
          <w:rFonts w:eastAsia="黑体"/>
          <w:color w:val="auto"/>
          <w:spacing w:val="-4"/>
          <w:sz w:val="24"/>
          <w:szCs w:val="24"/>
        </w:rPr>
        <w:t>表</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91"/>
        <w:gridCol w:w="806"/>
        <w:gridCol w:w="735"/>
        <w:gridCol w:w="735"/>
        <w:gridCol w:w="735"/>
        <w:gridCol w:w="735"/>
        <w:gridCol w:w="736"/>
        <w:gridCol w:w="734"/>
        <w:gridCol w:w="735"/>
        <w:gridCol w:w="737"/>
      </w:tblGrid>
      <w:tr w14:paraId="0484B4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27" w:hRule="atLeast"/>
          <w:jc w:val="center"/>
        </w:trPr>
        <w:tc>
          <w:tcPr>
            <w:tcW w:w="1991" w:type="dxa"/>
            <w:vMerge w:val="restart"/>
            <w:vAlign w:val="center"/>
          </w:tcPr>
          <w:p w14:paraId="14CC9C95">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占地规模/敏感特性/评价等级</w:t>
            </w:r>
          </w:p>
        </w:tc>
        <w:tc>
          <w:tcPr>
            <w:tcW w:w="2276" w:type="dxa"/>
            <w:gridSpan w:val="3"/>
            <w:vAlign w:val="center"/>
          </w:tcPr>
          <w:p w14:paraId="7E69D8FE">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Ⅰ</w:t>
            </w:r>
            <w:r>
              <w:rPr>
                <w:rFonts w:hint="default" w:ascii="Times New Roman" w:hAnsi="Times New Roman" w:eastAsiaTheme="minorEastAsia"/>
                <w:b/>
                <w:bCs/>
                <w:szCs w:val="21"/>
              </w:rPr>
              <w:t>类</w:t>
            </w:r>
          </w:p>
        </w:tc>
        <w:tc>
          <w:tcPr>
            <w:tcW w:w="2206" w:type="dxa"/>
            <w:gridSpan w:val="3"/>
            <w:vAlign w:val="center"/>
          </w:tcPr>
          <w:p w14:paraId="7195377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Ⅱ</w:t>
            </w:r>
            <w:r>
              <w:rPr>
                <w:rFonts w:hint="default" w:ascii="Times New Roman" w:hAnsi="Times New Roman" w:eastAsiaTheme="minorEastAsia"/>
                <w:b/>
                <w:bCs/>
                <w:szCs w:val="21"/>
              </w:rPr>
              <w:t>类</w:t>
            </w:r>
          </w:p>
        </w:tc>
        <w:tc>
          <w:tcPr>
            <w:tcW w:w="2206" w:type="dxa"/>
            <w:gridSpan w:val="3"/>
            <w:vAlign w:val="center"/>
          </w:tcPr>
          <w:p w14:paraId="569A37A8">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eastAsia" w:ascii="宋体" w:hAnsi="宋体" w:eastAsia="宋体" w:cs="宋体"/>
                <w:b/>
                <w:bCs/>
                <w:szCs w:val="21"/>
              </w:rPr>
              <w:t>Ⅲ</w:t>
            </w:r>
            <w:r>
              <w:rPr>
                <w:rFonts w:hint="default" w:ascii="Times New Roman" w:hAnsi="Times New Roman" w:eastAsiaTheme="minorEastAsia"/>
                <w:b/>
                <w:bCs/>
                <w:szCs w:val="21"/>
              </w:rPr>
              <w:t>类</w:t>
            </w:r>
          </w:p>
        </w:tc>
      </w:tr>
      <w:tr w14:paraId="6DE42A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jc w:val="center"/>
        </w:trPr>
        <w:tc>
          <w:tcPr>
            <w:tcW w:w="1991" w:type="dxa"/>
            <w:vMerge w:val="continue"/>
            <w:vAlign w:val="center"/>
          </w:tcPr>
          <w:p w14:paraId="6B51D85E">
            <w:pPr>
              <w:keepNext w:val="0"/>
              <w:keepLines w:val="0"/>
              <w:suppressLineNumbers w:val="0"/>
              <w:spacing w:before="0" w:beforeAutospacing="0" w:after="0" w:afterAutospacing="0"/>
              <w:ind w:left="0" w:right="0"/>
              <w:jc w:val="right"/>
              <w:rPr>
                <w:rFonts w:hint="default" w:ascii="Times New Roman" w:hAnsi="Times New Roman" w:eastAsiaTheme="minorEastAsia"/>
                <w:b/>
                <w:bCs/>
                <w:szCs w:val="21"/>
              </w:rPr>
            </w:pPr>
          </w:p>
        </w:tc>
        <w:tc>
          <w:tcPr>
            <w:tcW w:w="806" w:type="dxa"/>
            <w:vAlign w:val="center"/>
          </w:tcPr>
          <w:p w14:paraId="7516424A">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74D84C54">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5" w:type="dxa"/>
            <w:vAlign w:val="center"/>
          </w:tcPr>
          <w:p w14:paraId="4D23B074">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小</w:t>
            </w:r>
          </w:p>
        </w:tc>
        <w:tc>
          <w:tcPr>
            <w:tcW w:w="735" w:type="dxa"/>
            <w:vAlign w:val="center"/>
          </w:tcPr>
          <w:p w14:paraId="5205642C">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6211B88F">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6" w:type="dxa"/>
            <w:vAlign w:val="center"/>
          </w:tcPr>
          <w:p w14:paraId="1C4CBF5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小</w:t>
            </w:r>
          </w:p>
        </w:tc>
        <w:tc>
          <w:tcPr>
            <w:tcW w:w="734" w:type="dxa"/>
            <w:vAlign w:val="center"/>
          </w:tcPr>
          <w:p w14:paraId="6F5D8B26">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大</w:t>
            </w:r>
          </w:p>
        </w:tc>
        <w:tc>
          <w:tcPr>
            <w:tcW w:w="735" w:type="dxa"/>
            <w:vAlign w:val="center"/>
          </w:tcPr>
          <w:p w14:paraId="57F00282">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中</w:t>
            </w:r>
          </w:p>
        </w:tc>
        <w:tc>
          <w:tcPr>
            <w:tcW w:w="737" w:type="dxa"/>
            <w:vAlign w:val="center"/>
          </w:tcPr>
          <w:p w14:paraId="0507E7B4">
            <w:pPr>
              <w:keepNext w:val="0"/>
              <w:keepLines w:val="0"/>
              <w:suppressLineNumbers w:val="0"/>
              <w:spacing w:before="0" w:beforeAutospacing="0" w:after="0" w:afterAutospacing="0"/>
              <w:ind w:left="0" w:right="0"/>
              <w:jc w:val="center"/>
              <w:rPr>
                <w:rFonts w:hint="default"/>
                <w:b/>
                <w:bCs/>
                <w:szCs w:val="21"/>
              </w:rPr>
            </w:pPr>
            <w:r>
              <w:rPr>
                <w:rFonts w:hint="eastAsia"/>
                <w:b/>
                <w:bCs/>
                <w:szCs w:val="21"/>
              </w:rPr>
              <w:t>小</w:t>
            </w:r>
          </w:p>
        </w:tc>
      </w:tr>
      <w:tr w14:paraId="11479F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1991" w:type="dxa"/>
            <w:vAlign w:val="center"/>
          </w:tcPr>
          <w:p w14:paraId="0EBAD8B5">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敏感</w:t>
            </w:r>
          </w:p>
        </w:tc>
        <w:tc>
          <w:tcPr>
            <w:tcW w:w="806" w:type="dxa"/>
            <w:vAlign w:val="center"/>
          </w:tcPr>
          <w:p w14:paraId="3662228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125366F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293C743C">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Cs/>
                <w:szCs w:val="21"/>
              </w:rPr>
              <w:t>一级</w:t>
            </w:r>
          </w:p>
        </w:tc>
        <w:tc>
          <w:tcPr>
            <w:tcW w:w="735" w:type="dxa"/>
            <w:vAlign w:val="center"/>
          </w:tcPr>
          <w:p w14:paraId="367B5C4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35B390B1">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二级</w:t>
            </w:r>
          </w:p>
        </w:tc>
        <w:tc>
          <w:tcPr>
            <w:tcW w:w="736" w:type="dxa"/>
            <w:vAlign w:val="center"/>
          </w:tcPr>
          <w:p w14:paraId="22A68E33">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4" w:type="dxa"/>
            <w:vAlign w:val="center"/>
          </w:tcPr>
          <w:p w14:paraId="7996A84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10D6079F">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7" w:type="dxa"/>
            <w:vAlign w:val="center"/>
          </w:tcPr>
          <w:p w14:paraId="714C7B4B">
            <w:pPr>
              <w:keepNext w:val="0"/>
              <w:keepLines w:val="0"/>
              <w:suppressLineNumbers w:val="0"/>
              <w:spacing w:before="0" w:beforeAutospacing="0" w:after="0" w:afterAutospacing="0"/>
              <w:ind w:left="0" w:right="0"/>
              <w:jc w:val="center"/>
              <w:rPr>
                <w:rFonts w:hint="default"/>
                <w:bCs/>
                <w:szCs w:val="21"/>
              </w:rPr>
            </w:pPr>
            <w:r>
              <w:rPr>
                <w:rFonts w:hint="eastAsia"/>
                <w:bCs/>
                <w:szCs w:val="21"/>
              </w:rPr>
              <w:t>三级</w:t>
            </w:r>
          </w:p>
        </w:tc>
      </w:tr>
      <w:tr w14:paraId="191BF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6" w:hRule="atLeast"/>
          <w:jc w:val="center"/>
        </w:trPr>
        <w:tc>
          <w:tcPr>
            <w:tcW w:w="1991" w:type="dxa"/>
            <w:vAlign w:val="center"/>
          </w:tcPr>
          <w:p w14:paraId="4D3C3E40">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eastAsiaTheme="minorEastAsia"/>
                <w:b/>
                <w:bCs/>
                <w:szCs w:val="21"/>
              </w:rPr>
              <w:t>较敏感</w:t>
            </w:r>
          </w:p>
        </w:tc>
        <w:tc>
          <w:tcPr>
            <w:tcW w:w="806" w:type="dxa"/>
            <w:vAlign w:val="center"/>
          </w:tcPr>
          <w:p w14:paraId="40E0408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16D92DC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72287F65">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238E9A50">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1308534B">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6" w:type="dxa"/>
            <w:vAlign w:val="center"/>
          </w:tcPr>
          <w:p w14:paraId="190A438F">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4" w:type="dxa"/>
            <w:vAlign w:val="center"/>
          </w:tcPr>
          <w:p w14:paraId="7A77408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287203E2">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7" w:type="dxa"/>
            <w:vAlign w:val="center"/>
          </w:tcPr>
          <w:p w14:paraId="264D7FC9">
            <w:pPr>
              <w:keepNext w:val="0"/>
              <w:keepLines w:val="0"/>
              <w:suppressLineNumbers w:val="0"/>
              <w:spacing w:before="0" w:beforeAutospacing="0" w:after="0" w:afterAutospacing="0"/>
              <w:ind w:left="0" w:right="0"/>
              <w:jc w:val="center"/>
              <w:rPr>
                <w:rFonts w:hint="default"/>
                <w:bCs/>
                <w:szCs w:val="21"/>
              </w:rPr>
            </w:pPr>
            <w:r>
              <w:rPr>
                <w:rFonts w:hint="default"/>
                <w:bCs/>
                <w:szCs w:val="21"/>
              </w:rPr>
              <w:t>-</w:t>
            </w:r>
          </w:p>
        </w:tc>
      </w:tr>
      <w:tr w14:paraId="30B88F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5" w:hRule="atLeast"/>
          <w:jc w:val="center"/>
        </w:trPr>
        <w:tc>
          <w:tcPr>
            <w:tcW w:w="1991" w:type="dxa"/>
            <w:vAlign w:val="center"/>
          </w:tcPr>
          <w:p w14:paraId="6D3EF1E6">
            <w:pPr>
              <w:keepNext w:val="0"/>
              <w:keepLines w:val="0"/>
              <w:suppressLineNumbers w:val="0"/>
              <w:spacing w:before="0" w:beforeAutospacing="0" w:after="0" w:afterAutospacing="0"/>
              <w:ind w:left="0" w:right="0"/>
              <w:jc w:val="center"/>
              <w:rPr>
                <w:rFonts w:hint="default" w:ascii="Times New Roman" w:hAnsi="Times New Roman" w:eastAsiaTheme="minorEastAsia"/>
                <w:b/>
                <w:bCs/>
                <w:szCs w:val="21"/>
              </w:rPr>
            </w:pPr>
            <w:r>
              <w:rPr>
                <w:rFonts w:hint="default" w:ascii="Times New Roman" w:hAnsi="Times New Roman" w:cs="Times New Roman" w:eastAsiaTheme="minorEastAsia"/>
                <w:b/>
                <w:bCs/>
                <w:szCs w:val="21"/>
              </w:rPr>
              <w:t>不敏感</w:t>
            </w:r>
          </w:p>
        </w:tc>
        <w:tc>
          <w:tcPr>
            <w:tcW w:w="806" w:type="dxa"/>
            <w:vAlign w:val="center"/>
          </w:tcPr>
          <w:p w14:paraId="598D303D">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一级</w:t>
            </w:r>
          </w:p>
        </w:tc>
        <w:tc>
          <w:tcPr>
            <w:tcW w:w="735" w:type="dxa"/>
            <w:vAlign w:val="center"/>
          </w:tcPr>
          <w:p w14:paraId="05EE9602">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7038556A">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43B058C6">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二级</w:t>
            </w:r>
          </w:p>
        </w:tc>
        <w:tc>
          <w:tcPr>
            <w:tcW w:w="735" w:type="dxa"/>
            <w:vAlign w:val="center"/>
          </w:tcPr>
          <w:p w14:paraId="6874681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6" w:type="dxa"/>
            <w:vAlign w:val="center"/>
          </w:tcPr>
          <w:p w14:paraId="02675B3D">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4" w:type="dxa"/>
            <w:vAlign w:val="center"/>
          </w:tcPr>
          <w:p w14:paraId="01FA30EC">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三级</w:t>
            </w:r>
          </w:p>
        </w:tc>
        <w:tc>
          <w:tcPr>
            <w:tcW w:w="735" w:type="dxa"/>
            <w:vAlign w:val="center"/>
          </w:tcPr>
          <w:p w14:paraId="76E1004E">
            <w:pPr>
              <w:keepNext w:val="0"/>
              <w:keepLines w:val="0"/>
              <w:suppressLineNumbers w:val="0"/>
              <w:spacing w:before="0" w:beforeAutospacing="0" w:after="0" w:afterAutospacing="0"/>
              <w:ind w:left="0" w:right="0"/>
              <w:jc w:val="center"/>
              <w:rPr>
                <w:rFonts w:hint="default" w:ascii="Times New Roman" w:hAnsi="Times New Roman" w:eastAsiaTheme="minorEastAsia"/>
                <w:bCs/>
                <w:szCs w:val="21"/>
              </w:rPr>
            </w:pPr>
            <w:r>
              <w:rPr>
                <w:rFonts w:hint="default" w:ascii="Times New Roman" w:hAnsi="Times New Roman" w:eastAsiaTheme="minorEastAsia"/>
                <w:bCs/>
                <w:szCs w:val="21"/>
              </w:rPr>
              <w:t>-</w:t>
            </w:r>
          </w:p>
        </w:tc>
        <w:tc>
          <w:tcPr>
            <w:tcW w:w="737" w:type="dxa"/>
            <w:vAlign w:val="center"/>
          </w:tcPr>
          <w:p w14:paraId="08F8AA0C">
            <w:pPr>
              <w:keepNext w:val="0"/>
              <w:keepLines w:val="0"/>
              <w:suppressLineNumbers w:val="0"/>
              <w:spacing w:before="0" w:beforeAutospacing="0" w:after="0" w:afterAutospacing="0"/>
              <w:ind w:left="0" w:right="0"/>
              <w:jc w:val="center"/>
              <w:rPr>
                <w:rFonts w:hint="default"/>
                <w:bCs/>
                <w:szCs w:val="21"/>
              </w:rPr>
            </w:pPr>
            <w:r>
              <w:rPr>
                <w:rFonts w:hint="default"/>
                <w:bCs/>
                <w:szCs w:val="21"/>
              </w:rPr>
              <w:t>-</w:t>
            </w:r>
          </w:p>
        </w:tc>
      </w:tr>
    </w:tbl>
    <w:p w14:paraId="43090640">
      <w:pPr>
        <w:adjustRightInd w:val="0"/>
        <w:snapToGrid w:val="0"/>
        <w:spacing w:line="240" w:lineRule="auto"/>
        <w:ind w:firstLine="560" w:firstLineChars="200"/>
        <w:rPr>
          <w:rFonts w:ascii="Times New Roman" w:hAnsi="Times New Roman" w:eastAsia="黑体"/>
          <w:sz w:val="28"/>
          <w:szCs w:val="28"/>
        </w:rPr>
      </w:pPr>
    </w:p>
    <w:p w14:paraId="3A8AE606">
      <w:pPr>
        <w:keepNext/>
        <w:keepLines/>
        <w:snapToGrid w:val="0"/>
        <w:spacing w:line="360" w:lineRule="auto"/>
        <w:outlineLvl w:val="2"/>
        <w:rPr>
          <w:rFonts w:ascii="Times New Roman" w:hAnsi="Times New Roman" w:eastAsia="黑体"/>
          <w:sz w:val="28"/>
          <w:szCs w:val="28"/>
        </w:rPr>
      </w:pPr>
      <w:bookmarkStart w:id="109" w:name="_Toc16008"/>
      <w:r>
        <w:rPr>
          <w:rFonts w:ascii="Times New Roman" w:hAnsi="Times New Roman" w:eastAsia="黑体"/>
          <w:sz w:val="28"/>
          <w:szCs w:val="28"/>
        </w:rPr>
        <w:t>1.6.6环境风险评价工作等级</w:t>
      </w:r>
      <w:bookmarkEnd w:id="109"/>
    </w:p>
    <w:p w14:paraId="776C624C">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1）</w:t>
      </w:r>
      <w:r>
        <w:rPr>
          <w:rFonts w:hint="default" w:ascii="Times New Roman" w:hAnsi="Times New Roman" w:eastAsia="宋体" w:cs="Times New Roman"/>
          <w:b/>
          <w:sz w:val="24"/>
          <w:szCs w:val="24"/>
        </w:rPr>
        <w:t>危险物质数量与临界量比值（Q）</w:t>
      </w:r>
    </w:p>
    <w:p w14:paraId="2DF0910A">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根据《建设项目环境风险评价技术导则》（HJ169-2018）附录B.1及B.2判断，本项目涉及的危险物质包括氢氟酸、盐酸、硫酸、银浆、液氨、硅烷、三氯化硼和</w:t>
      </w:r>
      <w:r>
        <w:rPr>
          <w:rFonts w:hint="eastAsia" w:ascii="Times New Roman" w:hAnsi="Times New Roman" w:eastAsia="宋体" w:cs="Times New Roman"/>
          <w:sz w:val="24"/>
          <w:szCs w:val="24"/>
          <w:lang w:val="en-US" w:eastAsia="zh-CN"/>
        </w:rPr>
        <w:t>三氯氧磷</w:t>
      </w:r>
      <w:r>
        <w:rPr>
          <w:rFonts w:hint="default" w:ascii="Times New Roman" w:hAnsi="Times New Roman" w:eastAsia="宋体" w:cs="Times New Roman"/>
          <w:sz w:val="24"/>
          <w:szCs w:val="24"/>
        </w:rPr>
        <w:t>等。根据《建设项目环境风险评价技术导则》（HJ169-2018）中风险评价工作等级划分方法。项目建成后，项目所涉及的危险物质Q = q</w:t>
      </w:r>
      <w:r>
        <w:rPr>
          <w:rFonts w:hint="default" w:ascii="Times New Roman" w:hAnsi="Times New Roman" w:eastAsia="宋体" w:cs="Times New Roman"/>
          <w:sz w:val="24"/>
          <w:szCs w:val="24"/>
          <w:vertAlign w:val="subscript"/>
        </w:rPr>
        <w:t>1</w:t>
      </w:r>
      <w:r>
        <w:rPr>
          <w:rFonts w:hint="default" w:ascii="Times New Roman" w:hAnsi="Times New Roman" w:eastAsia="宋体" w:cs="Times New Roman"/>
          <w:sz w:val="24"/>
          <w:szCs w:val="24"/>
        </w:rPr>
        <w:t>/Q</w:t>
      </w:r>
      <w:r>
        <w:rPr>
          <w:rFonts w:hint="default" w:ascii="Times New Roman" w:hAnsi="Times New Roman" w:eastAsia="宋体" w:cs="Times New Roman"/>
          <w:sz w:val="24"/>
          <w:szCs w:val="24"/>
          <w:vertAlign w:val="subscript"/>
        </w:rPr>
        <w:t>1</w:t>
      </w:r>
      <w:r>
        <w:rPr>
          <w:rFonts w:hint="default" w:ascii="Times New Roman" w:hAnsi="Times New Roman" w:eastAsia="宋体" w:cs="Times New Roman"/>
          <w:sz w:val="24"/>
          <w:szCs w:val="24"/>
        </w:rPr>
        <w:t xml:space="preserve"> + q</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/Q</w:t>
      </w:r>
      <w:r>
        <w:rPr>
          <w:rFonts w:hint="default" w:ascii="Times New Roman" w:hAnsi="Times New Roman" w:eastAsia="宋体" w:cs="Times New Roman"/>
          <w:sz w:val="24"/>
          <w:szCs w:val="24"/>
          <w:vertAlign w:val="subscript"/>
        </w:rPr>
        <w:t>2</w:t>
      </w:r>
      <w:r>
        <w:rPr>
          <w:rFonts w:hint="default" w:ascii="Times New Roman" w:hAnsi="Times New Roman" w:eastAsia="宋体" w:cs="Times New Roman"/>
          <w:sz w:val="24"/>
          <w:szCs w:val="24"/>
        </w:rPr>
        <w:t xml:space="preserve"> + …… + qn/Qn =</w:t>
      </w:r>
      <w:r>
        <w:rPr>
          <w:rFonts w:hint="eastAsia" w:ascii="Times New Roman" w:hAnsi="Times New Roman" w:eastAsia="宋体" w:cs="Times New Roman"/>
          <w:sz w:val="24"/>
          <w:szCs w:val="24"/>
          <w:highlight w:val="none"/>
          <w:lang w:val="en-US" w:eastAsia="zh-CN"/>
        </w:rPr>
        <w:t>388.5805</w:t>
      </w:r>
      <w:r>
        <w:rPr>
          <w:rFonts w:hint="default" w:ascii="Times New Roman" w:hAnsi="Times New Roman" w:eastAsia="宋体" w:cs="Times New Roman"/>
          <w:sz w:val="24"/>
          <w:szCs w:val="24"/>
        </w:rPr>
        <w:t>，属于</w:t>
      </w:r>
      <w:r>
        <w:rPr>
          <w:rFonts w:hint="default" w:ascii="Times New Roman" w:hAnsi="Times New Roman" w:eastAsia="宋体" w:cs="Times New Roman"/>
          <w:b/>
          <w:sz w:val="24"/>
          <w:szCs w:val="24"/>
        </w:rPr>
        <w:t>Q≥100等级。</w:t>
      </w:r>
    </w:p>
    <w:p w14:paraId="7F71792F">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2）</w:t>
      </w:r>
      <w:r>
        <w:rPr>
          <w:rFonts w:hint="default" w:ascii="Times New Roman" w:hAnsi="Times New Roman" w:eastAsia="宋体" w:cs="Times New Roman"/>
          <w:b/>
          <w:sz w:val="24"/>
          <w:szCs w:val="24"/>
        </w:rPr>
        <w:t>行业及生产工艺（M）</w:t>
      </w:r>
    </w:p>
    <w:p w14:paraId="599C7F1B">
      <w:pPr>
        <w:pStyle w:val="4"/>
        <w:kinsoku w:val="0"/>
        <w:overflowPunct w:val="0"/>
        <w:autoSpaceDE w:val="0"/>
        <w:autoSpaceDN w:val="0"/>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根据《建设项目环境风险评价技术导则》（HJ169-2018）附录C表C.1（见下表），将M划分为（1）M&gt;20；（2）10&lt;M≤20；（3）5&lt;M≤10；（4）M=5，分别以M1、M2、M3、M4表示。</w:t>
      </w:r>
    </w:p>
    <w:p w14:paraId="05D773D2">
      <w:pPr>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本项目</w:t>
      </w:r>
      <w:r>
        <w:rPr>
          <w:rFonts w:hint="eastAsia" w:ascii="Times New Roman" w:hAnsi="Times New Roman" w:eastAsia="宋体" w:cs="Times New Roman"/>
          <w:sz w:val="24"/>
          <w:szCs w:val="24"/>
          <w:lang w:val="en-US" w:eastAsia="zh-CN"/>
        </w:rPr>
        <w:t>进行太阳能电池片生产，</w:t>
      </w:r>
      <w:r>
        <w:rPr>
          <w:rFonts w:hint="default" w:ascii="Times New Roman" w:hAnsi="Times New Roman" w:eastAsia="宋体" w:cs="Times New Roman"/>
          <w:sz w:val="24"/>
          <w:szCs w:val="24"/>
        </w:rPr>
        <w:t>不属于石化、化工、医药、轻工、化纤、有色冶炼行业，属于上表中“其他中涉及危险物质使用、贮存的项目”</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因此</w:t>
      </w:r>
      <w:r>
        <w:rPr>
          <w:rFonts w:hint="default" w:ascii="Times New Roman" w:hAnsi="Times New Roman" w:eastAsia="宋体" w:cs="Times New Roman"/>
          <w:sz w:val="24"/>
          <w:szCs w:val="24"/>
        </w:rPr>
        <w:t>本项目M值为5，为M4</w:t>
      </w:r>
      <w:r>
        <w:rPr>
          <w:rFonts w:hint="eastAsia" w:ascii="Times New Roman" w:hAnsi="Times New Roman" w:eastAsia="宋体" w:cs="Times New Roman"/>
          <w:sz w:val="24"/>
          <w:szCs w:val="24"/>
          <w:lang w:val="en-US" w:eastAsia="zh-CN"/>
        </w:rPr>
        <w:t>水平</w:t>
      </w:r>
      <w:r>
        <w:rPr>
          <w:rFonts w:hint="default" w:ascii="Times New Roman" w:hAnsi="Times New Roman" w:eastAsia="宋体" w:cs="Times New Roman"/>
          <w:sz w:val="24"/>
          <w:szCs w:val="24"/>
        </w:rPr>
        <w:t>。</w:t>
      </w:r>
    </w:p>
    <w:p w14:paraId="692231FA">
      <w:pPr>
        <w:pStyle w:val="4"/>
        <w:kinsoku w:val="0"/>
        <w:overflowPunct w:val="0"/>
        <w:autoSpaceDE w:val="0"/>
        <w:autoSpaceDN w:val="0"/>
        <w:spacing w:line="360" w:lineRule="auto"/>
        <w:ind w:firstLine="482" w:firstLineChars="200"/>
        <w:rPr>
          <w:rFonts w:hint="default" w:ascii="Times New Roman" w:hAnsi="Times New Roman" w:eastAsia="宋体" w:cs="Times New Roman"/>
          <w:b/>
          <w:sz w:val="24"/>
          <w:szCs w:val="24"/>
        </w:rPr>
      </w:pPr>
      <w:r>
        <w:rPr>
          <w:rFonts w:hint="eastAsia" w:ascii="Times New Roman" w:hAnsi="Times New Roman" w:eastAsia="宋体" w:cs="Times New Roman"/>
          <w:b/>
          <w:sz w:val="24"/>
          <w:szCs w:val="24"/>
          <w:lang w:eastAsia="zh-CN"/>
        </w:rPr>
        <w:t>（</w:t>
      </w:r>
      <w:r>
        <w:rPr>
          <w:rFonts w:hint="eastAsia" w:ascii="Times New Roman" w:hAnsi="Times New Roman" w:eastAsia="宋体" w:cs="Times New Roman"/>
          <w:b/>
          <w:sz w:val="24"/>
          <w:szCs w:val="24"/>
          <w:lang w:val="en-US" w:eastAsia="zh-CN"/>
        </w:rPr>
        <w:t>3）</w:t>
      </w:r>
      <w:r>
        <w:rPr>
          <w:rFonts w:hint="default" w:ascii="Times New Roman" w:hAnsi="Times New Roman" w:eastAsia="宋体" w:cs="Times New Roman"/>
          <w:b/>
          <w:sz w:val="24"/>
          <w:szCs w:val="24"/>
        </w:rPr>
        <w:t>危险物质及工艺系统危险性（P）分级</w:t>
      </w:r>
    </w:p>
    <w:p w14:paraId="23360673">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根据危险物质数量与临界量比值（Q）和行业及生产工艺（M），按照“表5  危险物质及工艺系统危险性等级判断（P）”，确定危险物质及工艺系统危险性等级为P3。</w:t>
      </w:r>
    </w:p>
    <w:p w14:paraId="712C1098">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表1</w:t>
      </w:r>
      <w:r>
        <w:rPr>
          <w:rFonts w:hint="eastAsia" w:ascii="Times New Roman" w:hAnsi="Times New Roman" w:eastAsia="黑体" w:cs="Times New Roman"/>
          <w:color w:val="auto"/>
          <w:spacing w:val="-4"/>
          <w:sz w:val="24"/>
          <w:szCs w:val="24"/>
          <w:lang w:val="en-US" w:eastAsia="zh-CN"/>
        </w:rPr>
        <w:t>-6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8</w:t>
      </w:r>
      <w:r>
        <w:rPr>
          <w:rFonts w:hint="eastAsia" w:ascii="Times New Roman" w:hAnsi="Times New Roman" w:eastAsia="黑体" w:cs="Times New Roman"/>
          <w:color w:val="auto"/>
          <w:spacing w:val="-4"/>
          <w:sz w:val="24"/>
          <w:szCs w:val="24"/>
          <w:lang w:val="en-US" w:eastAsia="zh-CN"/>
        </w:rPr>
        <w:t xml:space="preserve">  </w:t>
      </w:r>
      <w:r>
        <w:rPr>
          <w:rFonts w:ascii="Times New Roman" w:hAnsi="Times New Roman" w:eastAsia="黑体" w:cs="Times New Roman"/>
          <w:color w:val="auto"/>
          <w:spacing w:val="-4"/>
          <w:sz w:val="24"/>
          <w:szCs w:val="24"/>
        </w:rPr>
        <w:t>危险物质及工艺系统危险性等级判断（P）</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841"/>
        <w:gridCol w:w="1699"/>
        <w:gridCol w:w="1699"/>
        <w:gridCol w:w="1839"/>
        <w:gridCol w:w="1560"/>
      </w:tblGrid>
      <w:tr w14:paraId="1840F84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49" w:hRule="atLeast"/>
          <w:tblHeader/>
          <w:jc w:val="center"/>
        </w:trPr>
        <w:tc>
          <w:tcPr>
            <w:tcW w:w="1841" w:type="dxa"/>
            <w:vMerge w:val="restart"/>
            <w:shd w:val="clear" w:color="auto" w:fill="CCFFFF"/>
            <w:noWrap w:val="0"/>
            <w:vAlign w:val="center"/>
          </w:tcPr>
          <w:p w14:paraId="17987C4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危险物质数量与临界量比值</w:t>
            </w:r>
          </w:p>
        </w:tc>
        <w:tc>
          <w:tcPr>
            <w:tcW w:w="6797" w:type="dxa"/>
            <w:gridSpan w:val="4"/>
            <w:shd w:val="clear" w:color="auto" w:fill="CCFFFF"/>
            <w:noWrap w:val="0"/>
            <w:vAlign w:val="center"/>
          </w:tcPr>
          <w:p w14:paraId="0E90980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评估依据</w:t>
            </w:r>
          </w:p>
        </w:tc>
      </w:tr>
      <w:tr w14:paraId="2E537CF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tblHeader/>
          <w:jc w:val="center"/>
        </w:trPr>
        <w:tc>
          <w:tcPr>
            <w:tcW w:w="1841" w:type="dxa"/>
            <w:vMerge w:val="continue"/>
            <w:shd w:val="clear" w:color="auto" w:fill="CCFFFF"/>
            <w:noWrap w:val="0"/>
            <w:vAlign w:val="center"/>
          </w:tcPr>
          <w:p w14:paraId="236AE24D">
            <w:pPr>
              <w:keepNext w:val="0"/>
              <w:keepLines w:val="0"/>
              <w:suppressLineNumbers w:val="0"/>
              <w:snapToGrid w:val="0"/>
              <w:spacing w:before="0" w:beforeAutospacing="0" w:after="0" w:afterAutospacing="0"/>
              <w:ind w:left="0" w:right="0"/>
              <w:rPr>
                <w:rFonts w:hint="default" w:ascii="Times New Roman" w:hAnsi="Times New Roman" w:eastAsia="宋体" w:cs="Times New Roman"/>
                <w:b/>
                <w:sz w:val="21"/>
                <w:szCs w:val="21"/>
              </w:rPr>
            </w:pPr>
          </w:p>
        </w:tc>
        <w:tc>
          <w:tcPr>
            <w:tcW w:w="1699" w:type="dxa"/>
            <w:shd w:val="clear" w:color="auto" w:fill="CCFFFF"/>
            <w:noWrap w:val="0"/>
            <w:vAlign w:val="center"/>
          </w:tcPr>
          <w:p w14:paraId="43FE7D8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M1</w:t>
            </w:r>
          </w:p>
        </w:tc>
        <w:tc>
          <w:tcPr>
            <w:tcW w:w="1699" w:type="dxa"/>
            <w:shd w:val="clear" w:color="auto" w:fill="CCFFFF"/>
            <w:noWrap w:val="0"/>
            <w:vAlign w:val="center"/>
          </w:tcPr>
          <w:p w14:paraId="37C819F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M2</w:t>
            </w:r>
          </w:p>
        </w:tc>
        <w:tc>
          <w:tcPr>
            <w:tcW w:w="1839" w:type="dxa"/>
            <w:shd w:val="clear" w:color="auto" w:fill="CCFFFF"/>
            <w:noWrap w:val="0"/>
            <w:vAlign w:val="center"/>
          </w:tcPr>
          <w:p w14:paraId="2887113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M3</w:t>
            </w:r>
          </w:p>
        </w:tc>
        <w:tc>
          <w:tcPr>
            <w:tcW w:w="1560" w:type="dxa"/>
            <w:shd w:val="clear" w:color="auto" w:fill="CCFFFF"/>
            <w:noWrap w:val="0"/>
            <w:vAlign w:val="center"/>
          </w:tcPr>
          <w:p w14:paraId="398DDC6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lang w:bidi="ar"/>
              </w:rPr>
              <w:t>M4</w:t>
            </w:r>
          </w:p>
        </w:tc>
      </w:tr>
      <w:tr w14:paraId="5315779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jc w:val="center"/>
        </w:trPr>
        <w:tc>
          <w:tcPr>
            <w:tcW w:w="1841" w:type="dxa"/>
            <w:noWrap w:val="0"/>
            <w:vAlign w:val="center"/>
          </w:tcPr>
          <w:p w14:paraId="2D005E6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Q≥100</w:t>
            </w:r>
          </w:p>
        </w:tc>
        <w:tc>
          <w:tcPr>
            <w:tcW w:w="1699" w:type="dxa"/>
            <w:noWrap w:val="0"/>
            <w:vAlign w:val="center"/>
          </w:tcPr>
          <w:p w14:paraId="5285C53B">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699" w:type="dxa"/>
            <w:noWrap w:val="0"/>
            <w:vAlign w:val="center"/>
          </w:tcPr>
          <w:p w14:paraId="20DBE93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839" w:type="dxa"/>
            <w:noWrap w:val="0"/>
            <w:vAlign w:val="center"/>
          </w:tcPr>
          <w:p w14:paraId="2BF93B20">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560" w:type="dxa"/>
            <w:tcBorders>
              <w:bottom w:val="single" w:color="auto" w:sz="6" w:space="0"/>
            </w:tcBorders>
            <w:noWrap w:val="0"/>
            <w:vAlign w:val="center"/>
          </w:tcPr>
          <w:p w14:paraId="7E95D5E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P3</w:t>
            </w:r>
          </w:p>
        </w:tc>
      </w:tr>
      <w:tr w14:paraId="51182C4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38" w:hRule="atLeast"/>
          <w:jc w:val="center"/>
        </w:trPr>
        <w:tc>
          <w:tcPr>
            <w:tcW w:w="1841" w:type="dxa"/>
            <w:noWrap w:val="0"/>
            <w:vAlign w:val="center"/>
          </w:tcPr>
          <w:p w14:paraId="20B4A11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10≤Q＜100</w:t>
            </w:r>
          </w:p>
        </w:tc>
        <w:tc>
          <w:tcPr>
            <w:tcW w:w="1699" w:type="dxa"/>
            <w:noWrap w:val="0"/>
            <w:vAlign w:val="center"/>
          </w:tcPr>
          <w:p w14:paraId="56B266D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P1</w:t>
            </w:r>
          </w:p>
        </w:tc>
        <w:tc>
          <w:tcPr>
            <w:tcW w:w="1699" w:type="dxa"/>
            <w:noWrap w:val="0"/>
            <w:vAlign w:val="center"/>
          </w:tcPr>
          <w:p w14:paraId="43040F7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839" w:type="dxa"/>
            <w:noWrap w:val="0"/>
            <w:vAlign w:val="center"/>
          </w:tcPr>
          <w:p w14:paraId="44C3ACA4">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P3</w:t>
            </w:r>
          </w:p>
        </w:tc>
        <w:tc>
          <w:tcPr>
            <w:tcW w:w="1560" w:type="dxa"/>
            <w:tcBorders>
              <w:top w:val="single" w:color="auto" w:sz="6" w:space="0"/>
              <w:bottom w:val="single" w:color="auto" w:sz="4" w:space="0"/>
            </w:tcBorders>
            <w:noWrap w:val="0"/>
            <w:vAlign w:val="center"/>
          </w:tcPr>
          <w:p w14:paraId="7BAE986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P4</w:t>
            </w:r>
          </w:p>
        </w:tc>
      </w:tr>
      <w:tr w14:paraId="4DA86C2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59" w:hRule="atLeast"/>
          <w:jc w:val="center"/>
        </w:trPr>
        <w:tc>
          <w:tcPr>
            <w:tcW w:w="1841" w:type="dxa"/>
            <w:noWrap w:val="0"/>
            <w:vAlign w:val="center"/>
          </w:tcPr>
          <w:p w14:paraId="1AE67359">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1≤Q＜10</w:t>
            </w:r>
          </w:p>
        </w:tc>
        <w:tc>
          <w:tcPr>
            <w:tcW w:w="1699" w:type="dxa"/>
            <w:noWrap w:val="0"/>
            <w:vAlign w:val="center"/>
          </w:tcPr>
          <w:p w14:paraId="21DB0251">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P2</w:t>
            </w:r>
          </w:p>
        </w:tc>
        <w:tc>
          <w:tcPr>
            <w:tcW w:w="1699" w:type="dxa"/>
            <w:noWrap w:val="0"/>
            <w:vAlign w:val="center"/>
          </w:tcPr>
          <w:p w14:paraId="67374D26">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P3</w:t>
            </w:r>
          </w:p>
        </w:tc>
        <w:tc>
          <w:tcPr>
            <w:tcW w:w="1839" w:type="dxa"/>
            <w:noWrap w:val="0"/>
            <w:vAlign w:val="center"/>
          </w:tcPr>
          <w:p w14:paraId="67BFEFD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lang w:bidi="ar"/>
              </w:rPr>
              <w:t>P4</w:t>
            </w:r>
          </w:p>
        </w:tc>
        <w:tc>
          <w:tcPr>
            <w:tcW w:w="1560" w:type="dxa"/>
            <w:tcBorders>
              <w:top w:val="single" w:color="auto" w:sz="4" w:space="0"/>
            </w:tcBorders>
            <w:noWrap w:val="0"/>
            <w:vAlign w:val="center"/>
          </w:tcPr>
          <w:p w14:paraId="3582653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P4</w:t>
            </w:r>
          </w:p>
        </w:tc>
      </w:tr>
    </w:tbl>
    <w:p w14:paraId="19BD0FB0">
      <w:pPr>
        <w:snapToGrid w:val="0"/>
        <w:ind w:firstLine="420" w:firstLineChars="200"/>
      </w:pPr>
    </w:p>
    <w:p w14:paraId="13883011">
      <w:pPr>
        <w:pStyle w:val="4"/>
        <w:kinsoku w:val="0"/>
        <w:overflowPunct w:val="0"/>
        <w:autoSpaceDE w:val="0"/>
        <w:autoSpaceDN w:val="0"/>
        <w:snapToGrid w:val="0"/>
        <w:ind w:firstLine="482" w:firstLineChars="200"/>
        <w:rPr>
          <w:rFonts w:ascii="Times New Roman" w:hAnsi="Times New Roman"/>
          <w:b/>
          <w:szCs w:val="24"/>
        </w:rPr>
      </w:pPr>
      <w:r>
        <w:rPr>
          <w:rFonts w:hint="eastAsia" w:ascii="Times New Roman" w:hAnsi="Times New Roman"/>
          <w:b/>
          <w:szCs w:val="24"/>
          <w:lang w:eastAsia="zh-CN"/>
        </w:rPr>
        <w:t>（</w:t>
      </w:r>
      <w:r>
        <w:rPr>
          <w:rFonts w:hint="eastAsia" w:ascii="Times New Roman" w:hAnsi="Times New Roman"/>
          <w:b/>
          <w:szCs w:val="24"/>
          <w:lang w:val="en-US" w:eastAsia="zh-CN"/>
        </w:rPr>
        <w:t>4）</w:t>
      </w:r>
      <w:r>
        <w:rPr>
          <w:rFonts w:ascii="Times New Roman" w:hAnsi="Times New Roman"/>
          <w:b/>
          <w:szCs w:val="24"/>
        </w:rPr>
        <w:t>环境敏感程度（E）分级</w:t>
      </w:r>
    </w:p>
    <w:p w14:paraId="69B1CEDE">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根据《建设项目环境风险评价技术导则》（HJ169-2018）附录D可知：</w:t>
      </w:r>
    </w:p>
    <w:p w14:paraId="0F27A817">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大气环境敏感程度分级：本项目</w:t>
      </w:r>
      <w:r>
        <w:rPr>
          <w:rFonts w:hint="eastAsia" w:ascii="Times New Roman" w:hAnsi="Times New Roman" w:eastAsia="宋体"/>
          <w:sz w:val="24"/>
          <w:szCs w:val="24"/>
        </w:rPr>
        <w:t>周边5</w:t>
      </w:r>
      <w:r>
        <w:rPr>
          <w:rFonts w:ascii="Times New Roman" w:hAnsi="Times New Roman" w:eastAsia="宋体"/>
          <w:sz w:val="24"/>
          <w:szCs w:val="24"/>
        </w:rPr>
        <w:t>km范围内</w:t>
      </w:r>
      <w:r>
        <w:rPr>
          <w:rFonts w:hint="eastAsia" w:ascii="Times New Roman" w:hAnsi="Times New Roman" w:eastAsia="宋体"/>
          <w:sz w:val="24"/>
          <w:szCs w:val="24"/>
          <w:lang w:val="en-US" w:eastAsia="zh-CN"/>
        </w:rPr>
        <w:t>无大气特殊保护区，</w:t>
      </w:r>
      <w:r>
        <w:rPr>
          <w:rFonts w:hint="default" w:ascii="Times New Roman" w:hAnsi="Times New Roman" w:eastAsia="宋体" w:cs="Times New Roman"/>
          <w:sz w:val="24"/>
          <w:szCs w:val="24"/>
        </w:rPr>
        <w:t>周边5km范围内居住区、医疗卫生、文化教育、科研、行政办公等机构人数总数</w:t>
      </w:r>
      <w:r>
        <w:rPr>
          <w:rFonts w:hint="eastAsia" w:cs="Times New Roman"/>
          <w:sz w:val="24"/>
          <w:szCs w:val="24"/>
          <w:lang w:val="en-US" w:eastAsia="zh-CN"/>
        </w:rPr>
        <w:t>约3.7</w:t>
      </w:r>
      <w:r>
        <w:rPr>
          <w:rFonts w:hint="default" w:ascii="Times New Roman" w:hAnsi="Times New Roman" w:eastAsia="宋体" w:cs="Times New Roman"/>
          <w:sz w:val="24"/>
          <w:szCs w:val="24"/>
        </w:rPr>
        <w:t>万人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周边500m范围内人口总数</w:t>
      </w:r>
      <w:r>
        <w:rPr>
          <w:rFonts w:hint="eastAsia" w:cs="Times New Roman"/>
          <w:sz w:val="24"/>
          <w:szCs w:val="24"/>
          <w:lang w:val="en-US" w:eastAsia="zh-CN"/>
        </w:rPr>
        <w:t>约500人</w:t>
      </w:r>
      <w:r>
        <w:rPr>
          <w:rFonts w:hint="default" w:ascii="Times New Roman" w:hAnsi="Times New Roman" w:eastAsia="宋体" w:cs="Times New Roman"/>
          <w:sz w:val="24"/>
          <w:szCs w:val="24"/>
        </w:rPr>
        <w:t>。根据导则表D.1分级结果，本项目大气环境敏感程度分级为E</w:t>
      </w:r>
      <w:r>
        <w:rPr>
          <w:rFonts w:hint="eastAsia" w:cs="Times New Roman"/>
          <w:sz w:val="24"/>
          <w:szCs w:val="24"/>
          <w:lang w:val="en-US" w:eastAsia="zh-CN"/>
        </w:rPr>
        <w:t>2</w:t>
      </w:r>
      <w:r>
        <w:rPr>
          <w:rFonts w:hint="default" w:ascii="Times New Roman" w:hAnsi="Times New Roman" w:eastAsia="宋体" w:cs="Times New Roman"/>
          <w:sz w:val="24"/>
          <w:szCs w:val="24"/>
        </w:rPr>
        <w:t>（环境</w:t>
      </w:r>
      <w:r>
        <w:rPr>
          <w:rFonts w:hint="eastAsia" w:cs="Times New Roman"/>
          <w:sz w:val="24"/>
          <w:szCs w:val="24"/>
          <w:lang w:val="en-US" w:eastAsia="zh-CN"/>
        </w:rPr>
        <w:t>中度</w:t>
      </w:r>
      <w:r>
        <w:rPr>
          <w:rFonts w:hint="eastAsia" w:ascii="Times New Roman" w:hAnsi="Times New Roman" w:eastAsia="宋体" w:cs="Times New Roman"/>
          <w:sz w:val="24"/>
          <w:szCs w:val="24"/>
          <w:lang w:val="en-US" w:eastAsia="zh-CN"/>
        </w:rPr>
        <w:t>度</w:t>
      </w:r>
      <w:r>
        <w:rPr>
          <w:rFonts w:hint="default" w:ascii="Times New Roman" w:hAnsi="Times New Roman" w:eastAsia="宋体" w:cs="Times New Roman"/>
          <w:sz w:val="24"/>
          <w:szCs w:val="24"/>
        </w:rPr>
        <w:t>敏感区）。</w:t>
      </w:r>
    </w:p>
    <w:p w14:paraId="1F80D331">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地表水环境敏感程度分级：</w:t>
      </w:r>
      <w:r>
        <w:rPr>
          <w:rFonts w:ascii="Times New Roman" w:hAnsi="Times New Roman" w:eastAsia="宋体"/>
          <w:sz w:val="24"/>
          <w:szCs w:val="24"/>
        </w:rPr>
        <w:t>本项目事故泄漏后进入受纳河流最大流速时，24 h 流经范围内不跨省界</w:t>
      </w:r>
      <w:r>
        <w:rPr>
          <w:rFonts w:hint="eastAsia" w:ascii="Times New Roman" w:hAnsi="Times New Roman" w:eastAsia="宋体"/>
          <w:sz w:val="24"/>
          <w:szCs w:val="24"/>
          <w:lang w:eastAsia="zh-CN"/>
        </w:rPr>
        <w:t>；</w:t>
      </w:r>
      <w:r>
        <w:rPr>
          <w:rFonts w:hint="eastAsia" w:ascii="Times New Roman" w:hAnsi="Times New Roman" w:eastAsia="宋体"/>
          <w:sz w:val="24"/>
          <w:szCs w:val="24"/>
        </w:rPr>
        <w:t>事故泄漏</w:t>
      </w:r>
      <w:r>
        <w:rPr>
          <w:rFonts w:hint="eastAsia" w:ascii="Times New Roman" w:hAnsi="Times New Roman" w:eastAsia="宋体"/>
          <w:sz w:val="24"/>
          <w:szCs w:val="24"/>
          <w:lang w:val="en-US" w:eastAsia="zh-CN"/>
        </w:rPr>
        <w:t>受纳水体石亭江属于</w:t>
      </w:r>
      <w:r>
        <w:rPr>
          <w:rFonts w:ascii="Times New Roman" w:hAnsi="Times New Roman" w:eastAsia="宋体"/>
          <w:sz w:val="24"/>
          <w:szCs w:val="24"/>
        </w:rPr>
        <w:t>III类水体，下游10km范围内无敏感保护目标，因此本项目</w:t>
      </w:r>
      <w:r>
        <w:rPr>
          <w:rFonts w:ascii="Times New Roman" w:hAnsi="Times New Roman" w:eastAsia="宋体"/>
          <w:b w:val="0"/>
          <w:bCs/>
          <w:sz w:val="24"/>
        </w:rPr>
        <w:t>地表水功能敏感性分为F</w:t>
      </w:r>
      <w:r>
        <w:rPr>
          <w:rFonts w:hint="eastAsia" w:ascii="Times New Roman" w:hAnsi="Times New Roman" w:eastAsia="宋体"/>
          <w:b w:val="0"/>
          <w:bCs/>
          <w:sz w:val="24"/>
        </w:rPr>
        <w:t>2</w:t>
      </w:r>
      <w:r>
        <w:rPr>
          <w:rFonts w:ascii="Times New Roman" w:hAnsi="Times New Roman" w:eastAsia="宋体"/>
          <w:b w:val="0"/>
          <w:bCs/>
          <w:sz w:val="24"/>
        </w:rPr>
        <w:t>，环境敏感目标分级为S3，</w:t>
      </w:r>
      <w:r>
        <w:rPr>
          <w:rFonts w:ascii="Times New Roman" w:hAnsi="Times New Roman" w:eastAsia="宋体"/>
          <w:b w:val="0"/>
          <w:bCs/>
          <w:sz w:val="24"/>
          <w:szCs w:val="24"/>
        </w:rPr>
        <w:t>地表水敏感程度分级为E</w:t>
      </w:r>
      <w:r>
        <w:rPr>
          <w:rFonts w:hint="eastAsia" w:ascii="Times New Roman" w:hAnsi="Times New Roman" w:eastAsia="宋体"/>
          <w:b w:val="0"/>
          <w:bCs/>
          <w:sz w:val="24"/>
          <w:szCs w:val="24"/>
        </w:rPr>
        <w:t>2</w:t>
      </w:r>
      <w:r>
        <w:rPr>
          <w:rFonts w:hint="default" w:ascii="Times New Roman" w:hAnsi="Times New Roman" w:eastAsia="宋体" w:cs="Times New Roman"/>
          <w:sz w:val="24"/>
          <w:szCs w:val="24"/>
        </w:rPr>
        <w:t>（环境</w:t>
      </w:r>
      <w:r>
        <w:rPr>
          <w:rFonts w:hint="eastAsia" w:ascii="Times New Roman" w:hAnsi="Times New Roman" w:eastAsia="宋体" w:cs="Times New Roman"/>
          <w:sz w:val="24"/>
          <w:szCs w:val="24"/>
          <w:lang w:val="en-US" w:eastAsia="zh-CN"/>
        </w:rPr>
        <w:t>中度</w:t>
      </w:r>
      <w:r>
        <w:rPr>
          <w:rFonts w:hint="default" w:ascii="Times New Roman" w:hAnsi="Times New Roman" w:eastAsia="宋体" w:cs="Times New Roman"/>
          <w:sz w:val="24"/>
          <w:szCs w:val="24"/>
        </w:rPr>
        <w:t>敏感区）。</w:t>
      </w:r>
    </w:p>
    <w:p w14:paraId="5D379D1D">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地下水环境敏感程度分级：本项目地下水评价范围内存在分散式饮用水水源地，因此本项目地下水环境敏感程度分级为G2（较敏感）；项目所在区域包气带岩土的渗透性能为D</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w:t>
      </w:r>
      <w:r>
        <w:rPr>
          <w:rFonts w:hint="eastAsia" w:cs="Times New Roman"/>
          <w:sz w:val="24"/>
          <w:szCs w:val="24"/>
          <w:lang w:val="en-US" w:eastAsia="zh-CN"/>
        </w:rPr>
        <w:t>因此</w:t>
      </w:r>
      <w:r>
        <w:rPr>
          <w:rFonts w:hint="default" w:ascii="Times New Roman" w:hAnsi="Times New Roman" w:eastAsia="宋体" w:cs="Times New Roman"/>
          <w:sz w:val="24"/>
          <w:szCs w:val="24"/>
        </w:rPr>
        <w:t>，本项目地下水环境敏感程度分级为E</w:t>
      </w:r>
      <w:r>
        <w:rPr>
          <w:rFonts w:hint="eastAsia"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（环境</w:t>
      </w:r>
      <w:r>
        <w:rPr>
          <w:rFonts w:hint="eastAsia" w:ascii="Times New Roman" w:hAnsi="Times New Roman" w:eastAsia="宋体" w:cs="Times New Roman"/>
          <w:sz w:val="24"/>
          <w:szCs w:val="24"/>
          <w:lang w:val="en-US" w:eastAsia="zh-CN"/>
        </w:rPr>
        <w:t>中度</w:t>
      </w:r>
      <w:r>
        <w:rPr>
          <w:rFonts w:hint="default" w:ascii="Times New Roman" w:hAnsi="Times New Roman" w:eastAsia="宋体" w:cs="Times New Roman"/>
          <w:sz w:val="24"/>
          <w:szCs w:val="24"/>
        </w:rPr>
        <w:t>敏感区）。</w:t>
      </w:r>
    </w:p>
    <w:p w14:paraId="448ACC98">
      <w:pPr>
        <w:pStyle w:val="153"/>
        <w:adjustRightInd/>
        <w:spacing w:line="360" w:lineRule="auto"/>
        <w:ind w:firstLine="480" w:firstLineChars="200"/>
        <w:rPr>
          <w:rFonts w:hint="default" w:ascii="Times New Roman" w:hAnsi="Times New Roman" w:eastAsia="宋体" w:cs="Times New Roman"/>
          <w:sz w:val="24"/>
          <w:szCs w:val="24"/>
        </w:rPr>
      </w:pP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5）</w:t>
      </w:r>
      <w:r>
        <w:rPr>
          <w:rFonts w:hint="default" w:ascii="Times New Roman" w:hAnsi="Times New Roman" w:eastAsia="宋体" w:cs="Times New Roman"/>
          <w:sz w:val="24"/>
          <w:szCs w:val="24"/>
        </w:rPr>
        <w:t>建设项目环境风险潜势划分及评价等级的确定</w:t>
      </w:r>
    </w:p>
    <w:p w14:paraId="42E54CCC">
      <w:pPr>
        <w:pStyle w:val="153"/>
        <w:adjustRightInd/>
        <w:spacing w:line="360" w:lineRule="auto"/>
        <w:ind w:firstLine="480" w:firstLineChars="20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根据《建设项目环境风险评价技术导则》（HJ169-2018）表1、表2和附录D，环境风险潜势初判和评价等级判断如下表：</w:t>
      </w:r>
    </w:p>
    <w:p w14:paraId="19A67EC4">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w:t>
      </w:r>
      <w:r>
        <w:rPr>
          <w:rFonts w:hint="eastAsia" w:ascii="Times New Roman" w:hAnsi="Times New Roman" w:eastAsia="黑体" w:cs="Times New Roman"/>
          <w:color w:val="auto"/>
          <w:spacing w:val="-4"/>
          <w:sz w:val="24"/>
          <w:szCs w:val="24"/>
          <w:lang w:val="en-US" w:eastAsia="zh-CN"/>
        </w:rPr>
        <w:t>1-6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9</w:t>
      </w:r>
      <w:r>
        <w:rPr>
          <w:rFonts w:ascii="Times New Roman" w:hAnsi="Times New Roman" w:eastAsia="黑体" w:cs="Times New Roman"/>
          <w:color w:val="auto"/>
          <w:spacing w:val="-4"/>
          <w:sz w:val="24"/>
          <w:szCs w:val="24"/>
        </w:rPr>
        <w:t xml:space="preserve">  建设项目环境风险潜势划分</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2213"/>
        <w:gridCol w:w="1705"/>
        <w:gridCol w:w="1705"/>
        <w:gridCol w:w="1705"/>
        <w:gridCol w:w="1618"/>
      </w:tblGrid>
      <w:tr w14:paraId="58B289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213" w:type="dxa"/>
            <w:vMerge w:val="restart"/>
            <w:shd w:val="clear" w:color="auto" w:fill="CCFFFF"/>
            <w:noWrap w:val="0"/>
            <w:vAlign w:val="center"/>
          </w:tcPr>
          <w:p w14:paraId="689961A0">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环境敏感程度（E）</w:t>
            </w:r>
          </w:p>
        </w:tc>
        <w:tc>
          <w:tcPr>
            <w:tcW w:w="6733" w:type="dxa"/>
            <w:gridSpan w:val="4"/>
            <w:shd w:val="clear" w:color="auto" w:fill="CCFFFF"/>
            <w:noWrap w:val="0"/>
            <w:vAlign w:val="center"/>
          </w:tcPr>
          <w:p w14:paraId="2B67DFA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评估依据</w:t>
            </w:r>
          </w:p>
        </w:tc>
      </w:tr>
      <w:tr w14:paraId="74C03531">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tblHeader/>
          <w:jc w:val="center"/>
        </w:trPr>
        <w:tc>
          <w:tcPr>
            <w:tcW w:w="2213" w:type="dxa"/>
            <w:vMerge w:val="continue"/>
            <w:shd w:val="clear" w:color="auto" w:fill="CCFFFF"/>
            <w:noWrap w:val="0"/>
            <w:vAlign w:val="center"/>
          </w:tcPr>
          <w:p w14:paraId="74FCBAA7">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p>
        </w:tc>
        <w:tc>
          <w:tcPr>
            <w:tcW w:w="1705" w:type="dxa"/>
            <w:shd w:val="clear" w:color="auto" w:fill="CCFFFF"/>
            <w:noWrap w:val="0"/>
            <w:vAlign w:val="center"/>
          </w:tcPr>
          <w:p w14:paraId="255BC1D4">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极高危害（P1）</w:t>
            </w:r>
          </w:p>
        </w:tc>
        <w:tc>
          <w:tcPr>
            <w:tcW w:w="1705" w:type="dxa"/>
            <w:shd w:val="clear" w:color="auto" w:fill="CCFFFF"/>
            <w:noWrap w:val="0"/>
            <w:vAlign w:val="center"/>
          </w:tcPr>
          <w:p w14:paraId="29D7236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高度危害（P2）</w:t>
            </w:r>
          </w:p>
        </w:tc>
        <w:tc>
          <w:tcPr>
            <w:tcW w:w="1705" w:type="dxa"/>
            <w:shd w:val="clear" w:color="auto" w:fill="CCFFFF"/>
            <w:noWrap w:val="0"/>
            <w:vAlign w:val="center"/>
          </w:tcPr>
          <w:p w14:paraId="0A7C44A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中度危害（P3）</w:t>
            </w:r>
          </w:p>
        </w:tc>
        <w:tc>
          <w:tcPr>
            <w:tcW w:w="1618" w:type="dxa"/>
            <w:tcBorders>
              <w:bottom w:val="single" w:color="auto" w:sz="4" w:space="0"/>
            </w:tcBorders>
            <w:shd w:val="clear" w:color="auto" w:fill="CCFFFF"/>
            <w:noWrap w:val="0"/>
            <w:vAlign w:val="center"/>
          </w:tcPr>
          <w:p w14:paraId="426FC61F">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轻度危害（P4）</w:t>
            </w:r>
          </w:p>
        </w:tc>
      </w:tr>
      <w:tr w14:paraId="36653E3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2F5E04B6">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环境高度敏感区（E1）</w:t>
            </w:r>
          </w:p>
        </w:tc>
        <w:tc>
          <w:tcPr>
            <w:tcW w:w="1705" w:type="dxa"/>
            <w:noWrap w:val="0"/>
            <w:vAlign w:val="center"/>
          </w:tcPr>
          <w:p w14:paraId="06D43940">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vertAlign w:val="superscript"/>
              </w:rPr>
            </w:pPr>
            <w:r>
              <w:rPr>
                <w:rFonts w:hint="default" w:ascii="Times New Roman" w:hAnsi="Times New Roman" w:eastAsia="宋体" w:cs="Times New Roman"/>
                <w:sz w:val="21"/>
                <w:szCs w:val="21"/>
              </w:rPr>
              <w:t>IV</w:t>
            </w:r>
            <w:r>
              <w:rPr>
                <w:rFonts w:hint="default" w:ascii="Times New Roman" w:hAnsi="Times New Roman" w:eastAsia="宋体" w:cs="Times New Roman"/>
                <w:sz w:val="21"/>
                <w:szCs w:val="21"/>
                <w:vertAlign w:val="superscript"/>
              </w:rPr>
              <w:t>+</w:t>
            </w:r>
          </w:p>
        </w:tc>
        <w:tc>
          <w:tcPr>
            <w:tcW w:w="1705" w:type="dxa"/>
            <w:noWrap w:val="0"/>
            <w:vAlign w:val="center"/>
          </w:tcPr>
          <w:p w14:paraId="46362048">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IV</w:t>
            </w:r>
          </w:p>
        </w:tc>
        <w:tc>
          <w:tcPr>
            <w:tcW w:w="1705" w:type="dxa"/>
            <w:noWrap w:val="0"/>
            <w:vAlign w:val="center"/>
          </w:tcPr>
          <w:p w14:paraId="5797672A">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618" w:type="dxa"/>
            <w:tcBorders>
              <w:top w:val="single" w:color="auto" w:sz="4" w:space="0"/>
              <w:bottom w:val="single" w:color="auto" w:sz="4" w:space="0"/>
            </w:tcBorders>
            <w:noWrap w:val="0"/>
            <w:vAlign w:val="center"/>
          </w:tcPr>
          <w:p w14:paraId="4047F94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r>
      <w:tr w14:paraId="2D0A5C76">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43F0E77D">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环境中度敏感区（E2）</w:t>
            </w:r>
          </w:p>
        </w:tc>
        <w:tc>
          <w:tcPr>
            <w:tcW w:w="1705" w:type="dxa"/>
            <w:noWrap w:val="0"/>
            <w:vAlign w:val="center"/>
          </w:tcPr>
          <w:p w14:paraId="3BAC97C7">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IV</w:t>
            </w:r>
          </w:p>
        </w:tc>
        <w:tc>
          <w:tcPr>
            <w:tcW w:w="1705" w:type="dxa"/>
            <w:noWrap w:val="0"/>
            <w:vAlign w:val="center"/>
          </w:tcPr>
          <w:p w14:paraId="4B60DB7D">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5A51975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618" w:type="dxa"/>
            <w:tcBorders>
              <w:top w:val="single" w:color="auto" w:sz="4" w:space="0"/>
              <w:bottom w:val="single" w:color="auto" w:sz="4" w:space="0"/>
            </w:tcBorders>
            <w:noWrap w:val="0"/>
            <w:vAlign w:val="center"/>
          </w:tcPr>
          <w:p w14:paraId="6D3A94C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w:t>
            </w:r>
          </w:p>
        </w:tc>
      </w:tr>
      <w:tr w14:paraId="2EE39C3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2213" w:type="dxa"/>
            <w:noWrap w:val="0"/>
            <w:vAlign w:val="center"/>
          </w:tcPr>
          <w:p w14:paraId="56981E79">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环境低度敏感区（E3）</w:t>
            </w:r>
          </w:p>
        </w:tc>
        <w:tc>
          <w:tcPr>
            <w:tcW w:w="1705" w:type="dxa"/>
            <w:noWrap w:val="0"/>
            <w:vAlign w:val="center"/>
          </w:tcPr>
          <w:p w14:paraId="58C28403">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0F32E66E">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III</w:t>
            </w:r>
          </w:p>
        </w:tc>
        <w:tc>
          <w:tcPr>
            <w:tcW w:w="1705" w:type="dxa"/>
            <w:noWrap w:val="0"/>
            <w:vAlign w:val="center"/>
          </w:tcPr>
          <w:p w14:paraId="2F70CB56">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II</w:t>
            </w:r>
          </w:p>
        </w:tc>
        <w:tc>
          <w:tcPr>
            <w:tcW w:w="1618" w:type="dxa"/>
            <w:tcBorders>
              <w:top w:val="single" w:color="auto" w:sz="4" w:space="0"/>
              <w:bottom w:val="single" w:color="auto" w:sz="4" w:space="0"/>
            </w:tcBorders>
            <w:noWrap w:val="0"/>
            <w:vAlign w:val="center"/>
          </w:tcPr>
          <w:p w14:paraId="03916108">
            <w:pPr>
              <w:keepNext w:val="0"/>
              <w:keepLines w:val="0"/>
              <w:suppressLineNumbers w:val="0"/>
              <w:adjustRightInd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I</w:t>
            </w:r>
          </w:p>
        </w:tc>
      </w:tr>
      <w:tr w14:paraId="7CEDDA8D">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40" w:hRule="atLeast"/>
          <w:jc w:val="center"/>
        </w:trPr>
        <w:tc>
          <w:tcPr>
            <w:tcW w:w="8946" w:type="dxa"/>
            <w:gridSpan w:val="5"/>
            <w:noWrap w:val="0"/>
            <w:vAlign w:val="center"/>
          </w:tcPr>
          <w:p w14:paraId="0D969162">
            <w:pPr>
              <w:keepNext w:val="0"/>
              <w:keepLines w:val="0"/>
              <w:suppressLineNumbers w:val="0"/>
              <w:adjustRightInd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注：IV</w:t>
            </w:r>
            <w:r>
              <w:rPr>
                <w:rFonts w:hint="default" w:ascii="Times New Roman" w:hAnsi="Times New Roman" w:eastAsia="宋体" w:cs="Times New Roman"/>
                <w:sz w:val="21"/>
                <w:szCs w:val="21"/>
                <w:vertAlign w:val="superscript"/>
              </w:rPr>
              <w:t>+</w:t>
            </w:r>
            <w:r>
              <w:rPr>
                <w:rFonts w:hint="default" w:ascii="Times New Roman" w:hAnsi="Times New Roman" w:eastAsia="宋体" w:cs="Times New Roman"/>
                <w:sz w:val="21"/>
                <w:szCs w:val="21"/>
              </w:rPr>
              <w:t>为极高环境风险。</w:t>
            </w:r>
          </w:p>
        </w:tc>
      </w:tr>
    </w:tbl>
    <w:p w14:paraId="46F2EF21">
      <w:pPr>
        <w:pStyle w:val="4"/>
        <w:kinsoku w:val="0"/>
        <w:overflowPunct w:val="0"/>
        <w:autoSpaceDE w:val="0"/>
        <w:autoSpaceDN w:val="0"/>
        <w:snapToGrid w:val="0"/>
        <w:spacing w:line="240" w:lineRule="auto"/>
        <w:ind w:firstLine="480" w:firstLineChars="200"/>
        <w:rPr>
          <w:rFonts w:ascii="Times New Roman" w:hAnsi="Times New Roman"/>
          <w:szCs w:val="24"/>
        </w:rPr>
      </w:pPr>
    </w:p>
    <w:p w14:paraId="33FB322E">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本项目危险物质及工艺系统危险性等级为P</w:t>
      </w:r>
      <w:r>
        <w:rPr>
          <w:rFonts w:hint="eastAsia" w:ascii="Times New Roman" w:hAnsi="Times New Roman" w:eastAsia="宋体"/>
          <w:sz w:val="24"/>
          <w:szCs w:val="24"/>
          <w:lang w:val="en-US" w:eastAsia="zh-CN"/>
        </w:rPr>
        <w:t>3</w:t>
      </w:r>
      <w:r>
        <w:rPr>
          <w:rFonts w:ascii="Times New Roman" w:hAnsi="Times New Roman" w:eastAsia="宋体"/>
          <w:sz w:val="24"/>
          <w:szCs w:val="24"/>
        </w:rPr>
        <w:t>，本项目区域大气环境敏感程度为E</w:t>
      </w:r>
      <w:r>
        <w:rPr>
          <w:rFonts w:hint="eastAsia" w:ascii="Times New Roman" w:hAnsi="Times New Roman" w:eastAsia="宋体"/>
          <w:sz w:val="24"/>
          <w:szCs w:val="24"/>
          <w:lang w:val="en-US" w:eastAsia="zh-CN"/>
        </w:rPr>
        <w:t>2</w:t>
      </w:r>
      <w:r>
        <w:rPr>
          <w:rFonts w:ascii="Times New Roman" w:hAnsi="Times New Roman" w:eastAsia="宋体"/>
          <w:sz w:val="24"/>
          <w:szCs w:val="24"/>
        </w:rPr>
        <w:t>级，因此大气环境风险潜势为III；地表水敏感程度分级为E</w:t>
      </w:r>
      <w:r>
        <w:rPr>
          <w:rFonts w:hint="eastAsia" w:ascii="Times New Roman" w:hAnsi="Times New Roman" w:eastAsia="宋体"/>
          <w:sz w:val="24"/>
          <w:szCs w:val="24"/>
        </w:rPr>
        <w:t>2</w:t>
      </w:r>
      <w:r>
        <w:rPr>
          <w:rFonts w:ascii="Times New Roman" w:hAnsi="Times New Roman" w:eastAsia="宋体"/>
          <w:sz w:val="24"/>
          <w:szCs w:val="24"/>
        </w:rPr>
        <w:t>，因此地表水环境风险潜势为III；本项目区域地下水环境敏感程度为E</w:t>
      </w:r>
      <w:r>
        <w:rPr>
          <w:rFonts w:hint="eastAsia" w:ascii="Times New Roman" w:hAnsi="Times New Roman" w:eastAsia="宋体"/>
          <w:sz w:val="24"/>
          <w:szCs w:val="24"/>
          <w:lang w:val="en-US" w:eastAsia="zh-CN"/>
        </w:rPr>
        <w:t>2</w:t>
      </w:r>
      <w:r>
        <w:rPr>
          <w:rFonts w:ascii="Times New Roman" w:hAnsi="Times New Roman" w:eastAsia="宋体"/>
          <w:sz w:val="24"/>
          <w:szCs w:val="24"/>
        </w:rPr>
        <w:t>，因此地下水环境风险潜势为III。</w:t>
      </w:r>
    </w:p>
    <w:p w14:paraId="2454D6B8">
      <w:pPr>
        <w:pStyle w:val="1464"/>
        <w:adjustRightInd/>
        <w:spacing w:line="240" w:lineRule="auto"/>
        <w:jc w:val="center"/>
        <w:rPr>
          <w:rFonts w:ascii="Times New Roman" w:hAnsi="Times New Roman" w:eastAsia="黑体" w:cs="Times New Roman"/>
          <w:color w:val="auto"/>
          <w:spacing w:val="-4"/>
          <w:sz w:val="24"/>
          <w:szCs w:val="24"/>
        </w:rPr>
      </w:pPr>
      <w:r>
        <w:rPr>
          <w:rFonts w:ascii="Times New Roman" w:hAnsi="Times New Roman" w:eastAsia="黑体" w:cs="Times New Roman"/>
          <w:color w:val="auto"/>
          <w:spacing w:val="-4"/>
          <w:sz w:val="24"/>
          <w:szCs w:val="24"/>
        </w:rPr>
        <w:t>表1</w:t>
      </w:r>
      <w:r>
        <w:rPr>
          <w:rFonts w:hint="eastAsia" w:ascii="Times New Roman" w:hAnsi="Times New Roman" w:eastAsia="黑体" w:cs="Times New Roman"/>
          <w:color w:val="auto"/>
          <w:spacing w:val="-4"/>
          <w:sz w:val="24"/>
          <w:szCs w:val="24"/>
          <w:lang w:val="en-US" w:eastAsia="zh-CN"/>
        </w:rPr>
        <w:t>-6</w:t>
      </w:r>
      <w:r>
        <w:rPr>
          <w:rFonts w:ascii="Times New Roman" w:hAnsi="Times New Roman" w:eastAsia="黑体" w:cs="Times New Roman"/>
          <w:color w:val="auto"/>
          <w:spacing w:val="-4"/>
          <w:sz w:val="24"/>
          <w:szCs w:val="24"/>
        </w:rPr>
        <w:t>-</w:t>
      </w:r>
      <w:r>
        <w:rPr>
          <w:rFonts w:hint="eastAsia" w:eastAsia="黑体" w:cs="Times New Roman"/>
          <w:color w:val="auto"/>
          <w:spacing w:val="-4"/>
          <w:sz w:val="24"/>
          <w:szCs w:val="24"/>
          <w:lang w:val="en-US" w:eastAsia="zh-CN"/>
        </w:rPr>
        <w:t>10</w:t>
      </w:r>
      <w:r>
        <w:rPr>
          <w:rFonts w:ascii="Times New Roman" w:hAnsi="Times New Roman" w:eastAsia="黑体" w:cs="Times New Roman"/>
          <w:color w:val="auto"/>
          <w:spacing w:val="-4"/>
          <w:sz w:val="24"/>
          <w:szCs w:val="24"/>
        </w:rPr>
        <w:t xml:space="preserve">  评价工作等级划分</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1844"/>
        <w:gridCol w:w="1580"/>
        <w:gridCol w:w="2197"/>
        <w:gridCol w:w="1487"/>
        <w:gridCol w:w="1838"/>
      </w:tblGrid>
      <w:tr w14:paraId="30A5781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tblHeader/>
          <w:jc w:val="center"/>
        </w:trPr>
        <w:tc>
          <w:tcPr>
            <w:tcW w:w="1844" w:type="dxa"/>
            <w:shd w:val="clear" w:color="auto" w:fill="CCFFFF"/>
            <w:noWrap w:val="0"/>
            <w:vAlign w:val="center"/>
          </w:tcPr>
          <w:p w14:paraId="05BD370C">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环境风险潜势</w:t>
            </w:r>
          </w:p>
        </w:tc>
        <w:tc>
          <w:tcPr>
            <w:tcW w:w="1580" w:type="dxa"/>
            <w:shd w:val="clear" w:color="auto" w:fill="CCFFFF"/>
            <w:noWrap w:val="0"/>
            <w:vAlign w:val="center"/>
          </w:tcPr>
          <w:p w14:paraId="2AC9BF04">
            <w:pPr>
              <w:pStyle w:val="512"/>
              <w:keepNext w:val="0"/>
              <w:keepLines w:val="0"/>
              <w:suppressLineNumbers w:val="0"/>
              <w:snapToGrid w:val="0"/>
              <w:spacing w:before="0" w:beforeAutospacing="0" w:after="0" w:afterAutospacing="0" w:line="240" w:lineRule="auto"/>
              <w:ind w:left="0" w:right="0"/>
              <w:rPr>
                <w:rFonts w:hint="default"/>
                <w:b/>
                <w:sz w:val="21"/>
                <w:szCs w:val="21"/>
                <w:vertAlign w:val="superscript"/>
              </w:rPr>
            </w:pPr>
            <w:r>
              <w:rPr>
                <w:rFonts w:hint="default"/>
                <w:b/>
                <w:sz w:val="21"/>
                <w:szCs w:val="21"/>
              </w:rPr>
              <w:t>IV、IV</w:t>
            </w:r>
            <w:r>
              <w:rPr>
                <w:rFonts w:hint="default"/>
                <w:b/>
                <w:sz w:val="21"/>
                <w:szCs w:val="21"/>
                <w:vertAlign w:val="superscript"/>
              </w:rPr>
              <w:t>+</w:t>
            </w:r>
          </w:p>
        </w:tc>
        <w:tc>
          <w:tcPr>
            <w:tcW w:w="2197" w:type="dxa"/>
            <w:shd w:val="clear" w:color="auto" w:fill="CCFFFF"/>
            <w:noWrap w:val="0"/>
            <w:vAlign w:val="center"/>
          </w:tcPr>
          <w:p w14:paraId="31117788">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III</w:t>
            </w:r>
          </w:p>
        </w:tc>
        <w:tc>
          <w:tcPr>
            <w:tcW w:w="1487" w:type="dxa"/>
            <w:shd w:val="clear" w:color="auto" w:fill="CCFFFF"/>
            <w:noWrap w:val="0"/>
            <w:vAlign w:val="center"/>
          </w:tcPr>
          <w:p w14:paraId="557E3FA1">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II</w:t>
            </w:r>
          </w:p>
        </w:tc>
        <w:tc>
          <w:tcPr>
            <w:tcW w:w="1838" w:type="dxa"/>
            <w:shd w:val="clear" w:color="auto" w:fill="CCFFFF"/>
            <w:noWrap w:val="0"/>
            <w:vAlign w:val="center"/>
          </w:tcPr>
          <w:p w14:paraId="75A9FFE3">
            <w:pPr>
              <w:pStyle w:val="512"/>
              <w:keepNext w:val="0"/>
              <w:keepLines w:val="0"/>
              <w:suppressLineNumbers w:val="0"/>
              <w:snapToGrid w:val="0"/>
              <w:spacing w:before="0" w:beforeAutospacing="0" w:after="0" w:afterAutospacing="0" w:line="240" w:lineRule="auto"/>
              <w:ind w:left="0" w:right="0"/>
              <w:rPr>
                <w:rFonts w:hint="default"/>
                <w:b/>
                <w:sz w:val="21"/>
                <w:szCs w:val="21"/>
              </w:rPr>
            </w:pPr>
            <w:r>
              <w:rPr>
                <w:rFonts w:hint="default"/>
                <w:b/>
                <w:sz w:val="21"/>
                <w:szCs w:val="21"/>
              </w:rPr>
              <w:t>I</w:t>
            </w:r>
          </w:p>
        </w:tc>
      </w:tr>
      <w:tr w14:paraId="1A599E0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1844" w:type="dxa"/>
            <w:noWrap w:val="0"/>
            <w:vAlign w:val="center"/>
          </w:tcPr>
          <w:p w14:paraId="75348B92">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评价工作等级</w:t>
            </w:r>
          </w:p>
        </w:tc>
        <w:tc>
          <w:tcPr>
            <w:tcW w:w="1580" w:type="dxa"/>
            <w:noWrap w:val="0"/>
            <w:vAlign w:val="center"/>
          </w:tcPr>
          <w:p w14:paraId="062B8D17">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一</w:t>
            </w:r>
          </w:p>
        </w:tc>
        <w:tc>
          <w:tcPr>
            <w:tcW w:w="2197" w:type="dxa"/>
            <w:noWrap w:val="0"/>
            <w:vAlign w:val="center"/>
          </w:tcPr>
          <w:p w14:paraId="60929699">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二</w:t>
            </w:r>
          </w:p>
        </w:tc>
        <w:tc>
          <w:tcPr>
            <w:tcW w:w="1487" w:type="dxa"/>
            <w:noWrap w:val="0"/>
            <w:vAlign w:val="center"/>
          </w:tcPr>
          <w:p w14:paraId="66D37D85">
            <w:pPr>
              <w:pStyle w:val="512"/>
              <w:keepNext w:val="0"/>
              <w:keepLines w:val="0"/>
              <w:suppressLineNumbers w:val="0"/>
              <w:snapToGrid w:val="0"/>
              <w:spacing w:before="0" w:beforeAutospacing="0" w:after="0" w:afterAutospacing="0" w:line="240" w:lineRule="auto"/>
              <w:ind w:left="0" w:right="0"/>
              <w:rPr>
                <w:rFonts w:hint="default"/>
                <w:sz w:val="21"/>
                <w:szCs w:val="21"/>
              </w:rPr>
            </w:pPr>
            <w:r>
              <w:rPr>
                <w:rFonts w:hint="default"/>
                <w:sz w:val="21"/>
                <w:szCs w:val="21"/>
              </w:rPr>
              <w:t>三</w:t>
            </w:r>
          </w:p>
        </w:tc>
        <w:tc>
          <w:tcPr>
            <w:tcW w:w="1838" w:type="dxa"/>
            <w:noWrap w:val="0"/>
            <w:vAlign w:val="center"/>
          </w:tcPr>
          <w:p w14:paraId="06ADF1F8">
            <w:pPr>
              <w:pStyle w:val="512"/>
              <w:keepNext w:val="0"/>
              <w:keepLines w:val="0"/>
              <w:suppressLineNumbers w:val="0"/>
              <w:snapToGrid w:val="0"/>
              <w:spacing w:before="0" w:beforeAutospacing="0" w:after="0" w:afterAutospacing="0" w:line="240" w:lineRule="auto"/>
              <w:ind w:left="0" w:right="0"/>
              <w:rPr>
                <w:rFonts w:hint="default"/>
                <w:sz w:val="21"/>
                <w:szCs w:val="21"/>
                <w:vertAlign w:val="superscript"/>
              </w:rPr>
            </w:pPr>
            <w:r>
              <w:rPr>
                <w:rFonts w:hint="default"/>
                <w:sz w:val="21"/>
                <w:szCs w:val="21"/>
              </w:rPr>
              <w:t>简单分析</w:t>
            </w:r>
            <w:r>
              <w:rPr>
                <w:rFonts w:hint="default"/>
                <w:sz w:val="21"/>
                <w:szCs w:val="21"/>
                <w:vertAlign w:val="superscript"/>
              </w:rPr>
              <w:t>a</w:t>
            </w:r>
          </w:p>
        </w:tc>
      </w:tr>
      <w:tr w14:paraId="5177F89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340" w:hRule="atLeast"/>
          <w:jc w:val="center"/>
        </w:trPr>
        <w:tc>
          <w:tcPr>
            <w:tcW w:w="8946" w:type="dxa"/>
            <w:gridSpan w:val="5"/>
            <w:noWrap w:val="0"/>
            <w:vAlign w:val="center"/>
          </w:tcPr>
          <w:p w14:paraId="5E7229C2">
            <w:pPr>
              <w:pStyle w:val="512"/>
              <w:keepNext w:val="0"/>
              <w:keepLines w:val="0"/>
              <w:suppressLineNumbers w:val="0"/>
              <w:snapToGrid w:val="0"/>
              <w:spacing w:before="0" w:beforeAutospacing="0" w:after="0" w:afterAutospacing="0" w:line="240" w:lineRule="auto"/>
              <w:ind w:left="0" w:right="0"/>
              <w:jc w:val="both"/>
              <w:rPr>
                <w:rFonts w:hint="default"/>
                <w:sz w:val="21"/>
                <w:szCs w:val="21"/>
              </w:rPr>
            </w:pPr>
            <w:r>
              <w:rPr>
                <w:rFonts w:hint="default"/>
                <w:sz w:val="21"/>
                <w:szCs w:val="21"/>
              </w:rPr>
              <w:t>A 是相对于详细评价工作内容而言，在描述危险物质、环境影响途径、环境危害后果、风险防范措施等方面给出定性的说明。见附录A。</w:t>
            </w:r>
          </w:p>
        </w:tc>
      </w:tr>
    </w:tbl>
    <w:p w14:paraId="15979009">
      <w:pPr>
        <w:pStyle w:val="153"/>
        <w:snapToGrid w:val="0"/>
        <w:ind w:firstLine="480" w:firstLineChars="200"/>
        <w:rPr>
          <w:rFonts w:ascii="Times New Roman" w:eastAsia="宋体"/>
          <w:sz w:val="24"/>
          <w:szCs w:val="24"/>
        </w:rPr>
      </w:pPr>
    </w:p>
    <w:p w14:paraId="2AD32D8D">
      <w:pPr>
        <w:spacing w:line="360" w:lineRule="auto"/>
        <w:ind w:firstLine="480" w:firstLineChars="200"/>
      </w:pPr>
      <w:r>
        <w:rPr>
          <w:rFonts w:ascii="Times New Roman" w:hAnsi="Times New Roman" w:eastAsia="宋体"/>
          <w:sz w:val="24"/>
          <w:szCs w:val="24"/>
        </w:rPr>
        <w:t>根据《建设项目环境风险评价技术导则》（HJ169-2018）</w:t>
      </w:r>
      <w:r>
        <w:rPr>
          <w:rFonts w:hint="eastAsia" w:ascii="Times New Roman" w:hAnsi="Times New Roman" w:eastAsia="宋体"/>
          <w:sz w:val="24"/>
          <w:szCs w:val="24"/>
          <w:lang w:val="en-US" w:eastAsia="zh-CN"/>
        </w:rPr>
        <w:t>规定</w:t>
      </w:r>
      <w:r>
        <w:rPr>
          <w:rFonts w:ascii="Times New Roman" w:hAnsi="Times New Roman" w:eastAsia="宋体"/>
          <w:sz w:val="24"/>
          <w:szCs w:val="24"/>
        </w:rPr>
        <w:t>，本项目大气</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地表水和地下水</w:t>
      </w:r>
      <w:r>
        <w:rPr>
          <w:rFonts w:ascii="Times New Roman" w:hAnsi="Times New Roman" w:eastAsia="宋体"/>
          <w:sz w:val="24"/>
          <w:szCs w:val="24"/>
        </w:rPr>
        <w:t>环境风险评价等级为</w:t>
      </w:r>
      <w:r>
        <w:rPr>
          <w:rFonts w:hint="eastAsia" w:ascii="Times New Roman" w:hAnsi="Times New Roman" w:eastAsia="宋体"/>
          <w:sz w:val="24"/>
          <w:szCs w:val="24"/>
        </w:rPr>
        <w:t>二</w:t>
      </w:r>
      <w:r>
        <w:rPr>
          <w:rFonts w:ascii="Times New Roman" w:hAnsi="Times New Roman" w:eastAsia="宋体"/>
          <w:sz w:val="24"/>
          <w:szCs w:val="24"/>
        </w:rPr>
        <w:t>级。</w:t>
      </w:r>
    </w:p>
    <w:p w14:paraId="41D9A125">
      <w:pPr>
        <w:keepNext/>
        <w:keepLines/>
        <w:snapToGrid w:val="0"/>
        <w:spacing w:line="360" w:lineRule="auto"/>
        <w:outlineLvl w:val="1"/>
        <w:rPr>
          <w:rFonts w:ascii="Times New Roman" w:hAnsi="Times New Roman" w:eastAsia="黑体"/>
          <w:sz w:val="28"/>
          <w:szCs w:val="28"/>
        </w:rPr>
      </w:pPr>
      <w:bookmarkStart w:id="110" w:name="_Toc259776321"/>
      <w:bookmarkStart w:id="111" w:name="_Toc28784"/>
      <w:bookmarkStart w:id="112" w:name="_Toc14311"/>
      <w:bookmarkStart w:id="113" w:name="_Toc10044"/>
      <w:bookmarkStart w:id="114" w:name="_Toc249156159"/>
      <w:r>
        <w:rPr>
          <w:rFonts w:ascii="Times New Roman" w:hAnsi="Times New Roman" w:eastAsia="黑体"/>
          <w:sz w:val="28"/>
          <w:szCs w:val="28"/>
        </w:rPr>
        <w:t>1.7评价范围</w:t>
      </w:r>
      <w:bookmarkEnd w:id="110"/>
      <w:bookmarkEnd w:id="111"/>
      <w:bookmarkEnd w:id="112"/>
      <w:bookmarkEnd w:id="113"/>
      <w:bookmarkEnd w:id="114"/>
    </w:p>
    <w:p w14:paraId="0B681569">
      <w:pPr>
        <w:snapToGrid w:val="0"/>
        <w:spacing w:line="360" w:lineRule="auto"/>
        <w:ind w:firstLine="480" w:firstLineChars="200"/>
        <w:textAlignment w:val="center"/>
        <w:rPr>
          <w:rFonts w:ascii="Times New Roman" w:hAnsi="Times New Roman" w:eastAsia="宋体"/>
          <w:kern w:val="0"/>
          <w:sz w:val="24"/>
          <w:szCs w:val="24"/>
        </w:rPr>
      </w:pPr>
      <w:bookmarkStart w:id="115" w:name="_Toc249156160"/>
      <w:r>
        <w:rPr>
          <w:rFonts w:hint="eastAsia" w:ascii="Times New Roman" w:hAnsi="Times New Roman" w:eastAsia="宋体"/>
          <w:kern w:val="0"/>
          <w:sz w:val="24"/>
          <w:szCs w:val="24"/>
        </w:rPr>
        <w:t>（</w:t>
      </w:r>
      <w:r>
        <w:rPr>
          <w:rFonts w:ascii="Times New Roman" w:hAnsi="Times New Roman" w:eastAsia="宋体"/>
          <w:kern w:val="0"/>
          <w:sz w:val="24"/>
          <w:szCs w:val="24"/>
        </w:rPr>
        <w:t>1</w:t>
      </w:r>
      <w:r>
        <w:rPr>
          <w:rFonts w:hint="eastAsia" w:ascii="Times New Roman" w:hAnsi="Times New Roman" w:eastAsia="宋体"/>
          <w:kern w:val="0"/>
          <w:sz w:val="24"/>
          <w:szCs w:val="24"/>
        </w:rPr>
        <w:t>）大气</w:t>
      </w:r>
    </w:p>
    <w:p w14:paraId="3A6C1BA8">
      <w:pPr>
        <w:spacing w:line="360" w:lineRule="auto"/>
        <w:ind w:firstLine="480" w:firstLineChars="200"/>
        <w:rPr>
          <w:rFonts w:ascii="Times New Roman" w:hAnsi="Times New Roman" w:eastAsiaTheme="minorEastAsia"/>
          <w:sz w:val="24"/>
        </w:rPr>
      </w:pPr>
      <w:r>
        <w:rPr>
          <w:rFonts w:hint="eastAsia" w:ascii="Times New Roman" w:hAnsi="Times New Roman" w:eastAsia="宋体"/>
          <w:kern w:val="0"/>
          <w:sz w:val="24"/>
          <w:szCs w:val="24"/>
        </w:rPr>
        <w:t>项目大气环境评价等级为</w:t>
      </w:r>
      <w:r>
        <w:rPr>
          <w:rFonts w:hint="eastAsia" w:ascii="Times New Roman" w:hAnsi="Times New Roman" w:eastAsia="宋体"/>
          <w:kern w:val="0"/>
          <w:sz w:val="24"/>
          <w:szCs w:val="24"/>
          <w:lang w:val="en-US" w:eastAsia="zh-CN"/>
        </w:rPr>
        <w:t>二</w:t>
      </w:r>
      <w:r>
        <w:rPr>
          <w:rFonts w:hint="eastAsia" w:ascii="Times New Roman" w:hAnsi="Times New Roman" w:eastAsia="宋体"/>
          <w:kern w:val="0"/>
          <w:sz w:val="24"/>
          <w:szCs w:val="24"/>
          <w:lang w:eastAsia="zh-CN"/>
        </w:rPr>
        <w:t>级</w:t>
      </w:r>
      <w:r>
        <w:rPr>
          <w:rFonts w:hint="eastAsia" w:ascii="Times New Roman" w:hAnsi="Times New Roman" w:eastAsia="宋体"/>
          <w:kern w:val="0"/>
          <w:sz w:val="24"/>
          <w:szCs w:val="24"/>
        </w:rPr>
        <w:t>。</w:t>
      </w:r>
      <w:r>
        <w:rPr>
          <w:rFonts w:hint="eastAsia" w:ascii="Times New Roman" w:hAnsi="Times New Roman" w:eastAsiaTheme="minorEastAsia"/>
          <w:sz w:val="24"/>
        </w:rPr>
        <w:t>根据估算模式预测，项目污染物D10%</w:t>
      </w:r>
      <w:r>
        <w:rPr>
          <w:rFonts w:hint="eastAsia" w:ascii="Times New Roman" w:hAnsi="Times New Roman" w:eastAsiaTheme="minorEastAsia"/>
          <w:sz w:val="24"/>
          <w:lang w:val="en-US" w:eastAsia="zh-CN"/>
        </w:rPr>
        <w:t>未出现</w:t>
      </w:r>
      <w:r>
        <w:rPr>
          <w:rFonts w:hint="eastAsia" w:ascii="Times New Roman" w:hAnsi="Times New Roman" w:eastAsiaTheme="minorEastAsia"/>
          <w:sz w:val="24"/>
        </w:rPr>
        <w:t>，因此，项目大气环境影响评价范围为项目厂界外</w:t>
      </w:r>
      <w:r>
        <w:rPr>
          <w:rFonts w:ascii="Times New Roman" w:hAnsi="Times New Roman" w:eastAsiaTheme="minorEastAsia"/>
          <w:sz w:val="24"/>
        </w:rPr>
        <w:t>5</w:t>
      </w:r>
      <w:r>
        <w:rPr>
          <w:rFonts w:hint="eastAsia" w:ascii="Times New Roman" w:hAnsi="Times New Roman" w:eastAsiaTheme="minorEastAsia"/>
          <w:sz w:val="24"/>
        </w:rPr>
        <w:t>km×</w:t>
      </w:r>
      <w:r>
        <w:rPr>
          <w:rFonts w:ascii="Times New Roman" w:hAnsi="Times New Roman" w:eastAsiaTheme="minorEastAsia"/>
          <w:sz w:val="24"/>
        </w:rPr>
        <w:t>5</w:t>
      </w:r>
      <w:r>
        <w:rPr>
          <w:rFonts w:hint="eastAsia" w:ascii="Times New Roman" w:hAnsi="Times New Roman" w:eastAsiaTheme="minorEastAsia"/>
          <w:sz w:val="24"/>
        </w:rPr>
        <w:t>km的矩形范围</w:t>
      </w:r>
      <w:r>
        <w:rPr>
          <w:rFonts w:hint="eastAsia" w:ascii="Times New Roman" w:hAnsi="Times New Roman" w:eastAsiaTheme="minorEastAsia"/>
          <w:sz w:val="24"/>
          <w:lang w:eastAsia="zh-CN"/>
        </w:rPr>
        <w:t>。</w:t>
      </w:r>
      <w:r>
        <w:rPr>
          <w:rFonts w:hint="eastAsia" w:ascii="Times New Roman" w:hAnsi="Times New Roman" w:eastAsiaTheme="minorEastAsia"/>
          <w:b/>
          <w:sz w:val="24"/>
        </w:rPr>
        <w:t>因此，项目大气环境影响评价范围为项目为中心</w:t>
      </w:r>
      <w:r>
        <w:rPr>
          <w:rFonts w:ascii="Times New Roman" w:hAnsi="Times New Roman" w:eastAsiaTheme="minorEastAsia"/>
          <w:b/>
          <w:sz w:val="24"/>
        </w:rPr>
        <w:t>，边长</w:t>
      </w:r>
      <w:r>
        <w:rPr>
          <w:rFonts w:hint="eastAsia" w:ascii="Times New Roman" w:hAnsi="Times New Roman" w:eastAsiaTheme="minorEastAsia"/>
          <w:b/>
          <w:sz w:val="24"/>
        </w:rPr>
        <w:t>5</w:t>
      </w:r>
      <w:r>
        <w:rPr>
          <w:rFonts w:ascii="Times New Roman" w:hAnsi="Times New Roman" w:eastAsiaTheme="minorEastAsia"/>
          <w:b/>
          <w:sz w:val="24"/>
        </w:rPr>
        <w:t>km的</w:t>
      </w:r>
      <w:r>
        <w:rPr>
          <w:rFonts w:hint="eastAsia" w:ascii="Times New Roman" w:hAnsi="Times New Roman" w:eastAsiaTheme="minorEastAsia"/>
          <w:b/>
          <w:sz w:val="24"/>
        </w:rPr>
        <w:t>矩形范围。</w:t>
      </w:r>
    </w:p>
    <w:p w14:paraId="59EBC576">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w:t>
      </w:r>
      <w:r>
        <w:rPr>
          <w:rFonts w:ascii="Times New Roman" w:hAnsi="Times New Roman" w:eastAsia="宋体"/>
          <w:kern w:val="0"/>
          <w:sz w:val="24"/>
          <w:szCs w:val="24"/>
        </w:rPr>
        <w:t>2</w:t>
      </w:r>
      <w:r>
        <w:rPr>
          <w:rFonts w:hint="eastAsia" w:ascii="Times New Roman" w:hAnsi="Times New Roman" w:eastAsia="宋体"/>
          <w:kern w:val="0"/>
          <w:sz w:val="24"/>
          <w:szCs w:val="24"/>
        </w:rPr>
        <w:t>）地表水</w:t>
      </w:r>
    </w:p>
    <w:p w14:paraId="4B76F0EA">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项目地表水</w:t>
      </w:r>
      <w:r>
        <w:rPr>
          <w:rFonts w:ascii="Times New Roman" w:hAnsi="Times New Roman" w:eastAsia="宋体"/>
          <w:kern w:val="0"/>
          <w:sz w:val="24"/>
          <w:szCs w:val="24"/>
        </w:rPr>
        <w:t>评价等级为三级</w:t>
      </w:r>
      <w:r>
        <w:rPr>
          <w:rFonts w:hint="eastAsia" w:ascii="Times New Roman" w:hAnsi="Times New Roman" w:eastAsia="宋体"/>
          <w:kern w:val="0"/>
          <w:sz w:val="24"/>
          <w:szCs w:val="24"/>
        </w:rPr>
        <w:t>B，不设置地表水评价范围。</w:t>
      </w:r>
    </w:p>
    <w:p w14:paraId="5B8A3AF5">
      <w:pPr>
        <w:snapToGrid w:val="0"/>
        <w:spacing w:line="360" w:lineRule="auto"/>
        <w:ind w:firstLine="480" w:firstLineChars="200"/>
        <w:textAlignment w:val="center"/>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（3）地下水环境</w:t>
      </w:r>
    </w:p>
    <w:p w14:paraId="4290C874">
      <w:pPr>
        <w:spacing w:line="360" w:lineRule="auto"/>
        <w:ind w:firstLine="480"/>
        <w:rPr>
          <w:rFonts w:hint="default" w:ascii="Times New Roman" w:hAnsi="Times New Roman" w:eastAsia="宋体" w:cs="Times New Roman"/>
          <w:kern w:val="0"/>
          <w:sz w:val="24"/>
          <w:szCs w:val="24"/>
        </w:rPr>
      </w:pPr>
      <w:r>
        <w:rPr>
          <w:rFonts w:hint="default" w:ascii="Times New Roman" w:hAnsi="Times New Roman" w:eastAsia="宋体" w:cs="Times New Roman"/>
          <w:bCs/>
          <w:sz w:val="24"/>
          <w:szCs w:val="24"/>
        </w:rPr>
        <w:t>项目位于石亭江右岸约</w:t>
      </w:r>
      <w:r>
        <w:rPr>
          <w:rFonts w:hint="eastAsia" w:ascii="Times New Roman" w:hAnsi="Times New Roman" w:eastAsia="宋体" w:cs="Times New Roman"/>
          <w:bCs/>
          <w:sz w:val="24"/>
          <w:szCs w:val="24"/>
          <w:lang w:val="en-US" w:eastAsia="zh-CN"/>
        </w:rPr>
        <w:t>58</w:t>
      </w:r>
      <w:r>
        <w:rPr>
          <w:rFonts w:hint="default" w:ascii="Times New Roman" w:hAnsi="Times New Roman" w:eastAsia="宋体" w:cs="Times New Roman"/>
          <w:bCs/>
          <w:sz w:val="24"/>
          <w:szCs w:val="24"/>
        </w:rPr>
        <w:t>0m，区域地下水流向为</w:t>
      </w:r>
      <w:r>
        <w:rPr>
          <w:rFonts w:hint="default" w:ascii="Times New Roman" w:hAnsi="Times New Roman" w:eastAsia="宋体" w:cs="Times New Roman"/>
          <w:kern w:val="0"/>
          <w:sz w:val="24"/>
          <w:szCs w:val="24"/>
        </w:rPr>
        <w:t>西北向东南方向径流</w:t>
      </w:r>
      <w:r>
        <w:rPr>
          <w:rFonts w:hint="default" w:ascii="Times New Roman" w:hAnsi="Times New Roman" w:eastAsia="宋体" w:cs="Times New Roman"/>
          <w:bCs/>
          <w:sz w:val="24"/>
          <w:szCs w:val="24"/>
        </w:rPr>
        <w:t>。</w:t>
      </w:r>
      <w:r>
        <w:rPr>
          <w:rFonts w:hint="default" w:ascii="Times New Roman" w:hAnsi="Times New Roman" w:eastAsia="宋体" w:cs="Times New Roman"/>
          <w:kern w:val="0"/>
          <w:sz w:val="24"/>
          <w:szCs w:val="24"/>
        </w:rPr>
        <w:t>根据《地下水环境影响评价技术导则-地下水环境》（HJ610-2016），地下水环境现状调查评价范围应包括于建设项目相关的地下水环境保护目标，以能说明地下水环境现状，反映调查评价区地下水基本渗流特征，满足地下水环境影响预测和评价为基本原则。建设项目地下水环境现状调查评价范围的确定可采用公式计算法、查表法及自定义法。评价根据项目实际情况，选用公式计算法和自定法相结合确定本次地下水评价范围。</w:t>
      </w:r>
    </w:p>
    <w:p w14:paraId="19D67C78">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①公式计算法</w:t>
      </w:r>
    </w:p>
    <w:p w14:paraId="778264B2">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当建设项目所在地水文地质条件相对简单，且所掌握的资料能够满足公式计算法的要求时，应采用公式计算法确定：</w:t>
      </w:r>
    </w:p>
    <w:p w14:paraId="7A971CF2">
      <w:pPr>
        <w:widowControl/>
        <w:spacing w:line="360" w:lineRule="auto"/>
        <w:ind w:firstLine="480"/>
        <w:jc w:val="center"/>
        <w:rPr>
          <w:rFonts w:hint="default" w:ascii="Times New Roman" w:hAnsi="Times New Roman" w:eastAsia="宋体" w:cs="Times New Roman"/>
          <w:i/>
          <w:kern w:val="0"/>
          <w:sz w:val="24"/>
          <w:szCs w:val="24"/>
        </w:rPr>
      </w:pPr>
      <w:r>
        <w:rPr>
          <w:rFonts w:hint="default" w:ascii="Times New Roman" w:hAnsi="Times New Roman" w:eastAsia="宋体" w:cs="Times New Roman"/>
          <w:i/>
          <w:kern w:val="0"/>
          <w:sz w:val="24"/>
          <w:szCs w:val="24"/>
        </w:rPr>
        <w:t>L=α×K×I×T/n</w:t>
      </w:r>
      <w:r>
        <w:rPr>
          <w:rFonts w:hint="default" w:ascii="Times New Roman" w:hAnsi="Times New Roman" w:eastAsia="宋体" w:cs="Times New Roman"/>
          <w:i/>
          <w:kern w:val="0"/>
          <w:sz w:val="24"/>
          <w:szCs w:val="24"/>
          <w:vertAlign w:val="subscript"/>
        </w:rPr>
        <w:t>e</w:t>
      </w:r>
    </w:p>
    <w:p w14:paraId="504EC38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式中：L—下游迁移距离；</w:t>
      </w:r>
    </w:p>
    <w:p w14:paraId="2DB2950D">
      <w:pPr>
        <w:widowControl/>
        <w:spacing w:line="360" w:lineRule="auto"/>
        <w:ind w:firstLine="1200" w:firstLineChars="500"/>
        <w:jc w:val="left"/>
        <w:rPr>
          <w:rFonts w:hint="default" w:ascii="Times New Roman" w:hAnsi="Times New Roman" w:eastAsia="宋体" w:cs="Times New Roman"/>
          <w:kern w:val="0"/>
          <w:sz w:val="24"/>
          <w:szCs w:val="24"/>
        </w:rPr>
      </w:pPr>
      <w:r>
        <w:rPr>
          <w:rFonts w:hint="default" w:ascii="Times New Roman" w:hAnsi="Times New Roman" w:eastAsia="宋体" w:cs="Times New Roman"/>
          <w:i/>
          <w:kern w:val="0"/>
          <w:sz w:val="24"/>
          <w:szCs w:val="24"/>
        </w:rPr>
        <w:t>α</w:t>
      </w:r>
      <w:r>
        <w:rPr>
          <w:rFonts w:hint="default" w:ascii="Times New Roman" w:hAnsi="Times New Roman" w:eastAsia="宋体" w:cs="Times New Roman"/>
          <w:kern w:val="0"/>
          <w:sz w:val="24"/>
          <w:szCs w:val="24"/>
        </w:rPr>
        <w:t>—变化系数，</w:t>
      </w:r>
      <w:r>
        <w:rPr>
          <w:rFonts w:hint="default" w:ascii="Times New Roman" w:hAnsi="Times New Roman" w:eastAsia="宋体" w:cs="Times New Roman"/>
          <w:i/>
          <w:kern w:val="0"/>
          <w:sz w:val="24"/>
          <w:szCs w:val="24"/>
        </w:rPr>
        <w:t>α≥</w:t>
      </w:r>
      <w:r>
        <w:rPr>
          <w:rFonts w:hint="default" w:ascii="Times New Roman" w:hAnsi="Times New Roman" w:eastAsia="宋体" w:cs="Times New Roman"/>
          <w:kern w:val="0"/>
          <w:sz w:val="24"/>
          <w:szCs w:val="24"/>
        </w:rPr>
        <w:t>1，取2；</w:t>
      </w:r>
    </w:p>
    <w:p w14:paraId="7C3F23C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K—渗透系数，本项目取18m/d；</w:t>
      </w:r>
    </w:p>
    <w:p w14:paraId="15FE8428">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I—水力坡度，本项目取3‰；</w:t>
      </w:r>
    </w:p>
    <w:p w14:paraId="03CA7009">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T—质点迁移天数，取值不小于5000d；</w:t>
      </w:r>
    </w:p>
    <w:p w14:paraId="2890A12C">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 xml:space="preserve">      n</w:t>
      </w:r>
      <w:r>
        <w:rPr>
          <w:rFonts w:hint="default" w:ascii="Times New Roman" w:hAnsi="Times New Roman" w:eastAsia="宋体" w:cs="Times New Roman"/>
          <w:kern w:val="0"/>
          <w:sz w:val="24"/>
          <w:szCs w:val="24"/>
          <w:vertAlign w:val="subscript"/>
        </w:rPr>
        <w:t>e</w:t>
      </w:r>
      <w:r>
        <w:rPr>
          <w:rFonts w:hint="default" w:ascii="Times New Roman" w:hAnsi="Times New Roman" w:eastAsia="宋体" w:cs="Times New Roman"/>
          <w:kern w:val="0"/>
          <w:sz w:val="24"/>
          <w:szCs w:val="24"/>
        </w:rPr>
        <w:t>—有效孔隙度，无量纲，本项目取0.</w:t>
      </w:r>
      <w:r>
        <w:rPr>
          <w:rFonts w:hint="eastAsia" w:ascii="Times New Roman" w:hAnsi="Times New Roman" w:eastAsia="宋体" w:cs="Times New Roman"/>
          <w:kern w:val="0"/>
          <w:sz w:val="24"/>
          <w:szCs w:val="24"/>
          <w:lang w:val="en-US" w:eastAsia="zh-CN"/>
        </w:rPr>
        <w:t>3</w:t>
      </w:r>
      <w:r>
        <w:rPr>
          <w:rFonts w:hint="default" w:ascii="Times New Roman" w:hAnsi="Times New Roman" w:eastAsia="宋体" w:cs="Times New Roman"/>
          <w:kern w:val="0"/>
          <w:sz w:val="24"/>
          <w:szCs w:val="24"/>
        </w:rPr>
        <w:t>。</w:t>
      </w:r>
    </w:p>
    <w:p w14:paraId="0FC5EAA3">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结合区内水文地质资料，计算L取值为1800m。</w:t>
      </w:r>
    </w:p>
    <w:p w14:paraId="6E371981">
      <w:pPr>
        <w:widowControl/>
        <w:spacing w:line="360" w:lineRule="auto"/>
        <w:ind w:firstLine="480"/>
        <w:jc w:val="left"/>
        <w:rPr>
          <w:rFonts w:hint="default" w:ascii="Times New Roman" w:hAnsi="Times New Roman" w:eastAsia="宋体" w:cs="Times New Roman"/>
          <w:kern w:val="0"/>
          <w:sz w:val="24"/>
          <w:szCs w:val="24"/>
        </w:rPr>
      </w:pPr>
      <w:r>
        <w:rPr>
          <w:rFonts w:hint="default" w:ascii="Times New Roman" w:hAnsi="Times New Roman" w:eastAsia="宋体" w:cs="Times New Roman"/>
          <w:kern w:val="0"/>
          <w:sz w:val="24"/>
          <w:szCs w:val="24"/>
        </w:rPr>
        <w:t>②自定义法</w:t>
      </w:r>
    </w:p>
    <w:p w14:paraId="383AE493">
      <w:pPr>
        <w:spacing w:line="360" w:lineRule="auto"/>
        <w:ind w:firstLine="480"/>
        <w:rPr>
          <w:rFonts w:hint="default" w:ascii="Times New Roman" w:hAnsi="Times New Roman" w:eastAsia="宋体" w:cs="Times New Roman"/>
          <w:sz w:val="24"/>
          <w:szCs w:val="24"/>
        </w:rPr>
      </w:pPr>
      <w:r>
        <w:rPr>
          <w:rFonts w:hint="default" w:ascii="Times New Roman" w:hAnsi="Times New Roman" w:eastAsia="宋体" w:cs="Times New Roman"/>
          <w:sz w:val="24"/>
          <w:szCs w:val="24"/>
        </w:rPr>
        <w:t>当计算或查表范围超出所处水文地质单元边界时，应以所处水文地质单元边界为宜，可根据建设项目所在地水文地质条件确定。</w:t>
      </w:r>
    </w:p>
    <w:p w14:paraId="711D6BC8">
      <w:pPr>
        <w:widowControl/>
        <w:spacing w:line="360" w:lineRule="auto"/>
        <w:ind w:firstLine="480"/>
        <w:rPr>
          <w:rFonts w:ascii="Times New Roman" w:hAnsi="Times New Roman" w:eastAsia="宋体"/>
          <w:kern w:val="0"/>
          <w:sz w:val="24"/>
          <w:szCs w:val="24"/>
        </w:rPr>
      </w:pPr>
      <w:r>
        <w:rPr>
          <w:rFonts w:hint="default" w:ascii="Times New Roman" w:hAnsi="Times New Roman" w:eastAsia="宋体" w:cs="Times New Roman"/>
          <w:kern w:val="0"/>
          <w:sz w:val="24"/>
          <w:szCs w:val="24"/>
        </w:rPr>
        <w:t>本项目所在水文地质单元地下水流向为西北向东南方向径流，故此确定项目区西、西南为上游，北、东南方向为下游。</w:t>
      </w:r>
      <w:r>
        <w:rPr>
          <w:rFonts w:hint="default" w:ascii="Times New Roman" w:hAnsi="Times New Roman" w:eastAsia="宋体" w:cs="Times New Roman"/>
          <w:sz w:val="24"/>
          <w:szCs w:val="24"/>
        </w:rPr>
        <w:t>经公式法计算，溶质在项目区下伏含水层中运移5000d的距离为1800m。项目北侧</w:t>
      </w:r>
      <w:r>
        <w:rPr>
          <w:rFonts w:hint="eastAsia" w:ascii="Times New Roman" w:hAnsi="Times New Roman" w:eastAsia="宋体" w:cs="Times New Roman"/>
          <w:sz w:val="24"/>
          <w:szCs w:val="24"/>
          <w:lang w:val="en-US" w:eastAsia="zh-CN"/>
        </w:rPr>
        <w:t>58</w:t>
      </w:r>
      <w:r>
        <w:rPr>
          <w:rFonts w:hint="default" w:ascii="Times New Roman" w:hAnsi="Times New Roman" w:eastAsia="宋体" w:cs="Times New Roman"/>
          <w:sz w:val="24"/>
          <w:szCs w:val="24"/>
        </w:rPr>
        <w:t>0m为石亭江。根据评价区水文地质条件，选取自定义法及公式法确定本项目地下水环境影响评价范围：北侧以石亭江为界，向西、西北、西南以项目延伸900m为界，向东南以项目外延1800</w:t>
      </w:r>
      <w:r>
        <w:rPr>
          <w:rFonts w:hint="eastAsia" w:ascii="Times New Roman" w:hAnsi="Times New Roman" w:eastAsia="宋体" w:cs="Times New Roman"/>
          <w:sz w:val="24"/>
          <w:szCs w:val="24"/>
          <w:lang w:val="en-US" w:eastAsia="zh-CN"/>
        </w:rPr>
        <w:t>m</w:t>
      </w:r>
      <w:r>
        <w:rPr>
          <w:rFonts w:hint="default" w:ascii="Times New Roman" w:hAnsi="Times New Roman" w:eastAsia="宋体" w:cs="Times New Roman"/>
          <w:sz w:val="24"/>
          <w:szCs w:val="24"/>
        </w:rPr>
        <w:t>处为界。根据测算，项目地下水评价范围约</w:t>
      </w:r>
      <w:r>
        <w:rPr>
          <w:rFonts w:hint="eastAsia" w:ascii="Times New Roman" w:hAnsi="Times New Roman" w:eastAsia="宋体" w:cs="Times New Roman"/>
          <w:sz w:val="24"/>
          <w:szCs w:val="24"/>
          <w:lang w:val="en-US" w:eastAsia="zh-CN"/>
        </w:rPr>
        <w:t>6.87</w:t>
      </w:r>
      <w:r>
        <w:rPr>
          <w:rFonts w:hint="default" w:ascii="Times New Roman" w:hAnsi="Times New Roman" w:eastAsia="宋体" w:cs="Times New Roman"/>
          <w:sz w:val="24"/>
          <w:szCs w:val="24"/>
        </w:rPr>
        <w:t>km</w:t>
      </w:r>
      <w:r>
        <w:rPr>
          <w:rFonts w:hint="default" w:ascii="Times New Roman" w:hAnsi="Times New Roman" w:eastAsia="宋体" w:cs="Times New Roman"/>
          <w:sz w:val="24"/>
          <w:szCs w:val="24"/>
          <w:vertAlign w:val="superscript"/>
        </w:rPr>
        <w:t>2</w:t>
      </w:r>
      <w:r>
        <w:rPr>
          <w:rFonts w:hint="default" w:ascii="Times New Roman" w:hAnsi="Times New Roman" w:eastAsia="宋体" w:cs="Times New Roman"/>
          <w:sz w:val="24"/>
          <w:szCs w:val="24"/>
        </w:rPr>
        <w:t>。</w:t>
      </w:r>
    </w:p>
    <w:p w14:paraId="4ECEB1FA">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（4）声环境</w:t>
      </w:r>
    </w:p>
    <w:p w14:paraId="5210FD05">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w:t>
      </w:r>
      <w:r>
        <w:rPr>
          <w:rFonts w:ascii="Times New Roman" w:hAnsi="Times New Roman" w:eastAsia="宋体"/>
          <w:kern w:val="0"/>
          <w:sz w:val="24"/>
          <w:szCs w:val="24"/>
        </w:rPr>
        <w:t>《环境影响评价技术导则声环境》（HJ2.4-20</w:t>
      </w:r>
      <w:r>
        <w:rPr>
          <w:rFonts w:hint="eastAsia" w:ascii="Times New Roman" w:hAnsi="Times New Roman" w:eastAsia="宋体"/>
          <w:kern w:val="0"/>
          <w:sz w:val="24"/>
          <w:szCs w:val="24"/>
        </w:rPr>
        <w:t>21</w:t>
      </w:r>
      <w:r>
        <w:rPr>
          <w:rFonts w:ascii="Times New Roman" w:hAnsi="Times New Roman" w:eastAsia="宋体"/>
          <w:kern w:val="0"/>
          <w:sz w:val="24"/>
          <w:szCs w:val="24"/>
        </w:rPr>
        <w:t>）</w:t>
      </w:r>
      <w:r>
        <w:rPr>
          <w:rFonts w:hint="eastAsia" w:ascii="Times New Roman" w:hAnsi="Times New Roman" w:eastAsia="宋体"/>
          <w:kern w:val="0"/>
          <w:sz w:val="24"/>
          <w:szCs w:val="24"/>
        </w:rPr>
        <w:t>二</w:t>
      </w:r>
      <w:r>
        <w:rPr>
          <w:rFonts w:ascii="Times New Roman" w:hAnsi="Times New Roman" w:eastAsia="宋体"/>
          <w:kern w:val="0"/>
          <w:sz w:val="24"/>
          <w:szCs w:val="24"/>
        </w:rPr>
        <w:t>级评价要求，项目</w:t>
      </w:r>
      <w:r>
        <w:rPr>
          <w:rFonts w:hint="eastAsia" w:ascii="Times New Roman" w:hAnsi="Times New Roman" w:eastAsia="宋体"/>
          <w:kern w:val="0"/>
          <w:sz w:val="24"/>
          <w:szCs w:val="24"/>
        </w:rPr>
        <w:t>声环境评价范围为项目厂界外2</w:t>
      </w:r>
      <w:r>
        <w:rPr>
          <w:rFonts w:ascii="Times New Roman" w:hAnsi="Times New Roman" w:eastAsia="宋体"/>
          <w:kern w:val="0"/>
          <w:sz w:val="24"/>
          <w:szCs w:val="24"/>
        </w:rPr>
        <w:t>00m</w:t>
      </w:r>
      <w:r>
        <w:rPr>
          <w:rFonts w:hint="eastAsia" w:ascii="Times New Roman" w:hAnsi="Times New Roman" w:eastAsia="宋体"/>
          <w:kern w:val="0"/>
          <w:sz w:val="24"/>
          <w:szCs w:val="24"/>
        </w:rPr>
        <w:t>。</w:t>
      </w:r>
    </w:p>
    <w:p w14:paraId="2415726C">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（5）土壤环境</w:t>
      </w:r>
    </w:p>
    <w:p w14:paraId="138C9D32">
      <w:pPr>
        <w:snapToGrid w:val="0"/>
        <w:spacing w:line="360" w:lineRule="auto"/>
        <w:ind w:firstLine="480" w:firstLineChars="200"/>
        <w:textAlignment w:val="center"/>
        <w:rPr>
          <w:rFonts w:ascii="Times New Roman" w:hAnsi="Times New Roman" w:eastAsia="宋体"/>
          <w:kern w:val="0"/>
          <w:sz w:val="24"/>
          <w:szCs w:val="24"/>
        </w:rPr>
      </w:pPr>
      <w:r>
        <w:rPr>
          <w:rFonts w:hint="eastAsia" w:ascii="Times New Roman" w:hAnsi="Times New Roman" w:eastAsia="宋体"/>
          <w:kern w:val="0"/>
          <w:sz w:val="24"/>
          <w:szCs w:val="24"/>
        </w:rPr>
        <w:t>根据《环境影响评价技术导则土壤环境（试行）》（HJ964-2018）污染型项目二级评价要求，项目土壤环境评价范围为项目占地范围及周边</w:t>
      </w:r>
      <w:r>
        <w:rPr>
          <w:rFonts w:ascii="Times New Roman" w:hAnsi="Times New Roman" w:eastAsia="宋体"/>
          <w:kern w:val="0"/>
          <w:sz w:val="24"/>
          <w:szCs w:val="24"/>
        </w:rPr>
        <w:t>2</w:t>
      </w:r>
      <w:r>
        <w:rPr>
          <w:rFonts w:hint="eastAsia" w:ascii="Times New Roman" w:hAnsi="Times New Roman" w:eastAsia="宋体"/>
          <w:kern w:val="0"/>
          <w:sz w:val="24"/>
          <w:szCs w:val="24"/>
        </w:rPr>
        <w:t>00m范围。</w:t>
      </w:r>
    </w:p>
    <w:bookmarkEnd w:id="115"/>
    <w:p w14:paraId="7820CB86">
      <w:pPr>
        <w:spacing w:line="360" w:lineRule="auto"/>
        <w:ind w:firstLine="480" w:firstLineChars="200"/>
        <w:textAlignment w:val="center"/>
        <w:rPr>
          <w:rFonts w:ascii="Times New Roman" w:hAnsi="Times New Roman" w:eastAsia="宋体"/>
          <w:kern w:val="0"/>
          <w:sz w:val="24"/>
          <w:szCs w:val="24"/>
        </w:rPr>
      </w:pPr>
      <w:bookmarkStart w:id="116" w:name="_Toc50843741"/>
      <w:r>
        <w:rPr>
          <w:rFonts w:hint="eastAsia" w:ascii="Times New Roman" w:hAnsi="Times New Roman" w:eastAsia="宋体"/>
          <w:kern w:val="0"/>
          <w:sz w:val="24"/>
          <w:szCs w:val="24"/>
        </w:rPr>
        <w:t>（6）风险评价</w:t>
      </w:r>
    </w:p>
    <w:p w14:paraId="609C69C0">
      <w:pPr>
        <w:widowControl/>
        <w:autoSpaceDE w:val="0"/>
        <w:autoSpaceDN w:val="0"/>
        <w:spacing w:line="360" w:lineRule="auto"/>
        <w:ind w:firstLine="480" w:firstLineChars="200"/>
        <w:rPr>
          <w:rFonts w:ascii="Times New Roman" w:hAnsi="宋体" w:eastAsia="宋体"/>
          <w:kern w:val="0"/>
          <w:sz w:val="24"/>
          <w:szCs w:val="24"/>
        </w:rPr>
      </w:pPr>
      <w:r>
        <w:rPr>
          <w:rFonts w:ascii="Times New Roman" w:hAnsi="Times New Roman" w:eastAsia="宋体"/>
          <w:sz w:val="24"/>
          <w:szCs w:val="24"/>
        </w:rPr>
        <w:t>按《建设项目环境风险评价技术导则》（HJ169</w:t>
      </w:r>
      <w:r>
        <w:rPr>
          <w:rFonts w:hint="eastAsia" w:ascii="Times New Roman" w:hAnsi="Times New Roman" w:eastAsia="宋体"/>
          <w:sz w:val="24"/>
          <w:szCs w:val="24"/>
          <w:lang w:val="en-US" w:eastAsia="zh-CN"/>
        </w:rPr>
        <w:t>-</w:t>
      </w:r>
      <w:r>
        <w:rPr>
          <w:rFonts w:ascii="Times New Roman" w:hAnsi="Times New Roman" w:eastAsia="宋体"/>
          <w:sz w:val="24"/>
          <w:szCs w:val="24"/>
        </w:rPr>
        <w:t>2018）</w:t>
      </w:r>
      <w:r>
        <w:rPr>
          <w:rFonts w:hint="eastAsia" w:ascii="Times New Roman" w:hAnsi="Times New Roman" w:eastAsia="宋体"/>
          <w:sz w:val="24"/>
          <w:szCs w:val="24"/>
        </w:rPr>
        <w:t>要求</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大气环境风险</w:t>
      </w:r>
      <w:r>
        <w:rPr>
          <w:rFonts w:hint="eastAsia" w:ascii="Times New Roman" w:hAnsi="Times New Roman" w:eastAsia="宋体"/>
          <w:sz w:val="24"/>
          <w:szCs w:val="24"/>
        </w:rPr>
        <w:t>一、</w:t>
      </w:r>
      <w:r>
        <w:rPr>
          <w:rFonts w:ascii="Times New Roman" w:hAnsi="Times New Roman" w:eastAsia="宋体"/>
          <w:sz w:val="24"/>
          <w:szCs w:val="24"/>
        </w:rPr>
        <w:t>二级评价范围距建设项目边界一般不低于5km</w:t>
      </w:r>
      <w:r>
        <w:rPr>
          <w:rFonts w:hint="eastAsia" w:ascii="Times New Roman" w:hAnsi="Times New Roman" w:eastAsia="宋体"/>
          <w:sz w:val="24"/>
          <w:szCs w:val="24"/>
        </w:rPr>
        <w:t>”、“地表水环境风险评价范围参照 HJ 2.3 确定”、“地下水环境风险评价范围参照 HJ 610 确定”，因此本项目</w:t>
      </w:r>
      <w:r>
        <w:rPr>
          <w:rFonts w:ascii="Times New Roman" w:hAnsi="Times New Roman" w:eastAsia="宋体"/>
          <w:sz w:val="24"/>
          <w:szCs w:val="24"/>
        </w:rPr>
        <w:t>大气环境风险评价范围</w:t>
      </w:r>
      <w:r>
        <w:rPr>
          <w:rFonts w:hint="eastAsia" w:ascii="Times New Roman" w:hAnsi="Times New Roman" w:eastAsia="宋体"/>
          <w:sz w:val="24"/>
          <w:szCs w:val="24"/>
        </w:rPr>
        <w:t>为</w:t>
      </w:r>
      <w:r>
        <w:rPr>
          <w:rFonts w:ascii="Times New Roman" w:hAnsi="Times New Roman" w:eastAsia="宋体"/>
          <w:sz w:val="24"/>
          <w:szCs w:val="24"/>
        </w:rPr>
        <w:t>项目边界</w:t>
      </w:r>
      <w:r>
        <w:rPr>
          <w:rFonts w:hint="eastAsia" w:ascii="Times New Roman" w:hAnsi="Times New Roman" w:eastAsia="宋体"/>
          <w:sz w:val="24"/>
          <w:szCs w:val="24"/>
        </w:rPr>
        <w:t>外</w:t>
      </w:r>
      <w:r>
        <w:rPr>
          <w:rFonts w:ascii="Times New Roman" w:hAnsi="Times New Roman" w:eastAsia="宋体"/>
          <w:sz w:val="24"/>
          <w:szCs w:val="24"/>
        </w:rPr>
        <w:t>5km</w:t>
      </w:r>
      <w:r>
        <w:rPr>
          <w:rFonts w:hint="eastAsia" w:ascii="Times New Roman" w:hAnsi="Times New Roman" w:eastAsia="宋体"/>
          <w:sz w:val="24"/>
          <w:szCs w:val="24"/>
        </w:rPr>
        <w:t>；地表水环境风险</w:t>
      </w:r>
      <w:r>
        <w:rPr>
          <w:rFonts w:hint="eastAsia" w:ascii="Times New Roman" w:hAnsi="Times New Roman" w:eastAsia="宋体"/>
          <w:sz w:val="24"/>
          <w:szCs w:val="24"/>
          <w:lang w:eastAsia="zh-CN"/>
        </w:rPr>
        <w:t>评价范围为项目附近上游</w:t>
      </w:r>
      <w:r>
        <w:rPr>
          <w:rFonts w:hint="eastAsia" w:ascii="Times New Roman" w:hAnsi="Times New Roman" w:eastAsia="宋体"/>
          <w:sz w:val="24"/>
          <w:szCs w:val="24"/>
          <w:lang w:val="en-US" w:eastAsia="zh-CN"/>
        </w:rPr>
        <w:t>500m至下游10km刘家庵河和石亭江</w:t>
      </w:r>
      <w:r>
        <w:rPr>
          <w:rFonts w:hint="eastAsia" w:ascii="Times New Roman" w:hAnsi="Times New Roman" w:eastAsia="宋体"/>
          <w:sz w:val="24"/>
          <w:szCs w:val="24"/>
          <w:lang w:eastAsia="zh-CN"/>
        </w:rPr>
        <w:t>河段；</w:t>
      </w:r>
      <w:r>
        <w:rPr>
          <w:rFonts w:hint="eastAsia" w:ascii="Times New Roman" w:hAnsi="Times New Roman" w:eastAsia="宋体"/>
          <w:sz w:val="24"/>
          <w:szCs w:val="24"/>
        </w:rPr>
        <w:t>地下水环境风险评价</w:t>
      </w:r>
      <w:r>
        <w:rPr>
          <w:rFonts w:hint="eastAsia" w:ascii="Times New Roman" w:hAnsi="Times New Roman" w:eastAsia="宋体"/>
          <w:sz w:val="24"/>
          <w:szCs w:val="24"/>
          <w:lang w:val="en-US" w:eastAsia="zh-CN"/>
        </w:rPr>
        <w:t>同地下水评价范围</w:t>
      </w:r>
      <w:r>
        <w:rPr>
          <w:rFonts w:hint="eastAsia" w:ascii="Times New Roman" w:hAnsi="宋体" w:eastAsia="宋体"/>
          <w:kern w:val="0"/>
          <w:sz w:val="24"/>
          <w:szCs w:val="24"/>
        </w:rPr>
        <w:t>。</w:t>
      </w:r>
    </w:p>
    <w:p w14:paraId="6EB3768C">
      <w:pPr>
        <w:spacing w:line="360" w:lineRule="auto"/>
        <w:outlineLvl w:val="1"/>
        <w:rPr>
          <w:rFonts w:ascii="Times New Roman" w:hAnsi="Times New Roman" w:eastAsia="黑体"/>
          <w:sz w:val="30"/>
          <w:szCs w:val="20"/>
        </w:rPr>
      </w:pPr>
      <w:bookmarkStart w:id="117" w:name="_Toc19927"/>
      <w:bookmarkStart w:id="118" w:name="_Toc8745"/>
      <w:bookmarkStart w:id="119" w:name="_Toc2588"/>
      <w:r>
        <w:rPr>
          <w:rFonts w:ascii="Times New Roman" w:hAnsi="Times New Roman" w:eastAsia="黑体"/>
          <w:sz w:val="30"/>
          <w:szCs w:val="20"/>
        </w:rPr>
        <w:t>1.8产业政策符合性分析</w:t>
      </w:r>
      <w:bookmarkEnd w:id="116"/>
      <w:bookmarkEnd w:id="117"/>
      <w:bookmarkEnd w:id="118"/>
      <w:bookmarkEnd w:id="119"/>
    </w:p>
    <w:p w14:paraId="40100D50">
      <w:pPr>
        <w:widowControl/>
        <w:autoSpaceDE w:val="0"/>
        <w:autoSpaceDN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本项目进行单晶硅太阳能电池生产，属于《国民经济行业分类》（GB/T 4754-2017）中“C3825 光伏设施及元器件制造”。</w:t>
      </w:r>
    </w:p>
    <w:p w14:paraId="1D1325E4">
      <w:pPr>
        <w:keepNext/>
        <w:keepLines/>
        <w:spacing w:line="360" w:lineRule="auto"/>
        <w:outlineLvl w:val="2"/>
        <w:rPr>
          <w:rFonts w:hint="default" w:ascii="Times New Roman" w:hAnsi="Times New Roman" w:eastAsia="黑体"/>
          <w:color w:val="auto"/>
          <w:sz w:val="28"/>
          <w:szCs w:val="28"/>
          <w:lang w:val="en-US" w:eastAsia="zh-CN"/>
        </w:rPr>
      </w:pPr>
      <w:bookmarkStart w:id="120" w:name="_Toc28175"/>
      <w:r>
        <w:rPr>
          <w:rFonts w:ascii="Times New Roman" w:hAnsi="Times New Roman" w:eastAsia="黑体"/>
          <w:color w:val="auto"/>
          <w:sz w:val="28"/>
          <w:szCs w:val="28"/>
        </w:rPr>
        <w:t>1.</w:t>
      </w:r>
      <w:r>
        <w:rPr>
          <w:rFonts w:hint="eastAsia" w:ascii="Times New Roman" w:hAnsi="Times New Roman" w:eastAsia="黑体"/>
          <w:color w:val="auto"/>
          <w:sz w:val="28"/>
          <w:szCs w:val="28"/>
          <w:lang w:val="en-US" w:eastAsia="zh-CN"/>
        </w:rPr>
        <w:t>8</w:t>
      </w:r>
      <w:r>
        <w:rPr>
          <w:rFonts w:ascii="Times New Roman" w:hAnsi="Times New Roman" w:eastAsia="黑体"/>
          <w:color w:val="auto"/>
          <w:sz w:val="28"/>
          <w:szCs w:val="28"/>
        </w:rPr>
        <w:t>.</w:t>
      </w:r>
      <w:r>
        <w:rPr>
          <w:rFonts w:hint="eastAsia" w:ascii="Times New Roman" w:hAnsi="Times New Roman" w:eastAsia="黑体"/>
          <w:color w:val="auto"/>
          <w:sz w:val="28"/>
          <w:szCs w:val="28"/>
          <w:lang w:val="en-US" w:eastAsia="zh-CN"/>
        </w:rPr>
        <w:t>1“两高”项目判定</w:t>
      </w:r>
      <w:bookmarkEnd w:id="120"/>
    </w:p>
    <w:p w14:paraId="1B726B5D">
      <w:pPr>
        <w:spacing w:line="360" w:lineRule="auto"/>
        <w:ind w:firstLine="480" w:firstLineChars="200"/>
        <w:rPr>
          <w:rFonts w:hint="default" w:ascii="Times New Roman" w:hAnsi="Times New Roman" w:eastAsia="宋体" w:cs="Times New Roman"/>
          <w:b w:val="0"/>
          <w:bCs w:val="0"/>
          <w:color w:val="auto"/>
          <w:sz w:val="24"/>
          <w:szCs w:val="24"/>
          <w:lang w:val="en-US" w:eastAsia="zh-CN"/>
        </w:rPr>
      </w:pPr>
      <w:r>
        <w:rPr>
          <w:rFonts w:hint="eastAsia" w:ascii="Times New Roman" w:hAnsi="Times New Roman" w:eastAsia="宋体" w:cs="Times New Roman"/>
          <w:color w:val="auto"/>
          <w:sz w:val="24"/>
          <w:szCs w:val="24"/>
        </w:rPr>
        <w:t>四川省发展和改革委员会</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rPr>
        <w:t>四川省经济和信息化厅</w:t>
      </w:r>
      <w:r>
        <w:rPr>
          <w:rFonts w:hint="eastAsia" w:ascii="Times New Roman" w:hAnsi="Times New Roman" w:eastAsia="宋体" w:cs="Times New Roman"/>
          <w:color w:val="auto"/>
          <w:sz w:val="24"/>
          <w:szCs w:val="24"/>
          <w:lang w:val="en-US" w:eastAsia="zh-CN"/>
        </w:rPr>
        <w:t>于2024年4月</w:t>
      </w:r>
      <w:r>
        <w:rPr>
          <w:rFonts w:hint="eastAsia" w:ascii="Times New Roman" w:hAnsi="Times New Roman" w:eastAsia="宋体" w:cs="Times New Roman"/>
          <w:color w:val="auto"/>
          <w:sz w:val="24"/>
          <w:szCs w:val="24"/>
        </w:rPr>
        <w:t>印发</w:t>
      </w:r>
      <w:r>
        <w:rPr>
          <w:rFonts w:hint="eastAsia" w:ascii="Times New Roman" w:hAnsi="Times New Roman" w:eastAsia="宋体" w:cs="Times New Roman"/>
          <w:color w:val="auto"/>
          <w:sz w:val="24"/>
          <w:szCs w:val="24"/>
          <w:lang w:val="en-US" w:eastAsia="zh-CN"/>
        </w:rPr>
        <w:t>了</w:t>
      </w:r>
      <w:r>
        <w:rPr>
          <w:rFonts w:hint="eastAsia" w:ascii="Times New Roman" w:hAnsi="Times New Roman" w:eastAsia="宋体" w:cs="Times New Roman"/>
          <w:color w:val="auto"/>
          <w:sz w:val="24"/>
          <w:szCs w:val="24"/>
        </w:rPr>
        <w:t>《四川省“两高”项目管理目录（试行）》（川发改环资函〔2024〕259号）</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b w:val="0"/>
          <w:bCs w:val="0"/>
          <w:color w:val="auto"/>
          <w:sz w:val="24"/>
          <w:szCs w:val="24"/>
          <w:lang w:val="en-US" w:eastAsia="zh-CN"/>
        </w:rPr>
        <w:t>对照</w:t>
      </w:r>
      <w:r>
        <w:rPr>
          <w:rFonts w:ascii="Times New Roman" w:hAnsi="Times New Roman" w:eastAsiaTheme="minorEastAsia"/>
          <w:b w:val="0"/>
          <w:bCs w:val="0"/>
          <w:color w:val="auto"/>
          <w:sz w:val="24"/>
          <w:szCs w:val="24"/>
        </w:rPr>
        <w:t>《环境保护综合名</w:t>
      </w:r>
      <w:r>
        <w:rPr>
          <w:rFonts w:hint="eastAsia" w:ascii="Times New Roman" w:hAnsi="Times New Roman" w:eastAsia="宋体" w:cs="Times New Roman"/>
          <w:b w:val="0"/>
          <w:bCs w:val="0"/>
          <w:color w:val="auto"/>
          <w:sz w:val="24"/>
          <w:szCs w:val="24"/>
        </w:rPr>
        <w:t>录（2021 年版）》</w:t>
      </w:r>
      <w:r>
        <w:rPr>
          <w:rFonts w:hint="eastAsia" w:ascii="Times New Roman" w:hAnsi="Times New Roman" w:eastAsia="宋体" w:cs="Times New Roman"/>
          <w:b w:val="0"/>
          <w:bCs w:val="0"/>
          <w:color w:val="auto"/>
          <w:sz w:val="24"/>
          <w:szCs w:val="24"/>
          <w:lang w:val="en-US" w:eastAsia="zh-CN"/>
        </w:rPr>
        <w:t>和</w:t>
      </w:r>
      <w:r>
        <w:rPr>
          <w:rFonts w:hint="eastAsia" w:ascii="Times New Roman" w:hAnsi="Times New Roman" w:eastAsia="宋体" w:cs="Times New Roman"/>
          <w:b w:val="0"/>
          <w:bCs w:val="0"/>
          <w:color w:val="auto"/>
          <w:sz w:val="24"/>
          <w:szCs w:val="24"/>
        </w:rPr>
        <w:t>《四川省“两高”项目管理目录（试行）》</w:t>
      </w:r>
      <w:r>
        <w:rPr>
          <w:rFonts w:hint="eastAsia" w:ascii="Times New Roman" w:hAnsi="Times New Roman" w:eastAsia="宋体" w:cs="Times New Roman"/>
          <w:b w:val="0"/>
          <w:bCs w:val="0"/>
          <w:color w:val="auto"/>
          <w:sz w:val="24"/>
          <w:szCs w:val="24"/>
          <w:lang w:val="en-US" w:eastAsia="zh-CN"/>
        </w:rPr>
        <w:t>清单，本项目属于</w:t>
      </w:r>
      <w:r>
        <w:rPr>
          <w:rFonts w:ascii="Times New Roman" w:hAnsi="Times New Roman" w:eastAsia="宋体"/>
          <w:b w:val="0"/>
          <w:bCs w:val="0"/>
          <w:sz w:val="24"/>
          <w:szCs w:val="24"/>
        </w:rPr>
        <w:t>C3825 光伏设施及元器件</w:t>
      </w:r>
      <w:r>
        <w:rPr>
          <w:rFonts w:hint="eastAsia" w:ascii="Times New Roman" w:hAnsi="Times New Roman" w:eastAsia="宋体"/>
          <w:b w:val="0"/>
          <w:bCs w:val="0"/>
          <w:sz w:val="24"/>
          <w:szCs w:val="24"/>
          <w:lang w:val="en-US" w:eastAsia="zh-CN"/>
        </w:rPr>
        <w:t>制造</w:t>
      </w:r>
      <w:r>
        <w:rPr>
          <w:rFonts w:hint="eastAsia" w:ascii="Times New Roman" w:hAnsi="Times New Roman" w:eastAsia="宋体" w:cs="Times New Roman"/>
          <w:b w:val="0"/>
          <w:bCs w:val="0"/>
          <w:color w:val="auto"/>
          <w:sz w:val="24"/>
          <w:szCs w:val="24"/>
          <w:lang w:val="en-US" w:eastAsia="zh-CN"/>
        </w:rPr>
        <w:t>，不属于“两高”类（高污染、高能耗）。</w:t>
      </w:r>
    </w:p>
    <w:p w14:paraId="1B2F6616">
      <w:pPr>
        <w:keepNext/>
        <w:keepLines/>
        <w:spacing w:line="360" w:lineRule="auto"/>
        <w:outlineLvl w:val="2"/>
        <w:rPr>
          <w:rFonts w:ascii="Times New Roman" w:hAnsi="Times New Roman" w:eastAsia="黑体"/>
          <w:sz w:val="28"/>
          <w:szCs w:val="28"/>
        </w:rPr>
      </w:pPr>
      <w:bookmarkStart w:id="121" w:name="_Toc28349"/>
      <w:r>
        <w:rPr>
          <w:rFonts w:hint="eastAsia" w:ascii="Times New Roman" w:hAnsi="Times New Roman" w:eastAsia="黑体"/>
          <w:sz w:val="28"/>
          <w:szCs w:val="28"/>
        </w:rPr>
        <w:t>1.8.</w:t>
      </w:r>
      <w:r>
        <w:rPr>
          <w:rFonts w:hint="eastAsia" w:ascii="Times New Roman" w:hAnsi="Times New Roman" w:eastAsia="黑体"/>
          <w:sz w:val="28"/>
          <w:szCs w:val="28"/>
          <w:lang w:val="en-US" w:eastAsia="zh-CN"/>
        </w:rPr>
        <w:t>2</w:t>
      </w:r>
      <w:r>
        <w:rPr>
          <w:rFonts w:hint="eastAsia" w:ascii="Times New Roman" w:hAnsi="Times New Roman" w:eastAsia="黑体"/>
          <w:sz w:val="28"/>
          <w:szCs w:val="28"/>
        </w:rPr>
        <w:t>与《</w:t>
      </w:r>
      <w:r>
        <w:rPr>
          <w:rFonts w:ascii="Times New Roman" w:hAnsi="Times New Roman" w:eastAsia="黑体"/>
          <w:sz w:val="28"/>
          <w:szCs w:val="28"/>
        </w:rPr>
        <w:t>产业结构调整</w:t>
      </w:r>
      <w:r>
        <w:rPr>
          <w:rFonts w:hint="eastAsia" w:ascii="Times New Roman" w:hAnsi="Times New Roman" w:eastAsia="黑体"/>
          <w:sz w:val="28"/>
          <w:szCs w:val="28"/>
        </w:rPr>
        <w:t>指导</w:t>
      </w:r>
      <w:r>
        <w:rPr>
          <w:rFonts w:ascii="Times New Roman" w:hAnsi="Times New Roman" w:eastAsia="黑体"/>
          <w:sz w:val="28"/>
          <w:szCs w:val="28"/>
        </w:rPr>
        <w:t>目录</w:t>
      </w:r>
      <w:r>
        <w:rPr>
          <w:rFonts w:hint="eastAsia" w:ascii="Times New Roman" w:hAnsi="Times New Roman" w:eastAsia="黑体"/>
          <w:sz w:val="28"/>
          <w:szCs w:val="28"/>
        </w:rPr>
        <w:t>》</w:t>
      </w:r>
      <w:r>
        <w:rPr>
          <w:rFonts w:ascii="Times New Roman" w:hAnsi="Times New Roman" w:eastAsia="黑体"/>
          <w:sz w:val="28"/>
          <w:szCs w:val="28"/>
        </w:rPr>
        <w:t>符合性分析</w:t>
      </w:r>
      <w:bookmarkEnd w:id="121"/>
    </w:p>
    <w:p w14:paraId="61C51378">
      <w:pPr>
        <w:pStyle w:val="4"/>
        <w:rPr>
          <w:rFonts w:hint="eastAsia" w:ascii="Times New Roman" w:hAnsi="Times New Roman" w:eastAsia="宋体"/>
          <w:lang w:val="en-US" w:eastAsia="zh-CN"/>
        </w:rPr>
      </w:pPr>
      <w:r>
        <w:rPr>
          <w:rFonts w:ascii="Times New Roman" w:hAnsi="Times New Roman"/>
        </w:rPr>
        <w:t>本项目进行单晶硅太阳能电池</w:t>
      </w:r>
      <w:r>
        <w:rPr>
          <w:rFonts w:hint="eastAsia"/>
          <w:lang w:val="en-US" w:eastAsia="zh-CN"/>
        </w:rPr>
        <w:t>研发和</w:t>
      </w:r>
      <w:r>
        <w:rPr>
          <w:rFonts w:ascii="Times New Roman" w:hAnsi="Times New Roman"/>
        </w:rPr>
        <w:t>生产，</w:t>
      </w:r>
      <w:r>
        <w:rPr>
          <w:rFonts w:hint="eastAsia"/>
          <w:lang w:val="en-US" w:eastAsia="zh-CN"/>
        </w:rPr>
        <w:t>太阳能电池</w:t>
      </w:r>
      <w:r>
        <w:rPr>
          <w:rFonts w:hint="eastAsia" w:ascii="Times New Roman" w:hAnsi="Times New Roman"/>
          <w:b w:val="0"/>
          <w:bCs w:val="0"/>
        </w:rPr>
        <w:t>转换效率大于</w:t>
      </w:r>
      <w:r>
        <w:rPr>
          <w:rFonts w:hint="eastAsia"/>
          <w:b w:val="0"/>
          <w:bCs w:val="0"/>
          <w:lang w:val="en-US" w:eastAsia="zh-CN"/>
        </w:rPr>
        <w:t>25</w:t>
      </w:r>
      <w:r>
        <w:rPr>
          <w:rFonts w:hint="eastAsia" w:ascii="Times New Roman" w:hAnsi="Times New Roman"/>
          <w:b w:val="0"/>
          <w:bCs w:val="0"/>
        </w:rPr>
        <w:t>%</w:t>
      </w:r>
      <w:r>
        <w:rPr>
          <w:rFonts w:hint="eastAsia"/>
          <w:b w:val="0"/>
          <w:bCs w:val="0"/>
          <w:lang w:eastAsia="zh-CN"/>
        </w:rPr>
        <w:t>。</w:t>
      </w:r>
    </w:p>
    <w:p w14:paraId="190C1A62">
      <w:pPr>
        <w:pStyle w:val="4"/>
        <w:rPr>
          <w:rFonts w:ascii="Times New Roman" w:hAnsi="Times New Roman"/>
        </w:rPr>
      </w:pPr>
      <w:r>
        <w:rPr>
          <w:rFonts w:hint="eastAsia" w:ascii="Times New Roman" w:hAnsi="Times New Roman"/>
          <w:lang w:val="en-US" w:eastAsia="zh-CN"/>
        </w:rPr>
        <w:t>经查</w:t>
      </w:r>
      <w:r>
        <w:rPr>
          <w:rFonts w:ascii="Times New Roman" w:hAnsi="Times New Roman"/>
        </w:rPr>
        <w:t>《产业结构调整指导目录（20</w:t>
      </w:r>
      <w:r>
        <w:rPr>
          <w:rFonts w:hint="eastAsia" w:ascii="Times New Roman" w:hAnsi="Times New Roman"/>
        </w:rPr>
        <w:t>24</w:t>
      </w:r>
      <w:r>
        <w:rPr>
          <w:rFonts w:ascii="Times New Roman" w:hAnsi="Times New Roman"/>
        </w:rPr>
        <w:t>年本）》，本项目属于“鼓励类”中“二十八、信息产业”中“</w:t>
      </w:r>
      <w:r>
        <w:rPr>
          <w:rFonts w:hint="eastAsia" w:ascii="Times New Roman" w:hAnsi="Times New Roman"/>
        </w:rPr>
        <w:t>6.电子元器件生产专用材料：……先进的各类太阳能光伏电池及高纯晶体硅材料（多晶硅的综合电耗低于65kWh/kg，</w:t>
      </w:r>
      <w:r>
        <w:rPr>
          <w:rFonts w:hint="eastAsia" w:ascii="Times New Roman" w:hAnsi="Times New Roman"/>
          <w:b/>
          <w:bCs/>
        </w:rPr>
        <w:t>单晶硅光伏电池的转换效率大于22.5%</w:t>
      </w:r>
      <w:r>
        <w:rPr>
          <w:rFonts w:hint="eastAsia" w:ascii="Times New Roman" w:hAnsi="Times New Roman"/>
        </w:rPr>
        <w:t>，多晶硅电池的转化效率大于21.5%，碲化镉电池的转化效率大于 17%，铜铟镓硒电池转化效率大于18%）</w:t>
      </w:r>
      <w:r>
        <w:rPr>
          <w:rFonts w:ascii="Times New Roman" w:hAnsi="Times New Roman"/>
        </w:rPr>
        <w:t>”。</w:t>
      </w:r>
    </w:p>
    <w:p w14:paraId="5279CCDA">
      <w:pPr>
        <w:pStyle w:val="4"/>
        <w:rPr>
          <w:rFonts w:ascii="Times New Roman" w:hAnsi="Times New Roman"/>
          <w:b/>
        </w:rPr>
      </w:pPr>
      <w:r>
        <w:rPr>
          <w:rFonts w:ascii="Times New Roman" w:hAnsi="Times New Roman"/>
        </w:rPr>
        <w:t>同时，本项目已取得《四川省技术改造投资项目备案表》，备案号：川投资备</w:t>
      </w:r>
      <w:r>
        <w:rPr>
          <w:rFonts w:ascii="宋体" w:hAnsi="宋体" w:eastAsia="宋体" w:cs="宋体"/>
          <w:b w:val="0"/>
          <w:bCs w:val="0"/>
          <w:color w:val="000000"/>
          <w:sz w:val="24"/>
          <w:szCs w:val="24"/>
        </w:rPr>
        <w:t>【</w:t>
      </w:r>
      <w:r>
        <w:rPr>
          <w:rFonts w:ascii="TimesNewRomanPSMT" w:hAnsi="TimesNewRomanPSMT" w:eastAsia="TimesNewRomanPSMT" w:cs="TimesNewRomanPSMT"/>
          <w:b w:val="0"/>
          <w:bCs w:val="0"/>
          <w:color w:val="000000"/>
          <w:sz w:val="24"/>
          <w:szCs w:val="24"/>
        </w:rPr>
        <w:t>2504-510682-04-01-121055</w:t>
      </w:r>
      <w:r>
        <w:rPr>
          <w:rFonts w:ascii="宋体" w:hAnsi="宋体" w:eastAsia="宋体" w:cs="宋体"/>
          <w:b w:val="0"/>
          <w:bCs w:val="0"/>
          <w:color w:val="000000"/>
          <w:sz w:val="24"/>
          <w:szCs w:val="24"/>
        </w:rPr>
        <w:t>】</w:t>
      </w:r>
      <w:r>
        <w:rPr>
          <w:rFonts w:hint="default" w:ascii="TimesNewRomanPSMT" w:hAnsi="TimesNewRomanPSMT" w:eastAsia="TimesNewRomanPSMT" w:cs="TimesNewRomanPSMT"/>
          <w:b w:val="0"/>
          <w:bCs w:val="0"/>
          <w:color w:val="000000"/>
          <w:sz w:val="24"/>
          <w:szCs w:val="24"/>
        </w:rPr>
        <w:t>FGQB-0365</w:t>
      </w:r>
      <w:r>
        <w:rPr>
          <w:rFonts w:ascii="Times New Roman" w:hAnsi="Times New Roman" w:eastAsia="宋体"/>
          <w:sz w:val="24"/>
          <w:szCs w:val="24"/>
        </w:rPr>
        <w:t>号</w:t>
      </w:r>
      <w:r>
        <w:rPr>
          <w:rFonts w:ascii="Times New Roman" w:hAnsi="Times New Roman"/>
        </w:rPr>
        <w:t>。因此，本项目建设符合国家当前产业政策。</w:t>
      </w:r>
    </w:p>
    <w:p w14:paraId="4BCCD8D2">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因此，项目符合国家产业政策。</w:t>
      </w:r>
    </w:p>
    <w:p w14:paraId="2D26C238">
      <w:pPr>
        <w:keepNext/>
        <w:keepLines/>
        <w:spacing w:line="360" w:lineRule="auto"/>
        <w:outlineLvl w:val="2"/>
        <w:rPr>
          <w:rFonts w:ascii="Times New Roman" w:hAnsi="Times New Roman" w:eastAsia="黑体"/>
          <w:sz w:val="28"/>
          <w:szCs w:val="28"/>
        </w:rPr>
      </w:pPr>
      <w:bookmarkStart w:id="122" w:name="_Toc12385"/>
      <w:r>
        <w:rPr>
          <w:rFonts w:hint="eastAsia" w:ascii="Times New Roman" w:hAnsi="Times New Roman" w:eastAsia="黑体"/>
          <w:sz w:val="28"/>
          <w:szCs w:val="28"/>
        </w:rPr>
        <w:t>1.8.</w:t>
      </w:r>
      <w:r>
        <w:rPr>
          <w:rFonts w:hint="eastAsia" w:ascii="Times New Roman" w:hAnsi="Times New Roman" w:eastAsia="黑体"/>
          <w:sz w:val="28"/>
          <w:szCs w:val="28"/>
          <w:lang w:val="en-US" w:eastAsia="zh-CN"/>
        </w:rPr>
        <w:t>3</w:t>
      </w:r>
      <w:r>
        <w:rPr>
          <w:rFonts w:hint="eastAsia" w:ascii="Times New Roman" w:hAnsi="Times New Roman" w:eastAsia="黑体"/>
          <w:sz w:val="28"/>
          <w:szCs w:val="28"/>
        </w:rPr>
        <w:t>与《</w:t>
      </w:r>
      <w:r>
        <w:rPr>
          <w:rFonts w:ascii="Times New Roman" w:hAnsi="Times New Roman" w:eastAsia="黑体"/>
          <w:sz w:val="28"/>
          <w:szCs w:val="28"/>
        </w:rPr>
        <w:t>光伏制造行业规范条件</w:t>
      </w:r>
      <w:r>
        <w:rPr>
          <w:rFonts w:hint="eastAsia" w:ascii="Times New Roman" w:hAnsi="Times New Roman" w:eastAsia="黑体"/>
          <w:sz w:val="28"/>
          <w:szCs w:val="28"/>
        </w:rPr>
        <w:t>》</w:t>
      </w:r>
      <w:r>
        <w:rPr>
          <w:rFonts w:ascii="Times New Roman" w:hAnsi="Times New Roman" w:eastAsia="黑体"/>
          <w:sz w:val="28"/>
          <w:szCs w:val="28"/>
        </w:rPr>
        <w:t>符合性分析</w:t>
      </w:r>
      <w:bookmarkEnd w:id="122"/>
    </w:p>
    <w:p w14:paraId="06E5E49C">
      <w:pPr>
        <w:spacing w:line="360" w:lineRule="auto"/>
        <w:ind w:firstLine="480" w:firstLineChars="200"/>
        <w:jc w:val="left"/>
        <w:rPr>
          <w:rFonts w:ascii="Times New Roman" w:hAnsi="Times New Roman" w:eastAsia="宋体"/>
          <w:sz w:val="24"/>
          <w:szCs w:val="24"/>
        </w:rPr>
      </w:pPr>
      <w:r>
        <w:rPr>
          <w:rFonts w:ascii="Times New Roman" w:hAnsi="Times New Roman" w:eastAsia="宋体"/>
          <w:sz w:val="24"/>
          <w:szCs w:val="24"/>
        </w:rPr>
        <w:t>为贯彻落实《</w:t>
      </w:r>
      <w:r>
        <w:fldChar w:fldCharType="begin"/>
      </w:r>
      <w:r>
        <w:instrText xml:space="preserve"> HYPERLINK "https://baike.baidu.com/item/%E5%9B%BD%E5%8A%A1%E9%99%A2%E5%85%B3%E4%BA%8E%E4%BF%83%E8%BF%9B%E5%85%89%E4%BC%8F%E4%BA%A7%E4%B8%9A%E5%81%A5%E5%BA%B7%E5%8F%91%E5%B1%95%E7%9A%84%E8%8B%A5%E5%B9%B2%E6%84%8F%E8%A7%81/12812613?fromModule=lemma_inlink" \t "_blank" </w:instrText>
      </w:r>
      <w:r>
        <w:fldChar w:fldCharType="separate"/>
      </w:r>
      <w:r>
        <w:rPr>
          <w:rFonts w:ascii="Times New Roman" w:hAnsi="Times New Roman" w:eastAsia="宋体"/>
          <w:sz w:val="24"/>
          <w:szCs w:val="24"/>
        </w:rPr>
        <w:t>国务院关于促进光伏产业健康发展的若干意见</w:t>
      </w:r>
      <w:r>
        <w:rPr>
          <w:rFonts w:ascii="Times New Roman" w:hAnsi="Times New Roman" w:eastAsia="宋体"/>
          <w:sz w:val="24"/>
          <w:szCs w:val="24"/>
        </w:rPr>
        <w:fldChar w:fldCharType="end"/>
      </w:r>
      <w:r>
        <w:rPr>
          <w:rFonts w:ascii="Times New Roman" w:hAnsi="Times New Roman" w:eastAsia="宋体"/>
          <w:sz w:val="24"/>
          <w:szCs w:val="24"/>
        </w:rPr>
        <w:t>》（国发〔2013〕24号），进一步推动光伏产业结构调整和转型升级，持续加强行业管理，提高行业发展水平，工业和信息化部</w:t>
      </w:r>
      <w:r>
        <w:rPr>
          <w:rFonts w:hint="eastAsia" w:ascii="Times New Roman" w:hAnsi="Times New Roman" w:eastAsia="宋体"/>
          <w:sz w:val="24"/>
          <w:szCs w:val="24"/>
        </w:rPr>
        <w:t>修订并</w:t>
      </w:r>
      <w:r>
        <w:rPr>
          <w:rFonts w:ascii="Times New Roman" w:hAnsi="Times New Roman" w:eastAsia="宋体"/>
          <w:sz w:val="24"/>
          <w:szCs w:val="24"/>
        </w:rPr>
        <w:t>发布了《光伏制造行业规范条件（202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不作为行政审批前置条件）</w:t>
      </w:r>
      <w:r>
        <w:rPr>
          <w:rFonts w:hint="eastAsia" w:ascii="Times New Roman" w:hAnsi="Times New Roman" w:eastAsia="宋体"/>
          <w:sz w:val="24"/>
          <w:szCs w:val="24"/>
        </w:rPr>
        <w:t>。</w:t>
      </w:r>
      <w:r>
        <w:rPr>
          <w:rFonts w:ascii="Times New Roman" w:hAnsi="Times New Roman" w:eastAsia="宋体"/>
          <w:sz w:val="24"/>
          <w:szCs w:val="24"/>
        </w:rPr>
        <w:t>本项目与《光伏制造行业规范条件（202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年本）》相关选址及环保要求符合性分析见下表。</w:t>
      </w:r>
    </w:p>
    <w:p w14:paraId="7B1C2827">
      <w:pPr>
        <w:jc w:val="center"/>
        <w:rPr>
          <w:rFonts w:ascii="Times New Roman" w:hAnsi="Times New Roman" w:eastAsia="黑体"/>
          <w:bCs/>
          <w:sz w:val="24"/>
          <w:szCs w:val="24"/>
        </w:rPr>
      </w:pPr>
      <w:r>
        <w:rPr>
          <w:rFonts w:ascii="Times New Roman" w:hAnsi="Times New Roman" w:eastAsia="黑体"/>
          <w:bCs/>
          <w:sz w:val="24"/>
          <w:szCs w:val="24"/>
        </w:rPr>
        <w:t>表1-8-1 光伏制造行业规范条件相符性分析一览表</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3" w:type="dxa"/>
          <w:bottom w:w="0" w:type="dxa"/>
          <w:right w:w="23" w:type="dxa"/>
        </w:tblCellMar>
      </w:tblPr>
      <w:tblGrid>
        <w:gridCol w:w="821"/>
        <w:gridCol w:w="4259"/>
        <w:gridCol w:w="2994"/>
        <w:gridCol w:w="697"/>
      </w:tblGrid>
      <w:tr w14:paraId="6BE3FA8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tblHeader/>
          <w:jc w:val="center"/>
        </w:trPr>
        <w:tc>
          <w:tcPr>
            <w:tcW w:w="821" w:type="dxa"/>
            <w:shd w:val="clear" w:color="auto" w:fill="CCFFFF"/>
            <w:noWrap w:val="0"/>
            <w:vAlign w:val="center"/>
          </w:tcPr>
          <w:p w14:paraId="4CDE8D8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类别</w:t>
            </w:r>
          </w:p>
        </w:tc>
        <w:tc>
          <w:tcPr>
            <w:tcW w:w="4259" w:type="dxa"/>
            <w:shd w:val="clear" w:color="auto" w:fill="CCFFFF"/>
            <w:noWrap w:val="0"/>
            <w:vAlign w:val="center"/>
          </w:tcPr>
          <w:p w14:paraId="0E49D2F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光伏制造行业规范条件（202</w:t>
            </w:r>
            <w:r>
              <w:rPr>
                <w:rFonts w:hint="eastAsia" w:ascii="Times New Roman" w:hAnsi="Times New Roman" w:eastAsia="宋体" w:cs="Times New Roman"/>
                <w:b/>
                <w:sz w:val="21"/>
                <w:szCs w:val="21"/>
                <w:lang w:val="en-US" w:eastAsia="zh-CN"/>
              </w:rPr>
              <w:t>4</w:t>
            </w:r>
            <w:r>
              <w:rPr>
                <w:rFonts w:hint="default" w:ascii="Times New Roman" w:hAnsi="Times New Roman" w:eastAsia="宋体" w:cs="Times New Roman"/>
                <w:b/>
                <w:sz w:val="21"/>
                <w:szCs w:val="21"/>
              </w:rPr>
              <w:t>年本）要求</w:t>
            </w:r>
          </w:p>
        </w:tc>
        <w:tc>
          <w:tcPr>
            <w:tcW w:w="2994" w:type="dxa"/>
            <w:shd w:val="clear" w:color="auto" w:fill="CCFFFF"/>
            <w:noWrap w:val="0"/>
            <w:vAlign w:val="center"/>
          </w:tcPr>
          <w:p w14:paraId="649B21F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本项目情况</w:t>
            </w:r>
          </w:p>
        </w:tc>
        <w:tc>
          <w:tcPr>
            <w:tcW w:w="697" w:type="dxa"/>
            <w:shd w:val="clear" w:color="auto" w:fill="CCFFFF"/>
            <w:noWrap w:val="0"/>
            <w:vAlign w:val="top"/>
          </w:tcPr>
          <w:p w14:paraId="5090A8B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是否符合要求</w:t>
            </w:r>
          </w:p>
        </w:tc>
      </w:tr>
      <w:tr w14:paraId="3164056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6CD9DB6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生产布局与项目设立</w:t>
            </w:r>
          </w:p>
        </w:tc>
        <w:tc>
          <w:tcPr>
            <w:tcW w:w="4259" w:type="dxa"/>
            <w:noWrap w:val="0"/>
            <w:vAlign w:val="center"/>
          </w:tcPr>
          <w:p w14:paraId="113EB6E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光伏制造企业及项目应符合国家资源开发利用、环境保护、节能管理等法律法规要求，符合国家产业政策和相关产业规划及布局要求，符合当地国土空间规划、社会经济发展规划和环境保护规划等要求，符合区域生态环境分区管控及规划环评要求</w:t>
            </w:r>
          </w:p>
        </w:tc>
        <w:tc>
          <w:tcPr>
            <w:tcW w:w="2994" w:type="dxa"/>
            <w:noWrap w:val="0"/>
            <w:vAlign w:val="center"/>
          </w:tcPr>
          <w:p w14:paraId="1B4021CC">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lang w:val="en-US"/>
              </w:rPr>
            </w:pPr>
            <w:r>
              <w:rPr>
                <w:rFonts w:hint="default" w:ascii="Times New Roman" w:hAnsi="Times New Roman" w:eastAsia="宋体" w:cs="Times New Roman"/>
                <w:sz w:val="21"/>
                <w:szCs w:val="21"/>
              </w:rPr>
              <w:t>本项目位于</w:t>
            </w:r>
            <w:r>
              <w:rPr>
                <w:rFonts w:hint="default" w:ascii="Times New Roman" w:hAnsi="Times New Roman" w:eastAsia="宋体" w:cs="Times New Roman"/>
                <w:sz w:val="21"/>
                <w:szCs w:val="21"/>
                <w:lang w:val="en-US" w:eastAsia="zh-CN"/>
              </w:rPr>
              <w:t>什邡经济开发区</w:t>
            </w:r>
            <w:r>
              <w:rPr>
                <w:rFonts w:hint="default" w:ascii="Times New Roman" w:hAnsi="Times New Roman" w:eastAsia="宋体" w:cs="Times New Roman"/>
                <w:sz w:val="21"/>
                <w:szCs w:val="21"/>
              </w:rPr>
              <w:t>。项目用地为工业用地，符合</w:t>
            </w:r>
            <w:r>
              <w:rPr>
                <w:rFonts w:hint="default" w:ascii="Times New Roman" w:hAnsi="Times New Roman" w:eastAsia="宋体" w:cs="Times New Roman"/>
                <w:sz w:val="21"/>
                <w:szCs w:val="21"/>
                <w:lang w:val="en-US" w:eastAsia="zh-CN"/>
              </w:rPr>
              <w:t>园区规划</w:t>
            </w:r>
            <w:r>
              <w:rPr>
                <w:rFonts w:hint="eastAsia" w:ascii="Times New Roman" w:hAnsi="Times New Roman" w:eastAsia="宋体" w:cs="Times New Roman"/>
                <w:sz w:val="21"/>
                <w:szCs w:val="21"/>
                <w:lang w:val="en-US" w:eastAsia="zh-CN"/>
              </w:rPr>
              <w:t>、</w:t>
            </w:r>
            <w:r>
              <w:rPr>
                <w:rFonts w:hint="default" w:ascii="Times New Roman" w:hAnsi="Times New Roman" w:eastAsia="宋体" w:cs="Times New Roman"/>
                <w:sz w:val="21"/>
                <w:szCs w:val="21"/>
                <w:lang w:val="en-US" w:eastAsia="zh-CN"/>
              </w:rPr>
              <w:t>什邡市国土空间规划</w:t>
            </w:r>
            <w:r>
              <w:rPr>
                <w:rFonts w:hint="eastAsia" w:ascii="Times New Roman" w:hAnsi="Times New Roman" w:eastAsia="宋体" w:cs="Times New Roman"/>
                <w:sz w:val="21"/>
                <w:szCs w:val="21"/>
                <w:lang w:val="en-US" w:eastAsia="zh-CN"/>
              </w:rPr>
              <w:t>和生态环境分区管控要求</w:t>
            </w:r>
          </w:p>
        </w:tc>
        <w:tc>
          <w:tcPr>
            <w:tcW w:w="697" w:type="dxa"/>
            <w:noWrap w:val="0"/>
            <w:vAlign w:val="center"/>
          </w:tcPr>
          <w:p w14:paraId="57FEB7E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54942DB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50D791B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135F114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光伏制造项目未建设在国家法律法规、规章及规划确定或省级以上人民政府批准的自然保护区、饮用水水源保护区、生态功能保护区，已划定的永久基本农田及生态保护红线，以及法律、法规规定禁止建设工业企业的区域内。上述区域内的现有企业应按照法律法规要求拆除关闭，或严格控制规模、逐步迁出。生态保护红线内零星分布的已有光伏设施严禁扩大现有规模与范围，项目到期后由建设单位负责做好生态修复</w:t>
            </w:r>
          </w:p>
        </w:tc>
        <w:tc>
          <w:tcPr>
            <w:tcW w:w="2994" w:type="dxa"/>
            <w:noWrap w:val="0"/>
            <w:vAlign w:val="center"/>
          </w:tcPr>
          <w:p w14:paraId="34C4A36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本项目不在</w:t>
            </w:r>
            <w:r>
              <w:rPr>
                <w:rFonts w:hint="eastAsia" w:ascii="Times New Roman" w:hAnsi="Times New Roman" w:eastAsia="宋体" w:cs="Times New Roman"/>
                <w:sz w:val="21"/>
                <w:szCs w:val="21"/>
                <w:lang w:val="en-US" w:eastAsia="zh-CN"/>
              </w:rPr>
              <w:t>禁止建设的</w:t>
            </w:r>
            <w:r>
              <w:rPr>
                <w:rFonts w:hint="default" w:ascii="Times New Roman" w:hAnsi="Times New Roman" w:eastAsia="宋体" w:cs="Times New Roman"/>
                <w:sz w:val="21"/>
                <w:szCs w:val="21"/>
              </w:rPr>
              <w:t>功能区范围内</w:t>
            </w:r>
          </w:p>
        </w:tc>
        <w:tc>
          <w:tcPr>
            <w:tcW w:w="697" w:type="dxa"/>
            <w:noWrap w:val="0"/>
            <w:vAlign w:val="center"/>
          </w:tcPr>
          <w:p w14:paraId="30CF2E0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6A65AA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79CCBE9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477133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引导地方依据资源禀赋和产业基础合理布局光伏制造项目，鼓励集约化、集群化发展。引导光伏企业减少单纯扩大产能的光伏制造项目，加强技术创新、提高产品质量、降低生产成本。新建和改扩建光伏制造项目，最低资本金比例为30%</w:t>
            </w:r>
          </w:p>
        </w:tc>
        <w:tc>
          <w:tcPr>
            <w:tcW w:w="2994" w:type="dxa"/>
            <w:noWrap w:val="0"/>
            <w:vAlign w:val="center"/>
          </w:tcPr>
          <w:p w14:paraId="0F6D6E2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本项目为单晶硅太阳能电池片</w:t>
            </w:r>
            <w:r>
              <w:rPr>
                <w:rFonts w:hint="eastAsia" w:ascii="Times New Roman" w:hAnsi="Times New Roman" w:eastAsia="宋体" w:cs="Times New Roman"/>
                <w:bCs/>
                <w:sz w:val="21"/>
                <w:szCs w:val="21"/>
                <w:lang w:val="en-US" w:eastAsia="zh-CN"/>
              </w:rPr>
              <w:t>研发和</w:t>
            </w:r>
            <w:r>
              <w:rPr>
                <w:rFonts w:hint="default" w:ascii="Times New Roman" w:hAnsi="Times New Roman" w:eastAsia="宋体" w:cs="Times New Roman"/>
                <w:bCs/>
                <w:sz w:val="21"/>
                <w:szCs w:val="21"/>
              </w:rPr>
              <w:t>生产，为企业自主研发工艺，其产品质量及性能优于传统太阳能电池片</w:t>
            </w:r>
          </w:p>
        </w:tc>
        <w:tc>
          <w:tcPr>
            <w:tcW w:w="697" w:type="dxa"/>
            <w:noWrap w:val="0"/>
            <w:vAlign w:val="center"/>
          </w:tcPr>
          <w:p w14:paraId="5195DF5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711B60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6ACF7C7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bCs/>
                <w:sz w:val="21"/>
                <w:szCs w:val="21"/>
              </w:rPr>
              <w:t>资</w:t>
            </w:r>
            <w:r>
              <w:rPr>
                <w:rFonts w:hint="default" w:ascii="Times New Roman" w:hAnsi="Times New Roman" w:eastAsia="宋体" w:cs="Times New Roman"/>
                <w:sz w:val="21"/>
                <w:szCs w:val="21"/>
              </w:rPr>
              <w:t>源综合利用及能耗（摘要）</w:t>
            </w:r>
          </w:p>
        </w:tc>
        <w:tc>
          <w:tcPr>
            <w:tcW w:w="4259" w:type="dxa"/>
            <w:noWrap w:val="0"/>
            <w:vAlign w:val="center"/>
          </w:tcPr>
          <w:p w14:paraId="538E6F2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（一）光伏制造企业和项目用地应符合国家已出台的土地使用标准，严格保护耕地，节约集约用地。</w:t>
            </w:r>
          </w:p>
        </w:tc>
        <w:tc>
          <w:tcPr>
            <w:tcW w:w="2994" w:type="dxa"/>
            <w:noWrap w:val="0"/>
            <w:vAlign w:val="center"/>
          </w:tcPr>
          <w:p w14:paraId="3B3197B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bCs/>
                <w:sz w:val="21"/>
                <w:szCs w:val="21"/>
              </w:rPr>
            </w:pPr>
            <w:r>
              <w:rPr>
                <w:rFonts w:hint="default" w:ascii="Times New Roman" w:hAnsi="Times New Roman" w:eastAsia="宋体" w:cs="Times New Roman"/>
                <w:sz w:val="21"/>
                <w:szCs w:val="21"/>
              </w:rPr>
              <w:t>本项目建设用地为工业用地，不占用耕地</w:t>
            </w:r>
          </w:p>
        </w:tc>
        <w:tc>
          <w:tcPr>
            <w:tcW w:w="697" w:type="dxa"/>
            <w:noWrap w:val="0"/>
            <w:vAlign w:val="center"/>
          </w:tcPr>
          <w:p w14:paraId="085DA01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6AB9FB0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48376F9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CA0F75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（二）光伏制造项目电耗应满足以下要求：</w:t>
            </w:r>
          </w:p>
          <w:p w14:paraId="3039133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P型晶硅电池项目平均综合电耗小于5万千瓦时/MWp，N型晶硅电池项目平均综合电耗小于7万千瓦时/MWp</w:t>
            </w:r>
          </w:p>
        </w:tc>
        <w:tc>
          <w:tcPr>
            <w:tcW w:w="2994" w:type="dxa"/>
            <w:vMerge w:val="restart"/>
            <w:noWrap w:val="0"/>
            <w:vAlign w:val="center"/>
          </w:tcPr>
          <w:p w14:paraId="770D42B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bCs/>
                <w:sz w:val="21"/>
                <w:szCs w:val="21"/>
              </w:rPr>
            </w:pPr>
            <w:bookmarkStart w:id="123" w:name="OLE_LINK6"/>
            <w:r>
              <w:rPr>
                <w:rFonts w:hint="default" w:ascii="Times New Roman" w:hAnsi="Times New Roman" w:eastAsia="宋体" w:cs="Times New Roman"/>
                <w:sz w:val="21"/>
                <w:szCs w:val="21"/>
              </w:rPr>
              <w:t>本项目</w:t>
            </w:r>
            <w:r>
              <w:rPr>
                <w:rFonts w:hint="eastAsia" w:ascii="Times New Roman" w:hAnsi="Times New Roman" w:eastAsia="宋体" w:cs="Times New Roman"/>
                <w:sz w:val="21"/>
                <w:szCs w:val="21"/>
              </w:rPr>
              <w:t>属于钙钛矿叠层太阳能电池研发</w:t>
            </w:r>
            <w:r>
              <w:rPr>
                <w:rFonts w:hint="eastAsia" w:ascii="Times New Roman" w:hAnsi="Times New Roman" w:eastAsia="宋体" w:cs="Times New Roman"/>
                <w:sz w:val="21"/>
                <w:szCs w:val="21"/>
                <w:lang w:val="en-US" w:eastAsia="zh-CN"/>
              </w:rPr>
              <w:t>生产</w:t>
            </w:r>
            <w:r>
              <w:rPr>
                <w:rFonts w:hint="eastAsia" w:ascii="Times New Roman" w:hAnsi="Times New Roman" w:eastAsia="宋体" w:cs="Times New Roman"/>
                <w:sz w:val="21"/>
                <w:szCs w:val="21"/>
              </w:rPr>
              <w:t>项目，不属于P型或N型，</w:t>
            </w:r>
            <w:bookmarkEnd w:id="123"/>
            <w:r>
              <w:rPr>
                <w:rFonts w:hint="eastAsia" w:ascii="Times New Roman" w:hAnsi="Times New Roman" w:eastAsia="宋体" w:cs="Times New Roman"/>
                <w:sz w:val="21"/>
                <w:szCs w:val="21"/>
              </w:rPr>
              <w:t>电耗和水耗指标不与规范条件对比</w:t>
            </w:r>
          </w:p>
        </w:tc>
        <w:tc>
          <w:tcPr>
            <w:tcW w:w="697" w:type="dxa"/>
            <w:noWrap w:val="0"/>
            <w:vAlign w:val="center"/>
          </w:tcPr>
          <w:p w14:paraId="3161A20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2E8FA90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90" w:hRule="atLeast"/>
          <w:jc w:val="center"/>
        </w:trPr>
        <w:tc>
          <w:tcPr>
            <w:tcW w:w="821" w:type="dxa"/>
            <w:vMerge w:val="continue"/>
            <w:noWrap w:val="0"/>
            <w:vAlign w:val="center"/>
          </w:tcPr>
          <w:p w14:paraId="7FFE36F6">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1DF1FED7">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（三）光伏制造项目生产水耗应满足以下要求：</w:t>
            </w:r>
          </w:p>
          <w:p w14:paraId="667EFE6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新建和改扩建项目水耗低于360吨/MWp且再生水使用率高于40%</w:t>
            </w:r>
          </w:p>
        </w:tc>
        <w:tc>
          <w:tcPr>
            <w:tcW w:w="2994" w:type="dxa"/>
            <w:vMerge w:val="continue"/>
            <w:noWrap w:val="0"/>
            <w:vAlign w:val="center"/>
          </w:tcPr>
          <w:p w14:paraId="44EC83C5">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leftChars="0" w:right="0" w:rightChars="0"/>
              <w:textAlignment w:val="auto"/>
              <w:rPr>
                <w:rFonts w:hint="eastAsia" w:ascii="Times New Roman" w:hAnsi="Times New Roman" w:eastAsia="宋体" w:cs="Times New Roman"/>
                <w:color w:val="auto"/>
                <w:sz w:val="21"/>
                <w:szCs w:val="21"/>
                <w:highlight w:val="none"/>
                <w:lang w:eastAsia="zh-CN"/>
              </w:rPr>
            </w:pPr>
          </w:p>
        </w:tc>
        <w:tc>
          <w:tcPr>
            <w:tcW w:w="697" w:type="dxa"/>
            <w:noWrap w:val="0"/>
            <w:vAlign w:val="center"/>
          </w:tcPr>
          <w:p w14:paraId="44D6B443">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符合</w:t>
            </w:r>
          </w:p>
        </w:tc>
      </w:tr>
      <w:tr w14:paraId="3188C77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restart"/>
            <w:noWrap w:val="0"/>
            <w:vAlign w:val="center"/>
          </w:tcPr>
          <w:p w14:paraId="2576B67A">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环境</w:t>
            </w:r>
          </w:p>
          <w:p w14:paraId="6D3A922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保护</w:t>
            </w:r>
          </w:p>
        </w:tc>
        <w:tc>
          <w:tcPr>
            <w:tcW w:w="4259" w:type="dxa"/>
            <w:noWrap w:val="0"/>
            <w:vAlign w:val="center"/>
          </w:tcPr>
          <w:p w14:paraId="263E2B3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（一）企业应依法进行环境影响评价，落实环境保护设施“三同时”制度要求，按规定进行竣工环境保护验收。京津冀、长三角、珠三角等区域新建项目禁止配套建设自备燃煤电站。</w:t>
            </w:r>
          </w:p>
        </w:tc>
        <w:tc>
          <w:tcPr>
            <w:tcW w:w="2994" w:type="dxa"/>
            <w:noWrap w:val="0"/>
            <w:vAlign w:val="center"/>
          </w:tcPr>
          <w:p w14:paraId="396CD20F">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lang w:val="en-US" w:eastAsia="zh-CN"/>
              </w:rPr>
              <w:t>项目</w:t>
            </w:r>
            <w:r>
              <w:rPr>
                <w:rFonts w:hint="default" w:ascii="Times New Roman" w:hAnsi="Times New Roman" w:eastAsia="宋体" w:cs="Times New Roman"/>
                <w:color w:val="auto"/>
                <w:sz w:val="21"/>
                <w:szCs w:val="21"/>
                <w:highlight w:val="none"/>
              </w:rPr>
              <w:t>将严格执行环保设施“三同时”制度要求，并于建成后进行竣工环保验收</w:t>
            </w:r>
          </w:p>
        </w:tc>
        <w:tc>
          <w:tcPr>
            <w:tcW w:w="697" w:type="dxa"/>
            <w:noWrap w:val="0"/>
            <w:vAlign w:val="center"/>
          </w:tcPr>
          <w:p w14:paraId="0DCB33A4">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6965E8C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1170AE3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40A95B88">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二）企业应有健全的企业环境管理机构，制定有效的企业环境管理制度。企业应按照《固定污染源排污许可分类管理名录》依法取得排污许可证，并按照排污许可证的规定排放污染物。企业应持续开展清洁生产审核工作。</w:t>
            </w:r>
          </w:p>
        </w:tc>
        <w:tc>
          <w:tcPr>
            <w:tcW w:w="2994" w:type="dxa"/>
            <w:noWrap w:val="0"/>
            <w:vAlign w:val="center"/>
          </w:tcPr>
          <w:p w14:paraId="0909C9C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企业设置有健全的环境管理机构、企业环境治理制度</w:t>
            </w:r>
            <w:r>
              <w:rPr>
                <w:rFonts w:hint="default" w:ascii="Times New Roman" w:hAnsi="Times New Roman" w:eastAsia="宋体" w:cs="Times New Roman"/>
                <w:sz w:val="21"/>
                <w:szCs w:val="21"/>
                <w:highlight w:val="none"/>
              </w:rPr>
              <w:t>，</w:t>
            </w:r>
            <w:r>
              <w:rPr>
                <w:rFonts w:hint="default" w:ascii="Times New Roman" w:hAnsi="Times New Roman" w:eastAsia="宋体" w:cs="Times New Roman"/>
                <w:sz w:val="21"/>
                <w:szCs w:val="21"/>
                <w:highlight w:val="none"/>
                <w:lang w:val="en-US" w:eastAsia="zh-CN"/>
              </w:rPr>
              <w:t>并于建成前申请</w:t>
            </w:r>
            <w:r>
              <w:rPr>
                <w:rFonts w:hint="default" w:ascii="Times New Roman" w:hAnsi="Times New Roman" w:eastAsia="宋体" w:cs="Times New Roman"/>
                <w:sz w:val="21"/>
                <w:szCs w:val="21"/>
                <w:highlight w:val="none"/>
              </w:rPr>
              <w:t>排污许可证，</w:t>
            </w:r>
            <w:r>
              <w:rPr>
                <w:rFonts w:hint="default" w:ascii="Times New Roman" w:hAnsi="Times New Roman" w:eastAsia="宋体" w:cs="Times New Roman"/>
                <w:sz w:val="21"/>
                <w:szCs w:val="21"/>
              </w:rPr>
              <w:t>定期开展清洁审查审核工作</w:t>
            </w:r>
          </w:p>
        </w:tc>
        <w:tc>
          <w:tcPr>
            <w:tcW w:w="697" w:type="dxa"/>
            <w:noWrap w:val="0"/>
            <w:vAlign w:val="center"/>
          </w:tcPr>
          <w:p w14:paraId="0DF03E0D">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55A5876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3" w:type="dxa"/>
            <w:bottom w:w="0" w:type="dxa"/>
            <w:right w:w="23" w:type="dxa"/>
          </w:tblCellMar>
        </w:tblPrEx>
        <w:trPr>
          <w:trHeight w:val="340" w:hRule="atLeast"/>
          <w:jc w:val="center"/>
        </w:trPr>
        <w:tc>
          <w:tcPr>
            <w:tcW w:w="821" w:type="dxa"/>
            <w:vMerge w:val="continue"/>
            <w:noWrap w:val="0"/>
            <w:vAlign w:val="center"/>
          </w:tcPr>
          <w:p w14:paraId="736B7C12">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p>
        </w:tc>
        <w:tc>
          <w:tcPr>
            <w:tcW w:w="4259" w:type="dxa"/>
            <w:noWrap w:val="0"/>
            <w:vAlign w:val="center"/>
          </w:tcPr>
          <w:p w14:paraId="72FA82EE">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（三）废气、废水排放应符合国家和地方大气及水污染物排放标准和总量控制要求；恶臭污染物排放应符合《恶臭污染物排放标准》（GB 14554），工业固体废物应依法分类贮存、转移、处置或综合利用，企业危险废物贮存应符合《危险废物贮存污染控制标准》（GB 18597）相关要求，一般工业固体废物贮存应符合《一般工业固体废物贮存、处置场污染控制标准》（GB 18559）相关要求。产生危险废物的单位，应按照国家有关规定制定危险废物管理计划，建立危险废物管理台账，并委托有资质的单位依法处置。厂界噪声符合《工业企业厂界环境噪声排放标准》（GB 12348）。新建和改扩建光伏制造项目污染物产生应符合《光伏电池行业清洁生产评价指标体系》中1级基准值要求，现有项目应满足II级基准值要求。</w:t>
            </w:r>
          </w:p>
        </w:tc>
        <w:tc>
          <w:tcPr>
            <w:tcW w:w="2994" w:type="dxa"/>
            <w:noWrap w:val="0"/>
            <w:vAlign w:val="center"/>
          </w:tcPr>
          <w:p w14:paraId="3F83D1DB">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本项目废水、废气（恶臭）将严格执行国家和地方的排放标准及总量控制要求。</w:t>
            </w:r>
          </w:p>
          <w:p w14:paraId="6DC68030">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本项目产生的各类固废将根据其种类和性质进行分类合理处理处置。危险废物委托有资质单位进行处理，并严格执行危废管理台账制度。</w:t>
            </w:r>
          </w:p>
          <w:p w14:paraId="6197A075">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本项目将针对各产噪点采取相应的减</w:t>
            </w:r>
            <w:r>
              <w:rPr>
                <w:rFonts w:hint="eastAsia" w:ascii="Times New Roman" w:hAnsi="Times New Roman" w:eastAsia="宋体" w:cs="Times New Roman"/>
                <w:sz w:val="21"/>
                <w:szCs w:val="21"/>
                <w:lang w:val="en-US" w:eastAsia="zh-CN"/>
              </w:rPr>
              <w:t>振</w:t>
            </w:r>
            <w:r>
              <w:rPr>
                <w:rFonts w:hint="default" w:ascii="Times New Roman" w:hAnsi="Times New Roman" w:eastAsia="宋体" w:cs="Times New Roman"/>
                <w:sz w:val="21"/>
                <w:szCs w:val="21"/>
              </w:rPr>
              <w:t>降噪措施，确保厂界噪声达标排放。</w:t>
            </w:r>
          </w:p>
          <w:p w14:paraId="56B64191">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本项目属于光伏制造项目，</w:t>
            </w:r>
            <w:r>
              <w:rPr>
                <w:rFonts w:hint="eastAsia" w:ascii="Times New Roman" w:hAnsi="Times New Roman" w:eastAsia="宋体" w:cs="Times New Roman"/>
                <w:sz w:val="21"/>
                <w:szCs w:val="21"/>
                <w:lang w:val="en-US" w:eastAsia="zh-CN"/>
              </w:rPr>
              <w:t>根据对照，项目所有指标均满足满足</w:t>
            </w:r>
            <w:r>
              <w:rPr>
                <w:rFonts w:hint="default" w:ascii="Times New Roman" w:hAnsi="Times New Roman" w:eastAsia="宋体" w:cs="Times New Roman"/>
                <w:sz w:val="21"/>
                <w:szCs w:val="21"/>
              </w:rPr>
              <w:t>Ⅰ级</w:t>
            </w:r>
            <w:r>
              <w:rPr>
                <w:rFonts w:hint="eastAsia" w:ascii="Times New Roman" w:hAnsi="Times New Roman" w:eastAsia="宋体" w:cs="Times New Roman"/>
                <w:sz w:val="21"/>
                <w:szCs w:val="21"/>
                <w:lang w:val="en-US" w:eastAsia="zh-CN"/>
              </w:rPr>
              <w:t>要求</w:t>
            </w:r>
          </w:p>
        </w:tc>
        <w:tc>
          <w:tcPr>
            <w:tcW w:w="697" w:type="dxa"/>
            <w:noWrap w:val="0"/>
            <w:vAlign w:val="center"/>
          </w:tcPr>
          <w:p w14:paraId="5A1CF339">
            <w:pPr>
              <w:keepNext w:val="0"/>
              <w:keepLines w:val="0"/>
              <w:pageBreakBefore w:val="0"/>
              <w:widowControl w:val="0"/>
              <w:suppressLineNumbers w:val="0"/>
              <w:kinsoku/>
              <w:wordWrap/>
              <w:overflowPunct/>
              <w:topLinePunct w:val="0"/>
              <w:autoSpaceDE/>
              <w:autoSpaceDN/>
              <w:bidi w:val="0"/>
              <w:adjustRightInd/>
              <w:snapToGrid w:val="0"/>
              <w:spacing w:before="0" w:beforeAutospacing="0" w:after="0" w:afterAutospacing="0" w:line="240" w:lineRule="exact"/>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bl>
    <w:p w14:paraId="28F3246E">
      <w:pPr>
        <w:pStyle w:val="35"/>
        <w:spacing w:line="240" w:lineRule="auto"/>
        <w:rPr>
          <w:rFonts w:ascii="Times New Roman" w:hAnsi="Times New Roman" w:eastAsia="黑体"/>
          <w:bCs/>
          <w:sz w:val="24"/>
          <w:szCs w:val="24"/>
        </w:rPr>
      </w:pPr>
    </w:p>
    <w:p w14:paraId="4097BB9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根据分析</w:t>
      </w:r>
      <w:r>
        <w:rPr>
          <w:rFonts w:ascii="Times New Roman" w:hAnsi="Times New Roman" w:eastAsia="宋体"/>
          <w:sz w:val="24"/>
          <w:szCs w:val="24"/>
        </w:rPr>
        <w:t>，本项目</w:t>
      </w:r>
      <w:r>
        <w:rPr>
          <w:rFonts w:hint="eastAsia" w:ascii="Times New Roman" w:hAnsi="Times New Roman" w:eastAsia="宋体"/>
          <w:sz w:val="24"/>
          <w:szCs w:val="24"/>
          <w:lang w:val="en-US" w:eastAsia="zh-CN"/>
        </w:rPr>
        <w:t>满足</w:t>
      </w:r>
      <w:r>
        <w:rPr>
          <w:rFonts w:ascii="Times New Roman" w:hAnsi="Times New Roman" w:eastAsia="宋体"/>
          <w:sz w:val="24"/>
          <w:szCs w:val="24"/>
        </w:rPr>
        <w:t>《光伏制造行业规范条件（202</w:t>
      </w:r>
      <w:r>
        <w:rPr>
          <w:rFonts w:hint="eastAsia" w:ascii="Times New Roman" w:hAnsi="Times New Roman" w:eastAsia="宋体"/>
          <w:sz w:val="24"/>
          <w:szCs w:val="24"/>
          <w:lang w:val="en-US" w:eastAsia="zh-CN"/>
        </w:rPr>
        <w:t>4</w:t>
      </w:r>
      <w:r>
        <w:rPr>
          <w:rFonts w:ascii="Times New Roman" w:hAnsi="Times New Roman" w:eastAsia="宋体"/>
          <w:sz w:val="24"/>
          <w:szCs w:val="24"/>
        </w:rPr>
        <w:t>年本）》）中相关</w:t>
      </w:r>
      <w:r>
        <w:rPr>
          <w:rFonts w:hint="eastAsia" w:ascii="Times New Roman" w:hAnsi="Times New Roman" w:eastAsia="宋体"/>
          <w:sz w:val="24"/>
          <w:szCs w:val="24"/>
        </w:rPr>
        <w:t>选址</w:t>
      </w:r>
      <w:r>
        <w:rPr>
          <w:rFonts w:ascii="Times New Roman" w:hAnsi="Times New Roman" w:eastAsia="宋体"/>
          <w:sz w:val="24"/>
          <w:szCs w:val="24"/>
        </w:rPr>
        <w:t>及环保要求。</w:t>
      </w:r>
    </w:p>
    <w:p w14:paraId="0FE183BE">
      <w:pPr>
        <w:spacing w:line="360" w:lineRule="auto"/>
        <w:outlineLvl w:val="1"/>
        <w:rPr>
          <w:rFonts w:ascii="Times New Roman" w:hAnsi="Times New Roman" w:eastAsia="黑体"/>
          <w:sz w:val="30"/>
          <w:szCs w:val="20"/>
        </w:rPr>
      </w:pPr>
      <w:bookmarkStart w:id="124" w:name="_Toc9791"/>
      <w:bookmarkStart w:id="125" w:name="_Toc10588"/>
      <w:bookmarkStart w:id="126" w:name="_Toc22401"/>
      <w:bookmarkStart w:id="127" w:name="_Toc114260419"/>
      <w:r>
        <w:rPr>
          <w:rFonts w:ascii="Times New Roman" w:hAnsi="Times New Roman" w:eastAsia="黑体"/>
          <w:sz w:val="30"/>
          <w:szCs w:val="20"/>
        </w:rPr>
        <w:t>1.</w:t>
      </w:r>
      <w:r>
        <w:rPr>
          <w:rFonts w:hint="eastAsia" w:ascii="Times New Roman" w:hAnsi="Times New Roman" w:eastAsia="黑体"/>
          <w:sz w:val="30"/>
          <w:szCs w:val="20"/>
        </w:rPr>
        <w:t>9</w:t>
      </w:r>
      <w:r>
        <w:rPr>
          <w:rFonts w:ascii="Times New Roman" w:hAnsi="Times New Roman" w:eastAsia="黑体"/>
          <w:sz w:val="30"/>
          <w:szCs w:val="20"/>
        </w:rPr>
        <w:t>与什邡</w:t>
      </w:r>
      <w:r>
        <w:rPr>
          <w:rFonts w:hint="eastAsia" w:ascii="Times New Roman" w:hAnsi="Times New Roman" w:eastAsia="黑体"/>
          <w:sz w:val="30"/>
          <w:szCs w:val="20"/>
          <w:lang w:val="en-US" w:eastAsia="zh-CN"/>
        </w:rPr>
        <w:t>经济开发区</w:t>
      </w:r>
      <w:r>
        <w:rPr>
          <w:rFonts w:ascii="Times New Roman" w:hAnsi="Times New Roman" w:eastAsia="黑体"/>
          <w:sz w:val="30"/>
          <w:szCs w:val="20"/>
        </w:rPr>
        <w:t>规划符合性分析</w:t>
      </w:r>
      <w:bookmarkEnd w:id="124"/>
      <w:bookmarkEnd w:id="125"/>
      <w:bookmarkEnd w:id="126"/>
      <w:bookmarkEnd w:id="127"/>
    </w:p>
    <w:p w14:paraId="0A07403A">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根据片区国土空间规划图（见附图2-1），</w:t>
      </w:r>
      <w:r>
        <w:rPr>
          <w:rFonts w:hint="eastAsia" w:ascii="Times New Roman" w:hAnsi="Times New Roman" w:eastAsia="宋体"/>
          <w:sz w:val="24"/>
          <w:szCs w:val="24"/>
        </w:rPr>
        <w:t>本项目位于什邡</w:t>
      </w:r>
      <w:r>
        <w:rPr>
          <w:rFonts w:hint="eastAsia" w:ascii="Times New Roman" w:hAnsi="Times New Roman" w:eastAsia="宋体"/>
          <w:sz w:val="24"/>
          <w:szCs w:val="24"/>
          <w:lang w:val="en-US" w:eastAsia="zh-CN"/>
        </w:rPr>
        <w:t>经济开发区</w:t>
      </w:r>
      <w:r>
        <w:rPr>
          <w:rFonts w:hint="eastAsia" w:ascii="Times New Roman" w:hAnsi="Times New Roman" w:eastAsia="宋体"/>
          <w:sz w:val="24"/>
          <w:szCs w:val="24"/>
        </w:rPr>
        <w:t>。</w:t>
      </w:r>
    </w:p>
    <w:p w14:paraId="401EBBFD">
      <w:pPr>
        <w:keepNext/>
        <w:keepLines/>
        <w:spacing w:line="360" w:lineRule="auto"/>
        <w:outlineLvl w:val="2"/>
        <w:rPr>
          <w:rFonts w:ascii="Times New Roman" w:hAnsi="Times New Roman" w:eastAsia="黑体"/>
          <w:sz w:val="28"/>
          <w:szCs w:val="28"/>
        </w:rPr>
      </w:pPr>
      <w:bookmarkStart w:id="128" w:name="_Toc10726"/>
      <w:r>
        <w:rPr>
          <w:rFonts w:hint="eastAsia" w:ascii="Times New Roman" w:hAnsi="Times New Roman" w:eastAsia="黑体"/>
          <w:sz w:val="28"/>
          <w:szCs w:val="28"/>
        </w:rPr>
        <w:t>1.9.1</w:t>
      </w:r>
      <w:r>
        <w:rPr>
          <w:rFonts w:ascii="Times New Roman" w:hAnsi="Times New Roman" w:eastAsia="黑体"/>
          <w:sz w:val="28"/>
          <w:szCs w:val="28"/>
        </w:rPr>
        <w:t>园区概况</w:t>
      </w:r>
      <w:bookmarkEnd w:id="128"/>
    </w:p>
    <w:p w14:paraId="4B1E4511">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什邡经济开发区</w:t>
      </w:r>
      <w:r>
        <w:rPr>
          <w:rFonts w:hint="eastAsia" w:ascii="Times New Roman" w:hAnsi="Times New Roman" w:eastAsia="宋体" w:cs="Times New Roman"/>
          <w:sz w:val="24"/>
          <w:szCs w:val="24"/>
          <w:lang w:val="en-US" w:eastAsia="zh-CN"/>
        </w:rPr>
        <w:t>前身为</w:t>
      </w:r>
      <w:r>
        <w:rPr>
          <w:rFonts w:hint="eastAsia" w:ascii="Times New Roman" w:hAnsi="Times New Roman" w:eastAsia="宋体" w:cs="Times New Roman"/>
          <w:sz w:val="24"/>
          <w:szCs w:val="24"/>
        </w:rPr>
        <w:t>什邡市灵杰工业集中发展区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于</w:t>
      </w:r>
      <w:r>
        <w:rPr>
          <w:rFonts w:hint="eastAsia" w:ascii="Times New Roman" w:hAnsi="Times New Roman" w:eastAsia="宋体" w:cs="Times New Roman"/>
          <w:sz w:val="24"/>
          <w:szCs w:val="24"/>
        </w:rPr>
        <w:t>2007年</w:t>
      </w:r>
      <w:r>
        <w:rPr>
          <w:rFonts w:hint="eastAsia" w:ascii="Times New Roman" w:hAnsi="Times New Roman" w:eastAsia="宋体" w:cs="Times New Roman"/>
          <w:sz w:val="24"/>
          <w:szCs w:val="24"/>
          <w:lang w:val="en-US" w:eastAsia="zh-CN"/>
        </w:rPr>
        <w:t>经</w:t>
      </w:r>
      <w:r>
        <w:rPr>
          <w:rFonts w:hint="eastAsia" w:ascii="Times New Roman" w:hAnsi="Times New Roman" w:eastAsia="宋体" w:cs="Times New Roman"/>
          <w:sz w:val="24"/>
          <w:szCs w:val="24"/>
        </w:rPr>
        <w:t>德阳市人民政府批准成立，近期（至2011年）规划面积13km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，远期（至2020年）规划面积达21.36km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产业定位为以发展精细化工、石化、轻纺机械、皮革、高新材料等产业为主导，重点承接沿海发达地区产业梯度转移。灵杰工业集中发展区的规划环评于2008年取得德阳市环境保护局的审查意见（德环建函[2008]34号）。</w:t>
      </w:r>
    </w:p>
    <w:p w14:paraId="19B3C9C3">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2008年，四川省发展和改革委员会以川发改经济综合[2008]636号文批准成立四川什邡经济开发区；经开区按照“一区两园”的布局进行发展，包括什邡市工业园和什邡市城南新区，规划面积35.31km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。其中，什邡市城南新区位于什邡市城南的城区东南部，规划面积13.95 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；什邡市工业园位于什邡市城区东北部洛水镇、灵杰镇和双盛镇，规划面积由原来的13km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调整为21.36km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。该规划环评于2009年取得原四川省环境保护局的审查意见（川环函[2009]1035号）。</w:t>
      </w:r>
    </w:p>
    <w:p w14:paraId="785DF5DC">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2010年，四川省人民政府以“川府函[2010]94号文——《四川省人民政府关于设立四川什邡经济开发区的批复》”批复同意四川什邡经济开发区设立为省级开发区，明确了四川什邡经济开发区规划面积为21.36km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，规划控制四至范围为东临石亭江，南至人民渠，西与广青公路交界，北至洛水镇南元村，主导产业为精细化工、新型建材和机电产业，核准面积为9.1km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。根据该文件，升级为省级经开区的四川什邡经济开发区保留原“什邡市工业园”，将原“什邡市城南新区”划出。</w:t>
      </w:r>
    </w:p>
    <w:p w14:paraId="0BAAC71F">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2011年，根据《中共什邡市委、什邡市人民政府关于加快四川什邡经济开发区发展的意见》（什委发[2011]7号），四川同济京奥城市规划设计研究有限公司编制了《四川什邡经济开发区控制性详细规划》，该规划为原《什邡市工业园区控制性详细规划》的修编规划，将四川什邡经济开发区的21.36 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 xml:space="preserve">的产业定位从原来的“重点发展精细化工、新型建材、机电和石化等产业”调整为“节能环保产业、金属冶炼、高端装备制造产业、新能源产业、新材料产业、新能源汽车产业”。针对此次调整，四川什邡经济开发区管委会委托环评单位开展了四川什邡经济开发区详细规划的环境影响评价工作，并于2011年5月取得了原四川省环境保护厅关于修编规划的环评文件的审查意见（川环函[2011]195号）。  </w:t>
      </w:r>
    </w:p>
    <w:p w14:paraId="491CB4AE">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2017年，四川什邡经济开发区管委会委托环评单位对经开区规划实施情况开展跟踪评价，2019年，《四川什邡经济开发区规划环境影响跟踪评价报告书》取得了《四川省环境保护厅关于四川什邡经济开发区规划环境影响跟踪评价工作意见的函》（川环建函〔2019〕49 号）。</w:t>
      </w:r>
    </w:p>
    <w:p w14:paraId="25869C82">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2018年，什邡经开区被纳入《中国开发区审核公告目录》（2018 年版），核准面积 8.2772 平方公里，主导产业定位为食品、化工、金属制品。但受《中华人民共和国长江保护法》、《四川省、重庆市长江经济带发展负面清单实施细则（试行，2022年版）》（“禁止在长江干支流岸线一公里范围内新建、扩建化工园区和化工项目”）的影响，园区区位条件（紧邻长江支流石亭江）不具有主导发展化工产业的优势和条件。德阳市人民政府从统筹德阳市全域发展的角度出发，提出了什邡经开区未来新的发展方向。2020年，《德阳市人民政府办公室关于进一步做好产业功能区规划布局工作的通知》（德办发〔2020〕50号）提出什邡经开区布局什邡通用航空产业功能区；2023年，《德阳市人民政府办公室关于印发〈德阳市主导产业布局优化方案〉的通知》（德办发〔2023〕1号）提出：什邡市主导产业食品饮料、先进材料，由什邡经开区承载。</w:t>
      </w:r>
    </w:p>
    <w:p w14:paraId="2449ED46">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2023年</w:t>
      </w:r>
      <w:r>
        <w:rPr>
          <w:rFonts w:hint="eastAsia" w:ascii="Times New Roman" w:hAnsi="Times New Roman" w:eastAsia="宋体" w:cs="Times New Roman"/>
          <w:sz w:val="24"/>
          <w:szCs w:val="24"/>
        </w:rPr>
        <w:t>，经开区管委会重新编制了《四川什邡经济开发区发展规划（2023-2025）》，产业定位调整为：以金属制品、食品饮料为主导产业，并积极培育发展先进材料(动力电池、晶硅光伏)、航空航天等战略新兴产业。省发改委就该产规于2023年8月28日出具《四川省发展和改革委员会关于〈四川什邡经济开发区发展规划（2023—2025年）〉审查意见的复函》，原则同意经开区新的产业定位。与此同时，根据2022年11月1日正式启用的什邡市国土空间总体规划“三区三线”划定成果，经开区仅13.96km</w:t>
      </w:r>
      <w:r>
        <w:rPr>
          <w:rFonts w:hint="eastAsia" w:ascii="Times New Roman" w:hAnsi="Times New Roman" w:eastAsia="宋体" w:cs="Times New Roman"/>
          <w:sz w:val="24"/>
          <w:szCs w:val="24"/>
          <w:vertAlign w:val="superscript"/>
        </w:rPr>
        <w:t>2</w:t>
      </w:r>
      <w:r>
        <w:rPr>
          <w:rFonts w:hint="eastAsia" w:ascii="Times New Roman" w:hAnsi="Times New Roman" w:eastAsia="宋体" w:cs="Times New Roman"/>
          <w:sz w:val="24"/>
          <w:szCs w:val="24"/>
        </w:rPr>
        <w:t>位于城镇开发边界内。</w:t>
      </w:r>
      <w:r>
        <w:rPr>
          <w:rFonts w:hint="eastAsia" w:ascii="Times New Roman" w:hAnsi="Times New Roman" w:eastAsia="宋体" w:cs="Times New Roman"/>
          <w:sz w:val="24"/>
          <w:szCs w:val="24"/>
          <w:lang w:val="en-US" w:eastAsia="zh-CN"/>
        </w:rPr>
        <w:t>为此，经开区管委会进行了规划修编，并于2023年底完成了</w:t>
      </w:r>
      <w:r>
        <w:rPr>
          <w:rFonts w:hint="eastAsia" w:ascii="Times New Roman" w:hAnsi="Times New Roman" w:eastAsia="宋体" w:cs="Times New Roman"/>
          <w:sz w:val="24"/>
          <w:szCs w:val="24"/>
        </w:rPr>
        <w:t>《四川什邡经济开发区规划修编环境影响报告书》</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并通过了德阳市生态环境局审查。</w:t>
      </w:r>
    </w:p>
    <w:p w14:paraId="6201D363">
      <w:pPr>
        <w:keepNext/>
        <w:keepLines/>
        <w:spacing w:line="360" w:lineRule="auto"/>
        <w:outlineLvl w:val="2"/>
        <w:rPr>
          <w:rFonts w:ascii="Times New Roman" w:hAnsi="Times New Roman" w:eastAsia="黑体"/>
          <w:sz w:val="28"/>
          <w:szCs w:val="28"/>
        </w:rPr>
      </w:pPr>
      <w:bookmarkStart w:id="129" w:name="_Toc13900"/>
      <w:r>
        <w:rPr>
          <w:rFonts w:hint="eastAsia" w:ascii="Times New Roman" w:hAnsi="Times New Roman" w:eastAsia="黑体"/>
          <w:sz w:val="28"/>
          <w:szCs w:val="28"/>
        </w:rPr>
        <w:t>1.9.2环境准入</w:t>
      </w:r>
      <w:r>
        <w:rPr>
          <w:rFonts w:ascii="Times New Roman" w:hAnsi="Times New Roman" w:eastAsia="黑体"/>
          <w:sz w:val="28"/>
          <w:szCs w:val="28"/>
        </w:rPr>
        <w:t>条件</w:t>
      </w:r>
      <w:bookmarkEnd w:id="129"/>
    </w:p>
    <w:p w14:paraId="432B1A8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（一）总体要求</w:t>
      </w:r>
    </w:p>
    <w:p w14:paraId="51983D23">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1、禁止引入不符合法律法规、产业政策及相关环境管理要求的项目</w:t>
      </w:r>
      <w:r>
        <w:rPr>
          <w:rFonts w:hint="eastAsia" w:ascii="Times New Roman" w:hAnsi="Times New Roman" w:eastAsia="宋体" w:cs="Times New Roman"/>
          <w:sz w:val="24"/>
          <w:szCs w:val="24"/>
        </w:rPr>
        <w:t>、</w:t>
      </w:r>
      <w:r>
        <w:rPr>
          <w:rFonts w:ascii="Times New Roman" w:hAnsi="Times New Roman" w:eastAsia="宋体" w:cs="Times New Roman"/>
          <w:sz w:val="24"/>
          <w:szCs w:val="24"/>
        </w:rPr>
        <w:t>列入产业结构指导目录限制及禁止类的项目。</w:t>
      </w:r>
    </w:p>
    <w:p w14:paraId="4CBDF4CD">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2、禁止引入清洁生产水平不能达二级或国内先进水平的项目。</w:t>
      </w:r>
    </w:p>
    <w:p w14:paraId="07999479">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3、</w:t>
      </w:r>
      <w:r>
        <w:rPr>
          <w:rFonts w:ascii="Times New Roman" w:hAnsi="Times New Roman" w:eastAsia="宋体" w:cs="Times New Roman"/>
          <w:sz w:val="24"/>
          <w:szCs w:val="24"/>
        </w:rPr>
        <w:t>禁止引入不符合区域能源结构及国家（或地方）大气、水、土壤</w:t>
      </w:r>
      <w:r>
        <w:rPr>
          <w:rFonts w:hint="eastAsia" w:ascii="Times New Roman" w:hAnsi="Times New Roman" w:eastAsia="宋体" w:cs="Times New Roman"/>
          <w:sz w:val="24"/>
          <w:szCs w:val="24"/>
        </w:rPr>
        <w:t>、重金属</w:t>
      </w:r>
      <w:r>
        <w:rPr>
          <w:rFonts w:ascii="Times New Roman" w:hAnsi="Times New Roman" w:eastAsia="宋体" w:cs="Times New Roman"/>
          <w:sz w:val="24"/>
          <w:szCs w:val="24"/>
        </w:rPr>
        <w:t>等污染防治要求的项目。</w:t>
      </w:r>
    </w:p>
    <w:p w14:paraId="4A856980">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4、</w:t>
      </w:r>
      <w:r>
        <w:rPr>
          <w:rFonts w:ascii="Times New Roman" w:hAnsi="Times New Roman" w:eastAsia="宋体" w:cs="Times New Roman"/>
          <w:sz w:val="24"/>
          <w:szCs w:val="24"/>
        </w:rPr>
        <w:t>禁止引入</w:t>
      </w:r>
      <w:r>
        <w:rPr>
          <w:rFonts w:hint="eastAsia" w:ascii="Times New Roman" w:hAnsi="Times New Roman" w:eastAsia="宋体" w:cs="Times New Roman"/>
          <w:sz w:val="24"/>
          <w:szCs w:val="24"/>
        </w:rPr>
        <w:t>与区域生活空间冲突或经环保论证与周边环境不相容的项目、</w:t>
      </w:r>
      <w:r>
        <w:rPr>
          <w:rFonts w:ascii="Times New Roman" w:hAnsi="Times New Roman" w:eastAsia="宋体" w:cs="Times New Roman"/>
          <w:sz w:val="24"/>
          <w:szCs w:val="24"/>
        </w:rPr>
        <w:t>禁止引入</w:t>
      </w:r>
      <w:r>
        <w:rPr>
          <w:rFonts w:hint="eastAsia" w:ascii="Times New Roman" w:hAnsi="Times New Roman" w:eastAsia="宋体" w:cs="Times New Roman"/>
          <w:sz w:val="24"/>
          <w:szCs w:val="24"/>
        </w:rPr>
        <w:t>存在重大环境风险隐患且无法消除的项目。</w:t>
      </w:r>
    </w:p>
    <w:p w14:paraId="70FE1506">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5、禁止引入水泥制造、平板玻璃制造、皮革鞣制、印染、专业电镀、冶炼项目。</w:t>
      </w:r>
    </w:p>
    <w:p w14:paraId="70772711">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6、禁止新建、改建、扩建排放含铅、汞、镉、铬、砷废水的项目。</w:t>
      </w:r>
    </w:p>
    <w:p w14:paraId="0765BB2C">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7、禁止新建燃用高污染燃料的项目和设施。</w:t>
      </w:r>
    </w:p>
    <w:p w14:paraId="67583A90">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（二）分区管控要求</w:t>
      </w:r>
    </w:p>
    <w:p w14:paraId="3BB01A35">
      <w:pPr>
        <w:spacing w:line="360" w:lineRule="auto"/>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衔接“三线一单”的管控要求提出环境准入清单</w:t>
      </w:r>
      <w:r>
        <w:rPr>
          <w:rFonts w:hint="eastAsia" w:ascii="Times New Roman" w:hAnsi="Times New Roman" w:eastAsia="宋体" w:cs="Times New Roman"/>
          <w:sz w:val="24"/>
          <w:szCs w:val="24"/>
          <w:lang w:val="en-US" w:eastAsia="zh-CN"/>
        </w:rPr>
        <w:t>见符合性分析表。</w:t>
      </w:r>
    </w:p>
    <w:p w14:paraId="00FF28C2">
      <w:pPr>
        <w:keepNext/>
        <w:keepLines/>
        <w:spacing w:line="360" w:lineRule="auto"/>
        <w:outlineLvl w:val="2"/>
        <w:rPr>
          <w:rFonts w:ascii="Times New Roman" w:hAnsi="Times New Roman" w:eastAsia="黑体"/>
          <w:sz w:val="28"/>
          <w:szCs w:val="28"/>
        </w:rPr>
      </w:pPr>
      <w:bookmarkStart w:id="130" w:name="_Toc13758"/>
      <w:r>
        <w:rPr>
          <w:rFonts w:hint="eastAsia" w:ascii="Times New Roman" w:hAnsi="Times New Roman" w:eastAsia="黑体"/>
          <w:sz w:val="28"/>
          <w:szCs w:val="28"/>
        </w:rPr>
        <w:t>1.9.</w:t>
      </w:r>
      <w:r>
        <w:rPr>
          <w:rFonts w:ascii="Times New Roman" w:hAnsi="Times New Roman" w:eastAsia="黑体"/>
          <w:sz w:val="28"/>
          <w:szCs w:val="28"/>
        </w:rPr>
        <w:t>4本项目与园区规划</w:t>
      </w:r>
      <w:r>
        <w:rPr>
          <w:rFonts w:hint="eastAsia" w:ascii="Times New Roman" w:hAnsi="Times New Roman" w:eastAsia="黑体"/>
          <w:sz w:val="28"/>
          <w:szCs w:val="28"/>
        </w:rPr>
        <w:t>环评的</w:t>
      </w:r>
      <w:r>
        <w:rPr>
          <w:rFonts w:ascii="Times New Roman" w:hAnsi="Times New Roman" w:eastAsia="黑体"/>
          <w:sz w:val="28"/>
          <w:szCs w:val="28"/>
        </w:rPr>
        <w:t>符合性分析</w:t>
      </w:r>
      <w:bookmarkEnd w:id="130"/>
    </w:p>
    <w:p w14:paraId="5D9DD88A">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根据</w:t>
      </w:r>
      <w:r>
        <w:rPr>
          <w:rFonts w:ascii="Times New Roman" w:hAnsi="Times New Roman" w:eastAsia="宋体"/>
          <w:b/>
          <w:sz w:val="24"/>
          <w:szCs w:val="24"/>
        </w:rPr>
        <w:t>什邡</w:t>
      </w:r>
      <w:r>
        <w:rPr>
          <w:rFonts w:hint="eastAsia" w:ascii="Times New Roman" w:hAnsi="Times New Roman" w:eastAsia="宋体"/>
          <w:b/>
          <w:sz w:val="24"/>
          <w:szCs w:val="24"/>
          <w:lang w:val="en-US" w:eastAsia="zh-CN"/>
        </w:rPr>
        <w:t>经济开发区</w:t>
      </w:r>
      <w:r>
        <w:rPr>
          <w:rFonts w:ascii="Times New Roman" w:hAnsi="Times New Roman" w:eastAsia="宋体"/>
          <w:b/>
          <w:sz w:val="24"/>
          <w:szCs w:val="24"/>
        </w:rPr>
        <w:t>规划图，项目用地为工业用地，符合</w:t>
      </w:r>
      <w:r>
        <w:rPr>
          <w:rFonts w:hint="eastAsia" w:ascii="Times New Roman" w:hAnsi="Times New Roman" w:eastAsia="宋体"/>
          <w:b/>
          <w:sz w:val="24"/>
          <w:szCs w:val="24"/>
        </w:rPr>
        <w:t>用地</w:t>
      </w:r>
      <w:r>
        <w:rPr>
          <w:rFonts w:ascii="Times New Roman" w:hAnsi="Times New Roman" w:eastAsia="宋体"/>
          <w:b/>
          <w:sz w:val="24"/>
          <w:szCs w:val="24"/>
        </w:rPr>
        <w:t>要求。</w:t>
      </w:r>
    </w:p>
    <w:p w14:paraId="60954B5F">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w:t>
      </w:r>
      <w:r>
        <w:rPr>
          <w:rFonts w:hint="eastAsia" w:ascii="Times New Roman" w:hAnsi="Times New Roman" w:eastAsia="宋体" w:cs="Times New Roman"/>
          <w:sz w:val="24"/>
          <w:szCs w:val="24"/>
        </w:rPr>
        <w:t>四川什邡经济开发区规划修编环境影响报告书</w:t>
      </w:r>
      <w:r>
        <w:rPr>
          <w:rFonts w:hint="eastAsia" w:ascii="Times New Roman" w:hAnsi="Times New Roman" w:eastAsia="宋体"/>
          <w:sz w:val="24"/>
          <w:szCs w:val="24"/>
        </w:rPr>
        <w:t>》及</w:t>
      </w:r>
      <w:r>
        <w:rPr>
          <w:rFonts w:ascii="Times New Roman" w:hAnsi="Times New Roman" w:eastAsia="宋体"/>
          <w:sz w:val="24"/>
          <w:szCs w:val="24"/>
        </w:rPr>
        <w:t>审查意见，项目与</w:t>
      </w:r>
      <w:r>
        <w:rPr>
          <w:rFonts w:hint="eastAsia" w:ascii="Times New Roman" w:hAnsi="Times New Roman" w:eastAsia="宋体"/>
          <w:sz w:val="24"/>
          <w:szCs w:val="24"/>
        </w:rPr>
        <w:t>园区</w:t>
      </w:r>
      <w:r>
        <w:rPr>
          <w:rFonts w:ascii="Times New Roman" w:hAnsi="Times New Roman" w:eastAsia="宋体"/>
          <w:sz w:val="24"/>
          <w:szCs w:val="24"/>
        </w:rPr>
        <w:t>环境准入门槛提出的各</w:t>
      </w:r>
      <w:r>
        <w:rPr>
          <w:rFonts w:hint="eastAsia" w:ascii="Times New Roman" w:hAnsi="Times New Roman" w:eastAsia="宋体"/>
          <w:sz w:val="24"/>
          <w:szCs w:val="24"/>
        </w:rPr>
        <w:t>要素环境</w:t>
      </w:r>
      <w:r>
        <w:rPr>
          <w:rFonts w:ascii="Times New Roman" w:hAnsi="Times New Roman" w:eastAsia="宋体"/>
          <w:sz w:val="24"/>
          <w:szCs w:val="24"/>
        </w:rPr>
        <w:t>影响减缓措施</w:t>
      </w:r>
      <w:r>
        <w:rPr>
          <w:rFonts w:hint="eastAsia" w:ascii="Times New Roman" w:hAnsi="Times New Roman" w:eastAsia="宋体"/>
          <w:sz w:val="24"/>
          <w:szCs w:val="24"/>
        </w:rPr>
        <w:t>符合性</w:t>
      </w:r>
      <w:r>
        <w:rPr>
          <w:rFonts w:ascii="Times New Roman" w:hAnsi="Times New Roman" w:eastAsia="宋体"/>
          <w:sz w:val="24"/>
          <w:szCs w:val="24"/>
        </w:rPr>
        <w:t>分析见下表。</w:t>
      </w:r>
    </w:p>
    <w:p w14:paraId="7F7B6DF5">
      <w:pPr>
        <w:spacing w:line="360" w:lineRule="auto"/>
        <w:ind w:firstLine="480" w:firstLineChars="200"/>
        <w:rPr>
          <w:rFonts w:ascii="Times New Roman" w:hAnsi="Times New Roman" w:eastAsia="宋体"/>
          <w:sz w:val="24"/>
          <w:szCs w:val="24"/>
        </w:rPr>
      </w:pPr>
    </w:p>
    <w:p w14:paraId="5E492AD5"/>
    <w:p w14:paraId="1728DA4B">
      <w:pPr>
        <w:sectPr>
          <w:headerReference r:id="rId4" w:type="default"/>
          <w:footerReference r:id="rId5" w:type="default"/>
          <w:footerReference r:id="rId6" w:type="even"/>
          <w:pgSz w:w="11906" w:h="16838"/>
          <w:pgMar w:top="1418" w:right="1588" w:bottom="1418" w:left="1588" w:header="1134" w:footer="1134" w:gutter="0"/>
          <w:pgBorders>
            <w:top w:val="none" w:sz="0" w:space="0"/>
            <w:left w:val="none" w:sz="0" w:space="0"/>
            <w:bottom w:val="none" w:sz="0" w:space="0"/>
            <w:right w:val="none" w:sz="0" w:space="0"/>
          </w:pgBorders>
          <w:pgNumType w:chapStyle="1"/>
          <w:cols w:space="425" w:num="1"/>
          <w:docGrid w:linePitch="312" w:charSpace="0"/>
        </w:sectPr>
      </w:pPr>
    </w:p>
    <w:p w14:paraId="0EBB9D3A">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1-9-</w:t>
      </w:r>
      <w:r>
        <w:rPr>
          <w:rFonts w:ascii="Times New Roman" w:hAnsi="Times New Roman" w:eastAsia="黑体"/>
          <w:bCs/>
          <w:sz w:val="24"/>
          <w:szCs w:val="24"/>
        </w:rPr>
        <w:t>1</w:t>
      </w:r>
      <w:r>
        <w:rPr>
          <w:rFonts w:hint="eastAsia" w:ascii="Times New Roman" w:hAnsi="Times New Roman" w:eastAsia="黑体"/>
          <w:bCs/>
          <w:sz w:val="24"/>
          <w:szCs w:val="24"/>
        </w:rPr>
        <w:t xml:space="preserve">  </w:t>
      </w:r>
      <w:r>
        <w:rPr>
          <w:rFonts w:ascii="Times New Roman" w:hAnsi="Times New Roman" w:eastAsia="黑体"/>
          <w:bCs/>
          <w:sz w:val="24"/>
          <w:szCs w:val="24"/>
        </w:rPr>
        <w:t>项目与</w:t>
      </w:r>
      <w:r>
        <w:rPr>
          <w:rFonts w:hint="eastAsia" w:ascii="Times New Roman" w:hAnsi="Times New Roman" w:eastAsia="黑体"/>
          <w:bCs/>
          <w:sz w:val="24"/>
          <w:szCs w:val="24"/>
          <w:lang w:val="en-US" w:eastAsia="zh-CN"/>
        </w:rPr>
        <w:t>什邡经济开发区环境分区管控</w:t>
      </w:r>
      <w:r>
        <w:rPr>
          <w:rFonts w:hint="eastAsia" w:ascii="Times New Roman" w:hAnsi="Times New Roman" w:eastAsia="黑体"/>
          <w:bCs/>
          <w:sz w:val="24"/>
          <w:szCs w:val="24"/>
        </w:rPr>
        <w:t>要求</w:t>
      </w:r>
      <w:r>
        <w:rPr>
          <w:rFonts w:ascii="Times New Roman" w:hAnsi="Times New Roman" w:eastAsia="黑体"/>
          <w:bCs/>
          <w:sz w:val="24"/>
          <w:szCs w:val="24"/>
        </w:rPr>
        <w:t>的符合性分析</w:t>
      </w:r>
    </w:p>
    <w:tbl>
      <w:tblPr>
        <w:tblStyle w:val="90"/>
        <w:tblW w:w="0" w:type="auto"/>
        <w:tblInd w:w="0" w:type="dxa"/>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Layout w:type="fixed"/>
        <w:tblCellMar>
          <w:top w:w="0" w:type="dxa"/>
          <w:left w:w="0" w:type="dxa"/>
          <w:bottom w:w="0" w:type="dxa"/>
          <w:right w:w="0" w:type="dxa"/>
        </w:tblCellMar>
      </w:tblPr>
      <w:tblGrid>
        <w:gridCol w:w="513"/>
        <w:gridCol w:w="922"/>
        <w:gridCol w:w="3154"/>
        <w:gridCol w:w="4953"/>
        <w:gridCol w:w="3924"/>
      </w:tblGrid>
      <w:tr w14:paraId="62BA0A0B">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PrEx>
        <w:trPr>
          <w:tblHeader/>
        </w:trPr>
        <w:tc>
          <w:tcPr>
            <w:tcW w:w="513" w:type="dxa"/>
            <w:tcBorders>
              <w:top w:val="single" w:color="auto" w:sz="2" w:space="0"/>
              <w:left w:val="single" w:color="auto" w:sz="2" w:space="0"/>
              <w:bottom w:val="single" w:color="auto" w:sz="4" w:space="0"/>
              <w:right w:val="single" w:color="auto" w:sz="4" w:space="0"/>
            </w:tcBorders>
            <w:shd w:val="clear" w:color="auto" w:fill="CCFFFF"/>
            <w:tcMar>
              <w:top w:w="15" w:type="dxa"/>
              <w:left w:w="15" w:type="dxa"/>
              <w:right w:w="15" w:type="dxa"/>
            </w:tcMar>
            <w:vAlign w:val="center"/>
          </w:tcPr>
          <w:p w14:paraId="4310A8B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类别</w:t>
            </w:r>
          </w:p>
        </w:tc>
        <w:tc>
          <w:tcPr>
            <w:tcW w:w="922"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29C0D48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lang w:bidi="ar"/>
              </w:rPr>
            </w:pPr>
            <w:r>
              <w:rPr>
                <w:rFonts w:hint="default" w:ascii="Times New Roman" w:hAnsi="Times New Roman" w:eastAsia="宋体" w:cs="Times New Roman"/>
                <w:b/>
                <w:bCs/>
                <w:color w:val="auto"/>
                <w:kern w:val="0"/>
                <w:sz w:val="21"/>
                <w:szCs w:val="21"/>
                <w:lang w:bidi="ar"/>
              </w:rPr>
              <w:t>清单编</w:t>
            </w:r>
          </w:p>
          <w:p w14:paraId="18C572D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制要求</w:t>
            </w:r>
          </w:p>
        </w:tc>
        <w:tc>
          <w:tcPr>
            <w:tcW w:w="3154"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1AC6252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“三线一单”生态环境准入清单重要管控要求</w:t>
            </w:r>
          </w:p>
        </w:tc>
        <w:tc>
          <w:tcPr>
            <w:tcW w:w="4953" w:type="dxa"/>
            <w:tcBorders>
              <w:top w:val="single" w:color="auto" w:sz="2" w:space="0"/>
              <w:left w:val="single" w:color="auto" w:sz="4" w:space="0"/>
              <w:bottom w:val="single" w:color="auto" w:sz="4" w:space="0"/>
              <w:right w:val="single" w:color="auto" w:sz="4" w:space="0"/>
            </w:tcBorders>
            <w:shd w:val="clear" w:color="auto" w:fill="CCFFFF"/>
            <w:tcMar>
              <w:top w:w="15" w:type="dxa"/>
              <w:left w:w="15" w:type="dxa"/>
              <w:right w:w="15" w:type="dxa"/>
            </w:tcMar>
            <w:vAlign w:val="center"/>
          </w:tcPr>
          <w:p w14:paraId="0C97DEE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rPr>
            </w:pPr>
            <w:r>
              <w:rPr>
                <w:rFonts w:hint="default" w:ascii="Times New Roman" w:hAnsi="Times New Roman" w:eastAsia="宋体" w:cs="Times New Roman"/>
                <w:b/>
                <w:bCs/>
                <w:color w:val="auto"/>
                <w:kern w:val="0"/>
                <w:sz w:val="21"/>
                <w:szCs w:val="21"/>
                <w:lang w:bidi="ar"/>
              </w:rPr>
              <w:t>园区规划环评细化管控要求</w:t>
            </w:r>
          </w:p>
        </w:tc>
        <w:tc>
          <w:tcPr>
            <w:tcW w:w="3924" w:type="dxa"/>
            <w:tcBorders>
              <w:top w:val="single" w:color="auto" w:sz="2" w:space="0"/>
              <w:left w:val="single" w:color="auto" w:sz="4" w:space="0"/>
              <w:bottom w:val="single" w:color="auto" w:sz="4" w:space="0"/>
              <w:right w:val="single" w:color="auto" w:sz="2" w:space="0"/>
            </w:tcBorders>
            <w:shd w:val="clear" w:color="auto" w:fill="CCFFFF"/>
            <w:tcMar>
              <w:top w:w="15" w:type="dxa"/>
              <w:left w:w="15" w:type="dxa"/>
              <w:right w:w="15" w:type="dxa"/>
            </w:tcMar>
            <w:vAlign w:val="center"/>
          </w:tcPr>
          <w:p w14:paraId="0806F05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b/>
                <w:bCs/>
                <w:color w:val="auto"/>
                <w:kern w:val="0"/>
                <w:sz w:val="21"/>
                <w:szCs w:val="21"/>
                <w:lang w:val="en-US" w:eastAsia="zh-CN" w:bidi="ar"/>
              </w:rPr>
            </w:pPr>
            <w:r>
              <w:rPr>
                <w:rFonts w:hint="eastAsia" w:ascii="Times New Roman" w:hAnsi="Times New Roman" w:eastAsia="宋体" w:cs="Times New Roman"/>
                <w:b/>
                <w:bCs/>
                <w:color w:val="auto"/>
                <w:kern w:val="0"/>
                <w:sz w:val="21"/>
                <w:szCs w:val="21"/>
                <w:lang w:val="en-US" w:eastAsia="zh-CN" w:bidi="ar"/>
              </w:rPr>
              <w:t>本项目情况及符合性</w:t>
            </w:r>
          </w:p>
        </w:tc>
      </w:tr>
      <w:tr w14:paraId="14ADCB52">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90" w:hRule="atLeast"/>
        </w:trPr>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2AF2BAF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空间布局约束</w:t>
            </w:r>
          </w:p>
        </w:tc>
        <w:tc>
          <w:tcPr>
            <w:tcW w:w="922" w:type="dxa"/>
            <w:vMerge w:val="restart"/>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2C0A53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禁止开发建设活动的要求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05A847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-禁止引入水泥制造、平板玻璃制造、皮革鞣制、印染项目。</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5E9392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禁止引入水泥制造、平板玻璃制造、皮革鞣制、印染、专业电镀、冶炼项目。</w:t>
            </w:r>
          </w:p>
        </w:tc>
        <w:tc>
          <w:tcPr>
            <w:tcW w:w="3924" w:type="dxa"/>
            <w:vMerge w:val="restart"/>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443729C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本项目进行太阳能电池片研发和生产，不属于禁止引入行业类别</w:t>
            </w:r>
          </w:p>
        </w:tc>
      </w:tr>
      <w:tr w14:paraId="7EA6C4F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90"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EF200B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vMerge w:val="continue"/>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2774E55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6AB7F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252CC1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-禁止在石亭江岸线一公里范围内新建、扩建化工园区和化工项目。</w:t>
            </w:r>
          </w:p>
          <w:p w14:paraId="3289F49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-禁止在石亭江岸线一公里范围内新增磷石膏堆场。</w:t>
            </w:r>
          </w:p>
          <w:p w14:paraId="7761418D">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—禁止在合规园区核准面积外新建、扩建钢铁、石化、化工、焦化、建材、有色等高污染项目。</w:t>
            </w:r>
          </w:p>
        </w:tc>
        <w:tc>
          <w:tcPr>
            <w:tcW w:w="3924" w:type="dxa"/>
            <w:vMerge w:val="continue"/>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D3FDE5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p>
        </w:tc>
      </w:tr>
      <w:tr w14:paraId="4EEB9311">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287EFFD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33E73F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限制开发建设活动的要求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1ECDC7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-严控增加区域废水总磷污染物排放的工业项目；</w:t>
            </w:r>
          </w:p>
          <w:p w14:paraId="32A62B9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0F7781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同工业重点管控单元总体准入要求。</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5879FF2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r>
      <w:tr w14:paraId="7B34FBD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08A0751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F36D4F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不符合空间布局要求活动的退出要求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4A13F49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C7A2E0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-石亭江岸线一公里范围内现有化工企业仅可进行以提升安全、生态环境保护水平为目的的改建。</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3B97D6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项目不属于化工类</w:t>
            </w:r>
          </w:p>
        </w:tc>
      </w:tr>
      <w:tr w14:paraId="32D43597">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42B2E6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污染物排放管控</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55FAE7A4">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现有源提标升级改造</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BEA2B3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-磷化工企业污染物排放执行“表8.6-9磷化工行业水污染物差异化约束性指标”、”表8.6-10磷化工行业大气污染物差异化约束性指标；</w:t>
            </w:r>
          </w:p>
          <w:p w14:paraId="4E463D9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BD8AD54">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w:t>
            </w:r>
            <w:r>
              <w:rPr>
                <w:rFonts w:hint="default" w:ascii="Times New Roman" w:hAnsi="Times New Roman" w:eastAsia="宋体" w:cs="Times New Roman"/>
                <w:color w:val="auto"/>
                <w:kern w:val="0"/>
                <w:sz w:val="21"/>
                <w:szCs w:val="21"/>
              </w:rPr>
              <w:t>同工业重点管控单元总体准入要求。</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66DA4F8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项目不属于磷化工行业</w:t>
            </w:r>
          </w:p>
        </w:tc>
      </w:tr>
      <w:tr w14:paraId="49409A5E">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14C4C6E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410D52B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新增源等量或倍量替代</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ADECE0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9E75FD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-禁止新建、改建、扩建排放含铅、汞、镉、铬、砷废水的项目。</w:t>
            </w:r>
          </w:p>
          <w:p w14:paraId="1A3FA11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kern w:val="0"/>
                <w:sz w:val="21"/>
                <w:szCs w:val="21"/>
              </w:rPr>
              <w:t>-项目新增废气污染物排放应严格执行《建设项目主要污染物排放总量指标审核及管理暂行办法》。</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13774A3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项目不涉及</w:t>
            </w:r>
            <w:r>
              <w:rPr>
                <w:rFonts w:hint="default" w:ascii="Times New Roman" w:hAnsi="Times New Roman" w:eastAsia="宋体" w:cs="Times New Roman"/>
                <w:color w:val="auto"/>
                <w:kern w:val="0"/>
                <w:sz w:val="21"/>
                <w:szCs w:val="21"/>
              </w:rPr>
              <w:t>含铅、汞、镉、铬、砷废水</w:t>
            </w:r>
            <w:r>
              <w:rPr>
                <w:rFonts w:hint="eastAsia" w:ascii="Times New Roman" w:hAnsi="Times New Roman" w:eastAsia="宋体" w:cs="Times New Roman"/>
                <w:color w:val="auto"/>
                <w:kern w:val="0"/>
                <w:sz w:val="21"/>
                <w:szCs w:val="21"/>
                <w:lang w:eastAsia="zh-CN"/>
              </w:rPr>
              <w:t>，</w:t>
            </w:r>
            <w:r>
              <w:rPr>
                <w:rFonts w:hint="eastAsia" w:ascii="Times New Roman" w:hAnsi="Times New Roman" w:eastAsia="宋体" w:cs="Times New Roman"/>
                <w:color w:val="auto"/>
                <w:kern w:val="0"/>
                <w:sz w:val="21"/>
                <w:szCs w:val="21"/>
                <w:lang w:val="en-US" w:eastAsia="zh-CN"/>
              </w:rPr>
              <w:t>新增污染物总量严格执行</w:t>
            </w:r>
            <w:r>
              <w:rPr>
                <w:rFonts w:hint="default" w:ascii="Times New Roman" w:hAnsi="Times New Roman" w:eastAsia="宋体" w:cs="Times New Roman"/>
                <w:color w:val="auto"/>
                <w:kern w:val="0"/>
                <w:sz w:val="21"/>
                <w:szCs w:val="21"/>
              </w:rPr>
              <w:t>《建设项目主要污染物排放总量指标审核及管理暂行办法</w:t>
            </w:r>
            <w:r>
              <w:rPr>
                <w:rFonts w:hint="eastAsia" w:ascii="Times New Roman" w:hAnsi="Times New Roman" w:eastAsia="宋体" w:cs="Times New Roman"/>
                <w:color w:val="auto"/>
                <w:kern w:val="0"/>
                <w:sz w:val="21"/>
                <w:szCs w:val="21"/>
                <w:lang w:eastAsia="zh-CN"/>
              </w:rPr>
              <w:t>。</w:t>
            </w:r>
          </w:p>
        </w:tc>
      </w:tr>
      <w:tr w14:paraId="61559FBC">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093"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5467166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E22C25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污染物排放绩效水平准入要求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1990F6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1C7D0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-新、改、扩建项目执行相应行业以及锅炉大气污染物排放标准中颗粒物、二氧化硫、氮氧化物和挥发性有机物特别排放限值、地方特别控制要求。</w:t>
            </w:r>
          </w:p>
          <w:p w14:paraId="671AE17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-工业固体废弃物综合利用及处置率达100%，危险废物处置率达100%；</w:t>
            </w:r>
          </w:p>
          <w:p w14:paraId="6E92F71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-污水集中处理率达到100%；</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E882DD2">
            <w:pPr>
              <w:keepNext w:val="0"/>
              <w:keepLines w:val="0"/>
              <w:suppressLineNumbers w:val="0"/>
              <w:autoSpaceDE w:val="0"/>
              <w:autoSpaceDN w:val="0"/>
              <w:spacing w:before="0" w:beforeAutospacing="0" w:after="0" w:afterAutospacing="0" w:line="260" w:lineRule="exact"/>
              <w:ind w:left="0" w:right="0"/>
              <w:contextualSpacing/>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项目执行</w:t>
            </w:r>
            <w:r>
              <w:rPr>
                <w:rFonts w:hint="default" w:ascii="Times New Roman" w:hAnsi="Times New Roman" w:eastAsia="宋体" w:cs="Times New Roman"/>
                <w:color w:val="auto"/>
                <w:sz w:val="21"/>
                <w:szCs w:val="21"/>
              </w:rPr>
              <w:t>行业以及锅炉大气污染物排放标准中颗粒物、二氧化硫、氮氧化物和挥发性有机物特别排放限值、地方特别控制要求</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固废处理率100%，废水集中处理率100%</w:t>
            </w:r>
          </w:p>
        </w:tc>
      </w:tr>
      <w:tr w14:paraId="01E2EFC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2659" w:hRule="atLeast"/>
        </w:trPr>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6BC9AB8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环境风险防控</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EFAF15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企业环境风险防控要求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9D726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-落实磷石膏堆场防渗、防风、防洪“三防”措施、“一堆一策”整改方案；</w:t>
            </w:r>
          </w:p>
          <w:p w14:paraId="7008228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38B8069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lang w:bidi="ar"/>
              </w:rPr>
              <w:t>-</w:t>
            </w:r>
            <w:r>
              <w:rPr>
                <w:rFonts w:hint="default" w:ascii="Times New Roman" w:hAnsi="Times New Roman" w:eastAsia="宋体" w:cs="Times New Roman"/>
                <w:color w:val="auto"/>
                <w:sz w:val="21"/>
                <w:szCs w:val="21"/>
              </w:rPr>
              <w:t>加强资源化综合利用，新增磷石膏实现产消平衡，并按照要求削减磷石膏堆放存量，实施涉磷石膏堆场规范化整治，按照要求开展地下水监测；</w:t>
            </w:r>
          </w:p>
          <w:p w14:paraId="7189A1D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-监督磷石膏堆场按照相关技术规范采取防渗漏和渗滤液处理、冲洗废水处理等措施达标排放，禁止偷排和漏排；</w:t>
            </w:r>
          </w:p>
          <w:p w14:paraId="328CD61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-企业应提高工艺自动控制水平，完善生产装置在线监控系统、有毒有害或易燃易爆风险物质泄漏监测报警系统，完善废水三级防控措施，确保事故发生时废水不进入地表水体。</w:t>
            </w:r>
          </w:p>
          <w:p w14:paraId="4B563CB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kern w:val="0"/>
                <w:sz w:val="21"/>
                <w:szCs w:val="21"/>
                <w:lang w:bidi="ar"/>
              </w:rPr>
              <w:t>-涉锰、硝酸、氟化物、氯化物、砷、镉等物质及含磷生产废水的建设项目在相关原料区、生产区、危废暂存间、污水处理装置区等区域实施重点防渗。</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0C449015">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项目涉及氯化物、氟化物和含磷废水的区域实施重点防渗</w:t>
            </w:r>
          </w:p>
        </w:tc>
      </w:tr>
      <w:tr w14:paraId="3CF7C4C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200" w:hRule="atLeast"/>
        </w:trPr>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5306F1B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B8AFAE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园区环境风险防控要求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55CF76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08121E6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-构建三级环境风险防控体系，强化危化品泄漏应急处置措施，确保风险可控。建立有毒有害气体环境风险预警体系，建立区域、流域联动应急响应体系，实行联防联控。</w:t>
            </w:r>
          </w:p>
        </w:tc>
        <w:tc>
          <w:tcPr>
            <w:tcW w:w="3924" w:type="dxa"/>
            <w:vMerge w:val="restart"/>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0F5E98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bidi="ar"/>
              </w:rPr>
            </w:pPr>
            <w:r>
              <w:rPr>
                <w:rFonts w:hint="eastAsia" w:ascii="Times New Roman" w:hAnsi="Times New Roman" w:eastAsia="宋体" w:cs="Times New Roman"/>
                <w:color w:val="auto"/>
                <w:kern w:val="0"/>
                <w:sz w:val="21"/>
                <w:szCs w:val="21"/>
                <w:lang w:val="en-US" w:eastAsia="zh-CN" w:bidi="ar"/>
              </w:rPr>
              <w:t>项目结合园区应急防控系统，构建</w:t>
            </w:r>
            <w:r>
              <w:rPr>
                <w:rFonts w:hint="default" w:ascii="Times New Roman" w:hAnsi="Times New Roman" w:eastAsia="宋体" w:cs="Times New Roman"/>
                <w:color w:val="auto"/>
                <w:kern w:val="0"/>
                <w:sz w:val="21"/>
                <w:szCs w:val="21"/>
                <w:lang w:bidi="ar"/>
              </w:rPr>
              <w:t>三级环境风险防控体系</w:t>
            </w:r>
            <w:r>
              <w:rPr>
                <w:rFonts w:hint="eastAsia" w:ascii="Times New Roman" w:hAnsi="Times New Roman" w:eastAsia="宋体" w:cs="Times New Roman"/>
                <w:color w:val="auto"/>
                <w:kern w:val="0"/>
                <w:sz w:val="21"/>
                <w:szCs w:val="21"/>
                <w:lang w:eastAsia="zh-CN" w:bidi="ar"/>
              </w:rPr>
              <w:t>，</w:t>
            </w:r>
            <w:r>
              <w:rPr>
                <w:rFonts w:hint="eastAsia" w:ascii="Times New Roman" w:hAnsi="Times New Roman" w:eastAsia="宋体" w:cs="Times New Roman"/>
                <w:color w:val="auto"/>
                <w:kern w:val="0"/>
                <w:sz w:val="21"/>
                <w:szCs w:val="21"/>
                <w:lang w:val="en-US" w:eastAsia="zh-CN" w:bidi="ar"/>
              </w:rPr>
              <w:t>加强</w:t>
            </w:r>
            <w:r>
              <w:rPr>
                <w:rFonts w:hint="default" w:ascii="Times New Roman" w:hAnsi="Times New Roman" w:eastAsia="宋体" w:cs="Times New Roman"/>
                <w:color w:val="auto"/>
                <w:kern w:val="0"/>
                <w:sz w:val="21"/>
                <w:szCs w:val="21"/>
                <w:lang w:bidi="ar"/>
              </w:rPr>
              <w:t>危化品泄漏</w:t>
            </w:r>
            <w:r>
              <w:rPr>
                <w:rFonts w:hint="eastAsia" w:ascii="Times New Roman" w:hAnsi="Times New Roman" w:eastAsia="宋体" w:cs="Times New Roman"/>
                <w:color w:val="auto"/>
                <w:kern w:val="0"/>
                <w:sz w:val="21"/>
                <w:szCs w:val="21"/>
                <w:lang w:val="en-US" w:eastAsia="zh-CN" w:bidi="ar"/>
              </w:rPr>
              <w:t>预警和</w:t>
            </w:r>
            <w:r>
              <w:rPr>
                <w:rFonts w:hint="default" w:ascii="Times New Roman" w:hAnsi="Times New Roman" w:eastAsia="宋体" w:cs="Times New Roman"/>
                <w:color w:val="auto"/>
                <w:kern w:val="0"/>
                <w:sz w:val="21"/>
                <w:szCs w:val="21"/>
                <w:lang w:bidi="ar"/>
              </w:rPr>
              <w:t>应急处置</w:t>
            </w:r>
            <w:r>
              <w:rPr>
                <w:rFonts w:hint="eastAsia" w:ascii="Times New Roman" w:hAnsi="Times New Roman" w:eastAsia="宋体" w:cs="Times New Roman"/>
                <w:color w:val="auto"/>
                <w:kern w:val="0"/>
                <w:sz w:val="21"/>
                <w:szCs w:val="21"/>
                <w:lang w:eastAsia="zh-CN" w:bidi="ar"/>
              </w:rPr>
              <w:t>，</w:t>
            </w:r>
            <w:r>
              <w:rPr>
                <w:rFonts w:hint="eastAsia" w:ascii="Times New Roman" w:hAnsi="Times New Roman" w:eastAsia="宋体" w:cs="Times New Roman"/>
                <w:color w:val="auto"/>
                <w:kern w:val="0"/>
                <w:sz w:val="21"/>
                <w:szCs w:val="21"/>
                <w:lang w:val="en-US" w:eastAsia="zh-CN" w:bidi="ar"/>
              </w:rPr>
              <w:t>确保环境风险可控</w:t>
            </w:r>
          </w:p>
        </w:tc>
      </w:tr>
      <w:tr w14:paraId="46281001">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continue"/>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1D3F1C2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A8D04C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用地环境风险防控要求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A8493B8">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67B6ED8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-同工业重点管控单元总体准入清单。</w:t>
            </w:r>
          </w:p>
        </w:tc>
        <w:tc>
          <w:tcPr>
            <w:tcW w:w="3924" w:type="dxa"/>
            <w:vMerge w:val="continue"/>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3FBA0EC9">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p>
        </w:tc>
      </w:tr>
      <w:tr w14:paraId="7C6DA1A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c>
          <w:tcPr>
            <w:tcW w:w="513" w:type="dxa"/>
            <w:vMerge w:val="restart"/>
            <w:tcBorders>
              <w:top w:val="single" w:color="auto" w:sz="4" w:space="0"/>
              <w:left w:val="single" w:color="auto" w:sz="2" w:space="0"/>
              <w:bottom w:val="single" w:color="auto" w:sz="4" w:space="0"/>
              <w:right w:val="single" w:color="auto" w:sz="4" w:space="0"/>
            </w:tcBorders>
            <w:tcMar>
              <w:top w:w="15" w:type="dxa"/>
              <w:left w:w="15" w:type="dxa"/>
              <w:right w:w="15" w:type="dxa"/>
            </w:tcMar>
            <w:vAlign w:val="center"/>
          </w:tcPr>
          <w:p w14:paraId="4249740A">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资源开发效率</w:t>
            </w:r>
          </w:p>
        </w:tc>
        <w:tc>
          <w:tcPr>
            <w:tcW w:w="922"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2B75E99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bidi="ar"/>
              </w:rPr>
              <w:t>水资源利用效率要求</w:t>
            </w:r>
          </w:p>
        </w:tc>
        <w:tc>
          <w:tcPr>
            <w:tcW w:w="3154"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79A42A46">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-磷肥行业的水耗、水循环利用率满足《磷肥行业清洁生产评价指标体系》国内清洁生产先进企业要求；</w:t>
            </w:r>
          </w:p>
          <w:p w14:paraId="0B534DA2">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4" w:space="0"/>
              <w:right w:val="single" w:color="auto" w:sz="4" w:space="0"/>
            </w:tcBorders>
            <w:tcMar>
              <w:top w:w="15" w:type="dxa"/>
              <w:left w:w="15" w:type="dxa"/>
              <w:right w:w="15" w:type="dxa"/>
            </w:tcMar>
            <w:vAlign w:val="center"/>
          </w:tcPr>
          <w:p w14:paraId="13FEB701">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-规划区远期中水回用率达到20%。</w:t>
            </w:r>
          </w:p>
          <w:p w14:paraId="0E12E99D">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w:t>
            </w:r>
            <w:r>
              <w:rPr>
                <w:rFonts w:hint="default" w:ascii="Times New Roman" w:hAnsi="Times New Roman" w:eastAsia="宋体" w:cs="Times New Roman"/>
                <w:color w:val="auto"/>
                <w:sz w:val="21"/>
                <w:szCs w:val="21"/>
                <w:lang w:bidi="ar"/>
              </w:rPr>
              <w:t>同三线一单管控要求</w:t>
            </w:r>
            <w:r>
              <w:rPr>
                <w:rFonts w:hint="default" w:ascii="Times New Roman" w:hAnsi="Times New Roman" w:eastAsia="宋体" w:cs="Times New Roman"/>
                <w:color w:val="auto"/>
                <w:kern w:val="0"/>
                <w:sz w:val="21"/>
                <w:szCs w:val="21"/>
              </w:rPr>
              <w:t>。</w:t>
            </w:r>
          </w:p>
        </w:tc>
        <w:tc>
          <w:tcPr>
            <w:tcW w:w="3924" w:type="dxa"/>
            <w:tcBorders>
              <w:top w:val="single" w:color="auto" w:sz="4" w:space="0"/>
              <w:left w:val="single" w:color="auto" w:sz="4" w:space="0"/>
              <w:bottom w:val="single" w:color="auto" w:sz="4" w:space="0"/>
              <w:right w:val="single" w:color="auto" w:sz="2" w:space="0"/>
            </w:tcBorders>
            <w:tcMar>
              <w:top w:w="15" w:type="dxa"/>
              <w:left w:w="15" w:type="dxa"/>
              <w:right w:w="15" w:type="dxa"/>
            </w:tcMar>
            <w:vAlign w:val="center"/>
          </w:tcPr>
          <w:p w14:paraId="0C48818E">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项目依托</w:t>
            </w:r>
            <w:r>
              <w:rPr>
                <w:rFonts w:hint="default" w:ascii="Times New Roman" w:hAnsi="Times New Roman" w:eastAsia="宋体" w:cs="Times New Roman"/>
                <w:color w:val="auto"/>
                <w:kern w:val="0"/>
                <w:sz w:val="21"/>
                <w:szCs w:val="21"/>
                <w:lang w:val="en-US" w:eastAsia="zh-CN"/>
              </w:rPr>
              <w:t>博海公司配套再生水站，使用回用水</w:t>
            </w:r>
            <w:r>
              <w:rPr>
                <w:rFonts w:hint="default" w:ascii="Times New Roman" w:hAnsi="Times New Roman" w:cs="Times New Roman"/>
                <w:color w:val="auto"/>
                <w:kern w:val="0"/>
                <w:sz w:val="21"/>
                <w:szCs w:val="21"/>
                <w:lang w:val="en-US" w:eastAsia="zh-CN"/>
              </w:rPr>
              <w:t>637</w:t>
            </w:r>
            <w:r>
              <w:rPr>
                <w:rFonts w:hint="default" w:ascii="Times New Roman" w:hAnsi="Times New Roman" w:eastAsia="宋体" w:cs="Times New Roman"/>
                <w:color w:val="auto"/>
                <w:kern w:val="0"/>
                <w:sz w:val="21"/>
                <w:szCs w:val="21"/>
                <w:lang w:val="en-US" w:eastAsia="zh-CN"/>
              </w:rPr>
              <w:t>m</w:t>
            </w:r>
            <w:r>
              <w:rPr>
                <w:rFonts w:hint="default" w:ascii="Times New Roman" w:hAnsi="Times New Roman" w:eastAsia="宋体" w:cs="Times New Roman"/>
                <w:color w:val="auto"/>
                <w:kern w:val="0"/>
                <w:sz w:val="21"/>
                <w:szCs w:val="21"/>
                <w:vertAlign w:val="superscript"/>
                <w:lang w:val="en-US" w:eastAsia="zh-CN"/>
              </w:rPr>
              <w:t>3</w:t>
            </w:r>
            <w:r>
              <w:rPr>
                <w:rFonts w:hint="default" w:ascii="Times New Roman" w:hAnsi="Times New Roman" w:eastAsia="宋体" w:cs="Times New Roman"/>
                <w:color w:val="auto"/>
                <w:kern w:val="0"/>
                <w:sz w:val="21"/>
                <w:szCs w:val="21"/>
                <w:lang w:val="en-US" w:eastAsia="zh-CN"/>
              </w:rPr>
              <w:t>/d，</w:t>
            </w:r>
            <w:r>
              <w:rPr>
                <w:rFonts w:hint="default" w:ascii="Times New Roman" w:hAnsi="Times New Roman" w:cs="Times New Roman"/>
                <w:color w:val="auto"/>
                <w:kern w:val="0"/>
                <w:sz w:val="21"/>
                <w:szCs w:val="21"/>
                <w:lang w:val="en-US" w:eastAsia="zh-CN"/>
              </w:rPr>
              <w:t>再生水使用</w:t>
            </w:r>
            <w:r>
              <w:rPr>
                <w:rFonts w:hint="default" w:ascii="Times New Roman" w:hAnsi="Times New Roman" w:eastAsia="宋体" w:cs="Times New Roman"/>
                <w:color w:val="auto"/>
                <w:kern w:val="0"/>
                <w:sz w:val="21"/>
                <w:szCs w:val="21"/>
                <w:lang w:val="en-US" w:eastAsia="zh-CN"/>
              </w:rPr>
              <w:t>率达</w:t>
            </w:r>
            <w:r>
              <w:rPr>
                <w:rFonts w:hint="default" w:ascii="Times New Roman" w:hAnsi="Times New Roman" w:cs="Times New Roman"/>
                <w:color w:val="auto"/>
                <w:kern w:val="0"/>
                <w:sz w:val="21"/>
                <w:szCs w:val="21"/>
                <w:lang w:val="en-US" w:eastAsia="zh-CN"/>
              </w:rPr>
              <w:t>20</w:t>
            </w:r>
            <w:r>
              <w:rPr>
                <w:rFonts w:hint="default" w:ascii="Times New Roman" w:hAnsi="Times New Roman" w:eastAsia="宋体" w:cs="Times New Roman"/>
                <w:color w:val="auto"/>
                <w:kern w:val="0"/>
                <w:sz w:val="21"/>
                <w:szCs w:val="21"/>
                <w:lang w:val="en-US" w:eastAsia="zh-CN"/>
              </w:rPr>
              <w:t>%</w:t>
            </w:r>
          </w:p>
        </w:tc>
      </w:tr>
      <w:tr w14:paraId="7E50B1ED">
        <w:tblPrEx>
          <w:tblBorders>
            <w:top w:val="single" w:color="auto" w:sz="12" w:space="0"/>
            <w:left w:val="none" w:color="auto" w:sz="0" w:space="0"/>
            <w:bottom w:val="single" w:color="auto" w:sz="12" w:space="0"/>
            <w:right w:val="none" w:color="auto" w:sz="0" w:space="0"/>
            <w:insideH w:val="single" w:color="auto" w:sz="8" w:space="0"/>
            <w:insideV w:val="single" w:color="auto" w:sz="8" w:space="0"/>
          </w:tblBorders>
          <w:tblCellMar>
            <w:top w:w="0" w:type="dxa"/>
            <w:left w:w="0" w:type="dxa"/>
            <w:bottom w:w="0" w:type="dxa"/>
            <w:right w:w="0" w:type="dxa"/>
          </w:tblCellMar>
        </w:tblPrEx>
        <w:trPr>
          <w:trHeight w:val="1565" w:hRule="atLeast"/>
        </w:trPr>
        <w:tc>
          <w:tcPr>
            <w:tcW w:w="513" w:type="dxa"/>
            <w:vMerge w:val="continue"/>
            <w:tcBorders>
              <w:top w:val="single" w:color="auto" w:sz="4" w:space="0"/>
              <w:left w:val="single" w:color="auto" w:sz="2" w:space="0"/>
              <w:bottom w:val="single" w:color="auto" w:sz="2" w:space="0"/>
              <w:right w:val="single" w:color="auto" w:sz="4" w:space="0"/>
            </w:tcBorders>
            <w:tcMar>
              <w:top w:w="15" w:type="dxa"/>
              <w:left w:w="15" w:type="dxa"/>
              <w:right w:w="15" w:type="dxa"/>
            </w:tcMar>
            <w:vAlign w:val="center"/>
          </w:tcPr>
          <w:p w14:paraId="5113B6E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22"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76C56907">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lang w:bidi="ar"/>
              </w:rPr>
            </w:pPr>
            <w:r>
              <w:rPr>
                <w:rFonts w:hint="default" w:ascii="Times New Roman" w:hAnsi="Times New Roman" w:eastAsia="宋体" w:cs="Times New Roman"/>
                <w:color w:val="auto"/>
                <w:kern w:val="0"/>
                <w:sz w:val="21"/>
                <w:szCs w:val="21"/>
                <w:lang w:bidi="ar"/>
              </w:rPr>
              <w:t>能源利用效率要求</w:t>
            </w:r>
          </w:p>
        </w:tc>
        <w:tc>
          <w:tcPr>
            <w:tcW w:w="3154"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64805ACB">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-磷肥行业的能耗满足《磷肥行业清洁生产评价指标体系》国内清洁生产先进企业要求；</w:t>
            </w:r>
          </w:p>
          <w:p w14:paraId="7360023F">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-其余同工业重点管控单元总体准入要求。</w:t>
            </w:r>
          </w:p>
        </w:tc>
        <w:tc>
          <w:tcPr>
            <w:tcW w:w="4953" w:type="dxa"/>
            <w:tcBorders>
              <w:top w:val="single" w:color="auto" w:sz="4" w:space="0"/>
              <w:left w:val="single" w:color="auto" w:sz="4" w:space="0"/>
              <w:bottom w:val="single" w:color="auto" w:sz="2" w:space="0"/>
              <w:right w:val="single" w:color="auto" w:sz="4" w:space="0"/>
            </w:tcBorders>
            <w:tcMar>
              <w:top w:w="15" w:type="dxa"/>
              <w:left w:w="15" w:type="dxa"/>
              <w:right w:w="15" w:type="dxa"/>
            </w:tcMar>
            <w:vAlign w:val="center"/>
          </w:tcPr>
          <w:p w14:paraId="2556E1EC">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-禁止新建燃用高污染燃料的项目和设施。</w:t>
            </w:r>
          </w:p>
          <w:p w14:paraId="6FAAD14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-已建企业应逐步或依法限期改用天然气、电或者其他清洁能源。</w:t>
            </w:r>
            <w:r>
              <w:rPr>
                <w:rFonts w:hint="default" w:ascii="Times New Roman" w:hAnsi="Times New Roman" w:eastAsia="宋体" w:cs="Times New Roman"/>
                <w:color w:val="auto"/>
                <w:kern w:val="0"/>
                <w:sz w:val="21"/>
                <w:szCs w:val="21"/>
              </w:rPr>
              <w:t>推进宏达公司（洛水生产基地）、泰山石膏公司实施锅炉和热风炉的煤改气，四川省兴森人造板有限公司燃料优化，确保</w:t>
            </w:r>
            <w:r>
              <w:rPr>
                <w:rFonts w:hint="default" w:ascii="Times New Roman" w:hAnsi="Times New Roman" w:eastAsia="宋体" w:cs="Times New Roman"/>
                <w:color w:val="auto"/>
                <w:sz w:val="21"/>
                <w:szCs w:val="21"/>
              </w:rPr>
              <w:t>区域大气环境质量长期稳定达标。</w:t>
            </w:r>
          </w:p>
          <w:p w14:paraId="53E10C20">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-燃气锅炉全部实施低氮燃烧改造。</w:t>
            </w:r>
          </w:p>
        </w:tc>
        <w:tc>
          <w:tcPr>
            <w:tcW w:w="3924" w:type="dxa"/>
            <w:tcBorders>
              <w:top w:val="single" w:color="auto" w:sz="4" w:space="0"/>
              <w:left w:val="single" w:color="auto" w:sz="4" w:space="0"/>
              <w:bottom w:val="single" w:color="auto" w:sz="2" w:space="0"/>
              <w:right w:val="single" w:color="auto" w:sz="2" w:space="0"/>
            </w:tcBorders>
            <w:tcMar>
              <w:top w:w="15" w:type="dxa"/>
              <w:left w:w="15" w:type="dxa"/>
              <w:right w:w="15" w:type="dxa"/>
            </w:tcMar>
            <w:vAlign w:val="center"/>
          </w:tcPr>
          <w:p w14:paraId="4C80D2A3">
            <w:pPr>
              <w:keepNext w:val="0"/>
              <w:keepLines w:val="0"/>
              <w:widowControl/>
              <w:suppressLineNumbers w:val="0"/>
              <w:adjustRightInd w:val="0"/>
              <w:snapToGrid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项目生产使用电加热，锅炉使用天然气，并配套低氮燃烧设施，符合</w:t>
            </w:r>
          </w:p>
        </w:tc>
      </w:tr>
    </w:tbl>
    <w:p w14:paraId="42C2268C">
      <w:pPr>
        <w:spacing w:line="360" w:lineRule="auto"/>
        <w:ind w:firstLine="480" w:firstLineChars="200"/>
        <w:rPr>
          <w:rFonts w:ascii="Times New Roman" w:hAnsi="Times New Roman" w:eastAsiaTheme="minorEastAsia"/>
          <w:color w:val="000000" w:themeColor="text1"/>
          <w:sz w:val="24"/>
          <w:szCs w:val="24"/>
          <w14:textFill>
            <w14:solidFill>
              <w14:schemeClr w14:val="tx1"/>
            </w14:solidFill>
          </w14:textFill>
        </w:rPr>
      </w:pPr>
    </w:p>
    <w:p w14:paraId="43744FF6">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综上</w:t>
      </w:r>
      <w:r>
        <w:rPr>
          <w:rFonts w:ascii="Times New Roman" w:hAnsi="Times New Roman" w:eastAsia="宋体"/>
          <w:sz w:val="24"/>
          <w:szCs w:val="24"/>
        </w:rPr>
        <w:t>，项目进行</w:t>
      </w:r>
      <w:r>
        <w:rPr>
          <w:rFonts w:hint="eastAsia" w:ascii="Times New Roman" w:hAnsi="Times New Roman" w:eastAsia="宋体"/>
          <w:sz w:val="24"/>
          <w:szCs w:val="24"/>
          <w:lang w:val="en-US" w:eastAsia="zh-CN"/>
        </w:rPr>
        <w:t>太阳能电池生产</w:t>
      </w:r>
      <w:r>
        <w:rPr>
          <w:rFonts w:hint="eastAsia" w:ascii="Times New Roman" w:hAnsi="Times New Roman" w:eastAsia="宋体"/>
          <w:sz w:val="24"/>
          <w:szCs w:val="24"/>
        </w:rPr>
        <w:t>，位于</w:t>
      </w:r>
      <w:r>
        <w:rPr>
          <w:rFonts w:ascii="Times New Roman" w:hAnsi="Times New Roman" w:eastAsia="宋体"/>
          <w:sz w:val="24"/>
          <w:szCs w:val="24"/>
        </w:rPr>
        <w:t>什邡</w:t>
      </w:r>
      <w:r>
        <w:rPr>
          <w:rFonts w:hint="eastAsia" w:ascii="Times New Roman" w:hAnsi="Times New Roman" w:eastAsia="宋体"/>
          <w:sz w:val="24"/>
          <w:szCs w:val="24"/>
          <w:lang w:val="en-US" w:eastAsia="zh-CN"/>
        </w:rPr>
        <w:t>经济开发区</w:t>
      </w:r>
      <w:r>
        <w:rPr>
          <w:rFonts w:hint="eastAsia" w:ascii="Times New Roman" w:hAnsi="Times New Roman" w:eastAsia="宋体"/>
          <w:sz w:val="24"/>
          <w:szCs w:val="24"/>
        </w:rPr>
        <w:t>。</w:t>
      </w:r>
      <w:r>
        <w:rPr>
          <w:rFonts w:hint="eastAsia" w:ascii="Times New Roman" w:hAnsi="Times New Roman" w:eastAsia="宋体"/>
          <w:b/>
          <w:sz w:val="24"/>
          <w:szCs w:val="24"/>
        </w:rPr>
        <w:t>根据</w:t>
      </w:r>
      <w:r>
        <w:rPr>
          <w:rFonts w:hint="eastAsia" w:ascii="Times New Roman" w:hAnsi="Times New Roman" w:eastAsia="宋体"/>
          <w:b/>
          <w:sz w:val="24"/>
          <w:szCs w:val="24"/>
          <w:lang w:val="en-US" w:eastAsia="zh-CN"/>
        </w:rPr>
        <w:t>园区</w:t>
      </w:r>
      <w:r>
        <w:rPr>
          <w:rFonts w:ascii="Times New Roman" w:hAnsi="Times New Roman" w:eastAsia="宋体"/>
          <w:b/>
          <w:sz w:val="24"/>
          <w:szCs w:val="24"/>
        </w:rPr>
        <w:t>规划图，项目用地为工业用地，符合</w:t>
      </w:r>
      <w:r>
        <w:rPr>
          <w:rFonts w:hint="eastAsia" w:ascii="Times New Roman" w:hAnsi="Times New Roman" w:eastAsia="宋体"/>
          <w:b/>
          <w:sz w:val="24"/>
          <w:szCs w:val="24"/>
        </w:rPr>
        <w:t>用地</w:t>
      </w:r>
      <w:r>
        <w:rPr>
          <w:rFonts w:ascii="Times New Roman" w:hAnsi="Times New Roman" w:eastAsia="宋体"/>
          <w:b/>
          <w:sz w:val="24"/>
          <w:szCs w:val="24"/>
        </w:rPr>
        <w:t>要求。</w:t>
      </w:r>
    </w:p>
    <w:p w14:paraId="525C633D">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项目建设</w:t>
      </w:r>
      <w:r>
        <w:rPr>
          <w:rFonts w:ascii="Times New Roman" w:hAnsi="Times New Roman" w:eastAsia="宋体"/>
          <w:sz w:val="24"/>
          <w:szCs w:val="24"/>
        </w:rPr>
        <w:t>符合国家产业政策</w:t>
      </w:r>
      <w:r>
        <w:rPr>
          <w:rFonts w:hint="eastAsia" w:ascii="Times New Roman" w:hAnsi="Times New Roman" w:eastAsia="宋体"/>
          <w:sz w:val="24"/>
          <w:szCs w:val="24"/>
        </w:rPr>
        <w:t>，</w:t>
      </w:r>
      <w:r>
        <w:rPr>
          <w:rFonts w:ascii="Times New Roman" w:hAnsi="Times New Roman" w:eastAsia="宋体"/>
          <w:sz w:val="24"/>
          <w:szCs w:val="24"/>
        </w:rPr>
        <w:t>不属于</w:t>
      </w:r>
      <w:r>
        <w:rPr>
          <w:rFonts w:hint="eastAsia" w:ascii="Times New Roman" w:hAnsi="Times New Roman" w:eastAsia="宋体"/>
          <w:sz w:val="24"/>
          <w:szCs w:val="24"/>
        </w:rPr>
        <w:t>列入国家产能过剩、产业结构指导目录限制及禁止类的项目。项目不</w:t>
      </w:r>
      <w:r>
        <w:rPr>
          <w:rFonts w:ascii="Times New Roman" w:hAnsi="Times New Roman" w:eastAsia="宋体"/>
          <w:sz w:val="24"/>
          <w:szCs w:val="24"/>
        </w:rPr>
        <w:t>排放</w:t>
      </w:r>
      <w:r>
        <w:rPr>
          <w:rFonts w:hint="eastAsia" w:ascii="Times New Roman" w:hAnsi="Times New Roman" w:eastAsia="宋体"/>
          <w:sz w:val="24"/>
          <w:szCs w:val="24"/>
        </w:rPr>
        <w:t>含</w:t>
      </w:r>
      <w:r>
        <w:rPr>
          <w:rFonts w:ascii="Times New Roman" w:hAnsi="Times New Roman" w:eastAsia="宋体"/>
          <w:sz w:val="24"/>
          <w:szCs w:val="24"/>
        </w:rPr>
        <w:t>重金属</w:t>
      </w:r>
      <w:r>
        <w:rPr>
          <w:rFonts w:hint="eastAsia" w:ascii="Times New Roman" w:hAnsi="Times New Roman" w:eastAsia="宋体"/>
          <w:sz w:val="24"/>
          <w:szCs w:val="24"/>
        </w:rPr>
        <w:t>废水</w:t>
      </w:r>
      <w:r>
        <w:rPr>
          <w:rFonts w:ascii="Times New Roman" w:hAnsi="Times New Roman" w:eastAsia="宋体"/>
          <w:sz w:val="24"/>
          <w:szCs w:val="24"/>
        </w:rPr>
        <w:t>，</w:t>
      </w:r>
      <w:r>
        <w:rPr>
          <w:rFonts w:hint="eastAsia" w:ascii="Times New Roman" w:hAnsi="Times New Roman" w:eastAsia="宋体"/>
          <w:sz w:val="24"/>
          <w:szCs w:val="24"/>
        </w:rPr>
        <w:t>符合重金属污染防治规划，能达清洁生产</w:t>
      </w:r>
      <w:r>
        <w:rPr>
          <w:rFonts w:hint="eastAsia" w:ascii="宋体" w:hAnsi="宋体" w:eastAsia="宋体" w:cs="宋体"/>
          <w:sz w:val="24"/>
          <w:szCs w:val="24"/>
        </w:rPr>
        <w:t>Ⅰ</w:t>
      </w:r>
      <w:r>
        <w:rPr>
          <w:rFonts w:hint="eastAsia" w:ascii="Times New Roman" w:hAnsi="Times New Roman" w:eastAsia="宋体"/>
          <w:sz w:val="24"/>
          <w:szCs w:val="24"/>
        </w:rPr>
        <w:t>级标准，符合污染防治要求。项目选址与周边企业、规划用地相容。因此，项目与</w:t>
      </w:r>
      <w:r>
        <w:rPr>
          <w:rFonts w:hint="eastAsia" w:ascii="Times New Roman" w:hAnsi="Times New Roman" w:eastAsia="宋体"/>
          <w:sz w:val="24"/>
          <w:szCs w:val="24"/>
          <w:lang w:val="en-US" w:eastAsia="zh-CN"/>
        </w:rPr>
        <w:t>什邡经济开发区</w:t>
      </w:r>
      <w:r>
        <w:rPr>
          <w:rFonts w:hint="eastAsia" w:ascii="Times New Roman" w:hAnsi="Times New Roman" w:eastAsia="宋体"/>
          <w:sz w:val="24"/>
          <w:szCs w:val="24"/>
        </w:rPr>
        <w:t>环境准入门槛不冲突。</w:t>
      </w:r>
    </w:p>
    <w:p w14:paraId="38D2493A">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rPr>
        <w:t>本项目加强</w:t>
      </w:r>
      <w:r>
        <w:rPr>
          <w:rFonts w:ascii="Times New Roman" w:hAnsi="Times New Roman" w:eastAsia="宋体"/>
          <w:sz w:val="24"/>
          <w:szCs w:val="24"/>
        </w:rPr>
        <w:t>环境治理，废气废水达标排放；固废</w:t>
      </w:r>
      <w:r>
        <w:rPr>
          <w:rFonts w:hint="eastAsia" w:ascii="Times New Roman" w:hAnsi="Times New Roman" w:eastAsia="宋体"/>
          <w:sz w:val="24"/>
          <w:szCs w:val="24"/>
        </w:rPr>
        <w:t>去向</w:t>
      </w:r>
      <w:r>
        <w:rPr>
          <w:rFonts w:ascii="Times New Roman" w:hAnsi="Times New Roman" w:eastAsia="宋体"/>
          <w:sz w:val="24"/>
          <w:szCs w:val="24"/>
        </w:rPr>
        <w:t>明确，处置妥当；加强环境</w:t>
      </w:r>
      <w:r>
        <w:rPr>
          <w:rFonts w:hint="eastAsia" w:ascii="Times New Roman" w:hAnsi="Times New Roman" w:eastAsia="宋体"/>
          <w:sz w:val="24"/>
          <w:szCs w:val="24"/>
        </w:rPr>
        <w:t>风险</w:t>
      </w:r>
      <w:r>
        <w:rPr>
          <w:rFonts w:ascii="Times New Roman" w:hAnsi="Times New Roman" w:eastAsia="宋体"/>
          <w:sz w:val="24"/>
          <w:szCs w:val="24"/>
        </w:rPr>
        <w:t>防范，确保环境</w:t>
      </w:r>
      <w:r>
        <w:rPr>
          <w:rFonts w:hint="eastAsia" w:ascii="Times New Roman" w:hAnsi="Times New Roman" w:eastAsia="宋体"/>
          <w:sz w:val="24"/>
          <w:szCs w:val="24"/>
        </w:rPr>
        <w:t>风险</w:t>
      </w:r>
      <w:r>
        <w:rPr>
          <w:rFonts w:ascii="Times New Roman" w:hAnsi="Times New Roman" w:eastAsia="宋体"/>
          <w:sz w:val="24"/>
          <w:szCs w:val="24"/>
        </w:rPr>
        <w:t>可控，</w:t>
      </w:r>
      <w:r>
        <w:rPr>
          <w:rFonts w:hint="eastAsia" w:ascii="Times New Roman" w:hAnsi="Times New Roman" w:eastAsia="宋体"/>
          <w:sz w:val="24"/>
          <w:szCs w:val="24"/>
        </w:rPr>
        <w:t>符合</w:t>
      </w:r>
      <w:r>
        <w:rPr>
          <w:rFonts w:ascii="Times New Roman" w:hAnsi="Times New Roman" w:eastAsia="宋体"/>
          <w:sz w:val="24"/>
          <w:szCs w:val="24"/>
        </w:rPr>
        <w:t>园区</w:t>
      </w:r>
      <w:r>
        <w:rPr>
          <w:rFonts w:hint="eastAsia" w:ascii="Times New Roman" w:hAnsi="Times New Roman" w:eastAsia="宋体"/>
          <w:sz w:val="24"/>
          <w:szCs w:val="24"/>
        </w:rPr>
        <w:t>地表水、</w:t>
      </w:r>
      <w:r>
        <w:rPr>
          <w:rFonts w:ascii="Times New Roman" w:hAnsi="Times New Roman" w:eastAsia="宋体"/>
          <w:sz w:val="24"/>
          <w:szCs w:val="24"/>
        </w:rPr>
        <w:t>地下水、大气</w:t>
      </w:r>
      <w:r>
        <w:rPr>
          <w:rFonts w:hint="eastAsia" w:ascii="Times New Roman" w:hAnsi="Times New Roman" w:eastAsia="宋体"/>
          <w:sz w:val="24"/>
          <w:szCs w:val="24"/>
        </w:rPr>
        <w:t>环境影响减缓措施、</w:t>
      </w:r>
      <w:r>
        <w:rPr>
          <w:rFonts w:ascii="Times New Roman" w:hAnsi="Times New Roman" w:eastAsia="宋体"/>
          <w:sz w:val="24"/>
          <w:szCs w:val="24"/>
        </w:rPr>
        <w:t>工业固体废弃物处置对策和减缓措施</w:t>
      </w:r>
      <w:r>
        <w:rPr>
          <w:rFonts w:hint="eastAsia" w:ascii="Times New Roman" w:hAnsi="Times New Roman" w:eastAsia="宋体"/>
          <w:sz w:val="24"/>
          <w:szCs w:val="24"/>
        </w:rPr>
        <w:t>、环境</w:t>
      </w:r>
      <w:r>
        <w:rPr>
          <w:rFonts w:ascii="Times New Roman" w:hAnsi="Times New Roman" w:eastAsia="宋体"/>
          <w:sz w:val="24"/>
          <w:szCs w:val="24"/>
        </w:rPr>
        <w:t>风险防范措施相关要求</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什邡经济开发区管委会出具了证明文件，明确项目符合园区产业规划，同意入园。</w:t>
      </w:r>
    </w:p>
    <w:p w14:paraId="17D2050B">
      <w:pPr>
        <w:spacing w:line="360" w:lineRule="auto"/>
        <w:ind w:firstLine="480" w:firstLineChars="200"/>
        <w:rPr>
          <w:rFonts w:ascii="Times New Roman" w:hAnsi="Times New Roman" w:eastAsia="黑体"/>
          <w:bCs/>
          <w:sz w:val="24"/>
          <w:szCs w:val="24"/>
        </w:rPr>
      </w:pPr>
      <w:r>
        <w:rPr>
          <w:rFonts w:hint="eastAsia" w:ascii="Times New Roman" w:hAnsi="Times New Roman" w:eastAsia="宋体"/>
          <w:sz w:val="24"/>
          <w:szCs w:val="24"/>
        </w:rPr>
        <w:t>综上</w:t>
      </w:r>
      <w:r>
        <w:rPr>
          <w:rFonts w:ascii="Times New Roman" w:hAnsi="Times New Roman" w:eastAsia="宋体"/>
          <w:sz w:val="24"/>
          <w:szCs w:val="24"/>
        </w:rPr>
        <w:t>，项目符合园区</w:t>
      </w:r>
      <w:r>
        <w:rPr>
          <w:rFonts w:hint="eastAsia" w:ascii="Times New Roman" w:hAnsi="Times New Roman" w:eastAsia="宋体"/>
          <w:sz w:val="24"/>
          <w:szCs w:val="24"/>
        </w:rPr>
        <w:t>规划及</w:t>
      </w:r>
      <w:r>
        <w:rPr>
          <w:rFonts w:ascii="Times New Roman" w:hAnsi="Times New Roman" w:eastAsia="宋体"/>
          <w:sz w:val="24"/>
          <w:szCs w:val="24"/>
        </w:rPr>
        <w:t>环保要求</w:t>
      </w:r>
      <w:r>
        <w:rPr>
          <w:rFonts w:hint="eastAsia" w:ascii="Times New Roman" w:hAnsi="Times New Roman" w:eastAsia="宋体"/>
          <w:sz w:val="24"/>
          <w:szCs w:val="24"/>
        </w:rPr>
        <w:t>。</w:t>
      </w:r>
    </w:p>
    <w:p w14:paraId="4E4A1B9A">
      <w:pPr>
        <w:jc w:val="center"/>
        <w:rPr>
          <w:rFonts w:ascii="Times New Roman" w:hAnsi="Times New Roman" w:eastAsia="黑体"/>
          <w:bCs/>
          <w:sz w:val="24"/>
          <w:szCs w:val="24"/>
        </w:rPr>
      </w:pPr>
    </w:p>
    <w:p w14:paraId="074DEDAF">
      <w:pPr>
        <w:jc w:val="center"/>
        <w:rPr>
          <w:rFonts w:ascii="Times New Roman" w:hAnsi="Times New Roman" w:eastAsia="黑体"/>
          <w:bCs/>
          <w:sz w:val="24"/>
          <w:szCs w:val="24"/>
        </w:rPr>
      </w:pPr>
    </w:p>
    <w:p w14:paraId="14C422BD">
      <w:pPr>
        <w:jc w:val="center"/>
        <w:rPr>
          <w:rFonts w:ascii="Times New Roman" w:hAnsi="Times New Roman" w:eastAsia="黑体"/>
          <w:bCs/>
          <w:sz w:val="24"/>
          <w:szCs w:val="24"/>
        </w:rPr>
      </w:pPr>
    </w:p>
    <w:p w14:paraId="535CA77C">
      <w:pPr>
        <w:spacing w:line="360" w:lineRule="auto"/>
        <w:ind w:firstLine="480" w:firstLineChars="200"/>
        <w:rPr>
          <w:rFonts w:ascii="Times New Roman" w:hAnsi="Times New Roman" w:eastAsia="宋体"/>
          <w:sz w:val="24"/>
          <w:szCs w:val="24"/>
        </w:rPr>
      </w:pPr>
    </w:p>
    <w:p w14:paraId="0178C04B">
      <w:pPr>
        <w:pStyle w:val="153"/>
        <w:rPr>
          <w:color w:val="auto"/>
        </w:rPr>
      </w:pPr>
    </w:p>
    <w:p w14:paraId="31EB4D28"/>
    <w:p w14:paraId="5D0329B8">
      <w:pPr>
        <w:sectPr>
          <w:pgSz w:w="16838" w:h="11906" w:orient="landscape"/>
          <w:pgMar w:top="1418" w:right="1701" w:bottom="1418" w:left="1701" w:header="1134" w:footer="1134" w:gutter="0"/>
          <w:pgBorders>
            <w:top w:val="none" w:sz="0" w:space="0"/>
            <w:left w:val="none" w:sz="0" w:space="0"/>
            <w:bottom w:val="none" w:sz="0" w:space="0"/>
            <w:right w:val="none" w:sz="0" w:space="0"/>
          </w:pgBorders>
          <w:pgNumType w:chapStyle="1"/>
          <w:cols w:space="425" w:num="1"/>
          <w:docGrid w:linePitch="312" w:charSpace="0"/>
        </w:sectPr>
      </w:pPr>
    </w:p>
    <w:p w14:paraId="4EC106D7">
      <w:pPr>
        <w:spacing w:line="360" w:lineRule="auto"/>
        <w:outlineLvl w:val="1"/>
        <w:rPr>
          <w:rFonts w:ascii="Times New Roman" w:hAnsi="Times New Roman" w:eastAsia="黑体"/>
          <w:sz w:val="30"/>
          <w:szCs w:val="20"/>
        </w:rPr>
      </w:pPr>
      <w:bookmarkStart w:id="131" w:name="_Toc20062"/>
      <w:bookmarkStart w:id="132" w:name="_Toc7531"/>
      <w:bookmarkStart w:id="133" w:name="_Toc114260418"/>
      <w:bookmarkStart w:id="134" w:name="_Toc9734"/>
      <w:r>
        <w:rPr>
          <w:rFonts w:ascii="Times New Roman" w:hAnsi="Times New Roman" w:eastAsia="黑体"/>
          <w:sz w:val="30"/>
          <w:szCs w:val="20"/>
        </w:rPr>
        <w:t>1.</w:t>
      </w:r>
      <w:r>
        <w:rPr>
          <w:rFonts w:hint="eastAsia" w:ascii="Times New Roman" w:hAnsi="Times New Roman" w:eastAsia="黑体"/>
          <w:sz w:val="30"/>
          <w:szCs w:val="20"/>
        </w:rPr>
        <w:t>10</w:t>
      </w:r>
      <w:r>
        <w:rPr>
          <w:rFonts w:ascii="Times New Roman" w:hAnsi="Times New Roman" w:eastAsia="黑体"/>
          <w:sz w:val="30"/>
          <w:szCs w:val="20"/>
        </w:rPr>
        <w:t>与相关环保政策符合性分析</w:t>
      </w:r>
      <w:bookmarkEnd w:id="131"/>
      <w:bookmarkEnd w:id="132"/>
      <w:bookmarkEnd w:id="133"/>
      <w:bookmarkEnd w:id="134"/>
    </w:p>
    <w:p w14:paraId="073FB98A">
      <w:pPr>
        <w:keepNext/>
        <w:keepLines/>
        <w:spacing w:line="360" w:lineRule="auto"/>
        <w:outlineLvl w:val="2"/>
        <w:rPr>
          <w:rFonts w:ascii="Times New Roman" w:hAnsi="Times New Roman" w:eastAsia="黑体"/>
          <w:sz w:val="28"/>
          <w:szCs w:val="28"/>
        </w:rPr>
      </w:pPr>
      <w:bookmarkStart w:id="135" w:name="_Toc30859"/>
      <w:r>
        <w:rPr>
          <w:rFonts w:hint="eastAsia" w:ascii="Times New Roman" w:hAnsi="Times New Roman" w:eastAsia="黑体"/>
          <w:sz w:val="28"/>
          <w:szCs w:val="28"/>
        </w:rPr>
        <w:t>1.10</w:t>
      </w:r>
      <w:r>
        <w:rPr>
          <w:rFonts w:ascii="Times New Roman" w:hAnsi="Times New Roman" w:eastAsia="黑体"/>
          <w:sz w:val="28"/>
          <w:szCs w:val="28"/>
        </w:rPr>
        <w:t>.</w:t>
      </w:r>
      <w:r>
        <w:rPr>
          <w:rFonts w:hint="eastAsia" w:ascii="Times New Roman" w:hAnsi="Times New Roman" w:eastAsia="黑体"/>
          <w:sz w:val="28"/>
          <w:szCs w:val="28"/>
        </w:rPr>
        <w:t>1</w:t>
      </w:r>
      <w:r>
        <w:rPr>
          <w:rFonts w:ascii="Times New Roman" w:hAnsi="Times New Roman" w:eastAsia="黑体"/>
          <w:sz w:val="28"/>
          <w:szCs w:val="28"/>
        </w:rPr>
        <w:t>与</w:t>
      </w:r>
      <w:r>
        <w:rPr>
          <w:rFonts w:hint="eastAsia" w:ascii="Times New Roman" w:hAnsi="Times New Roman" w:eastAsia="黑体"/>
          <w:sz w:val="28"/>
          <w:szCs w:val="28"/>
        </w:rPr>
        <w:t>《中华人民共和国长江保护法》</w:t>
      </w:r>
      <w:r>
        <w:rPr>
          <w:rFonts w:ascii="Times New Roman" w:hAnsi="Times New Roman" w:eastAsia="黑体"/>
          <w:sz w:val="28"/>
          <w:szCs w:val="28"/>
        </w:rPr>
        <w:t>及《</w:t>
      </w:r>
      <w:r>
        <w:rPr>
          <w:rFonts w:hint="eastAsia" w:ascii="Times New Roman" w:hAnsi="Times New Roman" w:eastAsia="黑体"/>
          <w:sz w:val="28"/>
          <w:szCs w:val="28"/>
        </w:rPr>
        <w:t>长江经济带负面清单指南（试行，2022年版）</w:t>
      </w:r>
      <w:r>
        <w:rPr>
          <w:rFonts w:ascii="Times New Roman" w:hAnsi="Times New Roman" w:eastAsia="黑体"/>
          <w:sz w:val="28"/>
          <w:szCs w:val="28"/>
        </w:rPr>
        <w:t>》、《</w:t>
      </w:r>
      <w:r>
        <w:rPr>
          <w:rFonts w:hint="eastAsia" w:ascii="Times New Roman" w:hAnsi="Times New Roman" w:eastAsia="黑体"/>
          <w:sz w:val="28"/>
          <w:szCs w:val="28"/>
        </w:rPr>
        <w:t>四川省沱江流域水环境保护条例</w:t>
      </w:r>
      <w:r>
        <w:rPr>
          <w:rFonts w:ascii="Times New Roman" w:hAnsi="Times New Roman" w:eastAsia="黑体"/>
          <w:sz w:val="28"/>
          <w:szCs w:val="28"/>
        </w:rPr>
        <w:t>》的</w:t>
      </w:r>
      <w:r>
        <w:rPr>
          <w:rFonts w:hint="eastAsia" w:ascii="Times New Roman" w:hAnsi="Times New Roman" w:eastAsia="黑体"/>
          <w:sz w:val="28"/>
          <w:szCs w:val="28"/>
        </w:rPr>
        <w:t>符合性</w:t>
      </w:r>
      <w:bookmarkEnd w:id="135"/>
    </w:p>
    <w:p w14:paraId="01D6861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（1）与《中华人民共和国长江保护法》符合性</w:t>
      </w:r>
      <w:r>
        <w:rPr>
          <w:rFonts w:ascii="Times New Roman" w:hAnsi="Times New Roman" w:eastAsia="宋体"/>
          <w:sz w:val="24"/>
          <w:szCs w:val="24"/>
        </w:rPr>
        <w:t>分析</w:t>
      </w:r>
    </w:p>
    <w:p w14:paraId="7E62EBF9">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《中华人民共和国长江保护法》于2021年3月1日起实施，对长江流域开展生态环境保护和修复以及长江流域各类生产生活、开发建设活动提出了相关要求。推动长江经济带发展领导小组办公室于2022年1月发布了</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》，要求认真落实长江保护法，进一步完善长江经济带负面清单管理制度体系。</w:t>
      </w:r>
    </w:p>
    <w:p w14:paraId="60FDBEC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项目与《中华人民共和国长江保护法》</w:t>
      </w:r>
      <w:r>
        <w:rPr>
          <w:rFonts w:ascii="Times New Roman" w:hAnsi="Times New Roman" w:eastAsia="宋体"/>
          <w:sz w:val="24"/>
          <w:szCs w:val="24"/>
        </w:rPr>
        <w:t>相关要求及对比分析见下表。</w:t>
      </w:r>
    </w:p>
    <w:p w14:paraId="26D90E00">
      <w:pPr>
        <w:pStyle w:val="3445"/>
        <w:spacing w:line="240" w:lineRule="auto"/>
      </w:pPr>
      <w:r>
        <w:t>表1-</w:t>
      </w:r>
      <w:r>
        <w:rPr>
          <w:rFonts w:hint="eastAsia"/>
          <w:lang w:val="en-US" w:eastAsia="zh-CN"/>
        </w:rPr>
        <w:t>10-</w:t>
      </w:r>
      <w:r>
        <w:rPr>
          <w:rFonts w:hint="eastAsia"/>
        </w:rPr>
        <w:t>1</w:t>
      </w:r>
      <w:r>
        <w:t xml:space="preserve">  项目与长江保护法要求符合性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4248"/>
        <w:gridCol w:w="2404"/>
        <w:gridCol w:w="960"/>
      </w:tblGrid>
      <w:tr w14:paraId="4C1D8F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433" w:type="dxa"/>
            <w:gridSpan w:val="2"/>
            <w:shd w:val="clear" w:color="auto" w:fill="CCFFFF"/>
            <w:vAlign w:val="center"/>
          </w:tcPr>
          <w:p w14:paraId="03808D5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404" w:type="dxa"/>
            <w:shd w:val="clear" w:color="auto" w:fill="CCFFFF"/>
            <w:vAlign w:val="center"/>
          </w:tcPr>
          <w:p w14:paraId="6C10E79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3F64952C">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2AB448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Align w:val="center"/>
          </w:tcPr>
          <w:p w14:paraId="61137FC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《中华人民共和国长江保护法》</w:t>
            </w:r>
          </w:p>
        </w:tc>
        <w:tc>
          <w:tcPr>
            <w:tcW w:w="4248" w:type="dxa"/>
            <w:vAlign w:val="center"/>
          </w:tcPr>
          <w:p w14:paraId="26E72F9E">
            <w:pPr>
              <w:keepNext w:val="0"/>
              <w:keepLines w:val="0"/>
              <w:widowControl/>
              <w:suppressLineNumbers w:val="0"/>
              <w:shd w:val="clear" w:color="auto" w:fill="FFFFFF"/>
              <w:spacing w:before="0" w:beforeAutospacing="0" w:after="0" w:afterAutospacing="0"/>
              <w:ind w:left="0" w:right="0"/>
              <w:jc w:val="center"/>
              <w:rPr>
                <w:rFonts w:hint="default" w:ascii="Times New Roman" w:hAnsi="Times New Roman" w:eastAsiaTheme="minorEastAsia"/>
                <w:szCs w:val="21"/>
              </w:rPr>
            </w:pPr>
            <w:r>
              <w:rPr>
                <w:rFonts w:hint="default" w:ascii="Times New Roman" w:hAnsi="Times New Roman" w:eastAsiaTheme="minorEastAsia"/>
                <w:kern w:val="0"/>
                <w:szCs w:val="21"/>
              </w:rPr>
              <w:t>禁止在长江干支流岸线一公里范围内新建、扩建化工园区和化工项目。禁止在长江干流岸线三公里范围内和重要支流岸线一公里范围内新建、改建、扩建尾矿库；但是以提升安全、生态环境保护水平为目的的改建除外</w:t>
            </w:r>
          </w:p>
        </w:tc>
        <w:tc>
          <w:tcPr>
            <w:tcW w:w="2404" w:type="dxa"/>
            <w:vAlign w:val="center"/>
          </w:tcPr>
          <w:p w14:paraId="2542A5A2">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eastAsia" w:ascii="Times New Roman" w:hAnsi="Times New Roman" w:eastAsiaTheme="minorEastAsia"/>
                <w:szCs w:val="21"/>
              </w:rPr>
              <w:t>项目</w:t>
            </w:r>
            <w:r>
              <w:rPr>
                <w:rFonts w:hint="default" w:ascii="Times New Roman" w:hAnsi="Times New Roman" w:eastAsiaTheme="minorEastAsia"/>
                <w:szCs w:val="21"/>
              </w:rPr>
              <w:t>进行</w:t>
            </w:r>
            <w:r>
              <w:rPr>
                <w:rFonts w:hint="eastAsia" w:ascii="Times New Roman" w:hAnsi="Times New Roman" w:eastAsiaTheme="minorEastAsia"/>
                <w:szCs w:val="21"/>
                <w:lang w:val="en-US" w:eastAsia="zh-CN"/>
              </w:rPr>
              <w:t>太阳能电池片生产</w:t>
            </w:r>
            <w:r>
              <w:rPr>
                <w:rFonts w:hint="default" w:ascii="Times New Roman" w:hAnsi="Times New Roman" w:eastAsiaTheme="minorEastAsia"/>
                <w:szCs w:val="21"/>
              </w:rPr>
              <w:t>，不属于化工</w:t>
            </w:r>
            <w:r>
              <w:rPr>
                <w:rFonts w:hint="eastAsia" w:ascii="Times New Roman" w:hAnsi="Times New Roman" w:eastAsiaTheme="minorEastAsia"/>
                <w:szCs w:val="21"/>
              </w:rPr>
              <w:t>行业</w:t>
            </w:r>
          </w:p>
        </w:tc>
        <w:tc>
          <w:tcPr>
            <w:tcW w:w="960" w:type="dxa"/>
            <w:vAlign w:val="center"/>
          </w:tcPr>
          <w:p w14:paraId="7E71E86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1577A9CE">
      <w:pPr>
        <w:pStyle w:val="3445"/>
        <w:spacing w:line="240" w:lineRule="auto"/>
      </w:pPr>
    </w:p>
    <w:p w14:paraId="5294FDC6">
      <w:pPr>
        <w:spacing w:line="360" w:lineRule="auto"/>
        <w:ind w:firstLine="480" w:firstLineChars="200"/>
        <w:rPr>
          <w:rFonts w:ascii="Times New Roman" w:hAnsi="Times New Roman" w:eastAsia="宋体"/>
          <w:b/>
          <w:sz w:val="24"/>
          <w:szCs w:val="24"/>
        </w:rPr>
      </w:pPr>
      <w:r>
        <w:rPr>
          <w:rFonts w:hint="eastAsia" w:ascii="Times New Roman" w:hAnsi="Times New Roman" w:eastAsiaTheme="minorEastAsia"/>
          <w:sz w:val="24"/>
          <w:szCs w:val="24"/>
        </w:rPr>
        <w:t>本项目</w:t>
      </w:r>
      <w:r>
        <w:rPr>
          <w:rFonts w:ascii="Times New Roman" w:hAnsi="Times New Roman" w:eastAsiaTheme="minorEastAsia"/>
          <w:sz w:val="24"/>
          <w:szCs w:val="24"/>
        </w:rPr>
        <w:t>进行</w:t>
      </w:r>
      <w:r>
        <w:rPr>
          <w:rFonts w:hint="eastAsia" w:ascii="Times New Roman" w:hAnsi="Times New Roman" w:eastAsiaTheme="minorEastAsia"/>
          <w:sz w:val="24"/>
          <w:szCs w:val="24"/>
          <w:lang w:val="en-US" w:eastAsia="zh-CN"/>
        </w:rPr>
        <w:t>太阳能电池片</w:t>
      </w:r>
      <w:r>
        <w:rPr>
          <w:rFonts w:ascii="Times New Roman" w:hAnsi="Times New Roman" w:eastAsiaTheme="minorEastAsia"/>
          <w:sz w:val="24"/>
          <w:szCs w:val="24"/>
        </w:rPr>
        <w:t>生产，不属于化工</w:t>
      </w:r>
      <w:r>
        <w:rPr>
          <w:rFonts w:hint="eastAsia" w:ascii="Times New Roman" w:hAnsi="Times New Roman" w:eastAsiaTheme="minorEastAsia"/>
          <w:sz w:val="24"/>
          <w:szCs w:val="24"/>
        </w:rPr>
        <w:t>行业</w:t>
      </w:r>
      <w:r>
        <w:rPr>
          <w:rFonts w:hint="eastAsia" w:ascii="Times New Roman" w:hAnsi="Times New Roman" w:eastAsia="宋体"/>
          <w:sz w:val="24"/>
          <w:szCs w:val="24"/>
        </w:rPr>
        <w:t>。因此，</w:t>
      </w:r>
      <w:r>
        <w:rPr>
          <w:rFonts w:hint="eastAsia" w:ascii="Times New Roman" w:hAnsi="Times New Roman" w:eastAsia="宋体"/>
          <w:b/>
          <w:sz w:val="24"/>
          <w:szCs w:val="24"/>
        </w:rPr>
        <w:t>项目建设与《中华人民共和国长江保护法》中相关要求不冲突。</w:t>
      </w:r>
    </w:p>
    <w:p w14:paraId="6629299F">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（2）</w:t>
      </w:r>
      <w:r>
        <w:rPr>
          <w:rFonts w:ascii="Times New Roman" w:hAnsi="Times New Roman" w:eastAsia="宋体"/>
          <w:sz w:val="24"/>
          <w:szCs w:val="24"/>
        </w:rPr>
        <w:t>与长江经济带发展负面清单</w:t>
      </w:r>
      <w:r>
        <w:rPr>
          <w:rFonts w:hint="eastAsia" w:ascii="Times New Roman" w:hAnsi="Times New Roman" w:eastAsia="宋体"/>
          <w:sz w:val="24"/>
          <w:szCs w:val="24"/>
        </w:rPr>
        <w:t>相关</w:t>
      </w:r>
      <w:r>
        <w:rPr>
          <w:rFonts w:ascii="Times New Roman" w:hAnsi="Times New Roman" w:eastAsia="宋体"/>
          <w:sz w:val="24"/>
          <w:szCs w:val="24"/>
        </w:rPr>
        <w:t>要求符合性</w:t>
      </w:r>
    </w:p>
    <w:p w14:paraId="523D548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推动长江经济带发展领导小组办公室于2022年1月19日印发《长江经济带发展负面清单指南（试行，2022年版）》</w:t>
      </w:r>
      <w:r>
        <w:rPr>
          <w:rFonts w:hint="eastAsia" w:ascii="Times New Roman" w:hAnsi="Times New Roman" w:eastAsia="宋体"/>
          <w:sz w:val="24"/>
          <w:szCs w:val="24"/>
        </w:rPr>
        <w:t>；四川省推动长江经济带发展领导小组办公室、重庆市推动长江经济带发展领导小组办公室于2022年8月25日</w:t>
      </w:r>
      <w:r>
        <w:rPr>
          <w:rFonts w:ascii="Times New Roman" w:hAnsi="Times New Roman" w:eastAsia="宋体"/>
          <w:sz w:val="24"/>
          <w:szCs w:val="24"/>
        </w:rPr>
        <w:t>联合</w:t>
      </w:r>
      <w:r>
        <w:rPr>
          <w:rFonts w:hint="eastAsia" w:ascii="Times New Roman" w:hAnsi="Times New Roman" w:eastAsia="宋体"/>
          <w:sz w:val="24"/>
          <w:szCs w:val="24"/>
        </w:rPr>
        <w:t>印发《四川省、重庆市长江经济带发展负面清单实施细则</w:t>
      </w:r>
      <w:r>
        <w:rPr>
          <w:rFonts w:ascii="Times New Roman" w:hAnsi="Times New Roman" w:eastAsia="宋体"/>
          <w:sz w:val="24"/>
          <w:szCs w:val="24"/>
        </w:rPr>
        <w:t>(试行，2022 年版)</w:t>
      </w:r>
      <w:r>
        <w:rPr>
          <w:rFonts w:hint="eastAsia" w:ascii="Times New Roman" w:hAnsi="Times New Roman" w:eastAsia="宋体"/>
          <w:sz w:val="24"/>
          <w:szCs w:val="24"/>
        </w:rPr>
        <w:t>》。</w:t>
      </w:r>
    </w:p>
    <w:p w14:paraId="20DA5242">
      <w:pPr>
        <w:pStyle w:val="3445"/>
        <w:spacing w:line="240" w:lineRule="auto"/>
      </w:pPr>
    </w:p>
    <w:p w14:paraId="48171798">
      <w:pPr>
        <w:pStyle w:val="3445"/>
        <w:spacing w:line="240" w:lineRule="auto"/>
      </w:pPr>
    </w:p>
    <w:p w14:paraId="142AE16B"/>
    <w:p w14:paraId="74A206E8">
      <w:pPr>
        <w:pStyle w:val="3445"/>
        <w:spacing w:line="240" w:lineRule="auto"/>
      </w:pPr>
    </w:p>
    <w:p w14:paraId="0E6AFE43">
      <w:pPr>
        <w:pStyle w:val="3445"/>
        <w:spacing w:line="240" w:lineRule="auto"/>
      </w:pPr>
    </w:p>
    <w:p w14:paraId="4FEC4818">
      <w:pPr>
        <w:pStyle w:val="3445"/>
        <w:spacing w:line="240" w:lineRule="auto"/>
      </w:pPr>
    </w:p>
    <w:p w14:paraId="1E105841">
      <w:pPr>
        <w:pStyle w:val="3445"/>
        <w:spacing w:line="240" w:lineRule="auto"/>
      </w:pPr>
    </w:p>
    <w:p w14:paraId="440BFD1A">
      <w:pPr>
        <w:pStyle w:val="3445"/>
        <w:spacing w:line="240" w:lineRule="auto"/>
      </w:pPr>
    </w:p>
    <w:p w14:paraId="4089B315"/>
    <w:p w14:paraId="30BBEC06">
      <w:pPr>
        <w:pStyle w:val="3445"/>
        <w:spacing w:line="240" w:lineRule="auto"/>
      </w:pPr>
    </w:p>
    <w:p w14:paraId="24332C7F">
      <w:pPr>
        <w:pStyle w:val="3445"/>
        <w:spacing w:line="240" w:lineRule="auto"/>
      </w:pPr>
      <w:r>
        <w:t>表1-</w:t>
      </w:r>
      <w:r>
        <w:rPr>
          <w:rFonts w:hint="eastAsia"/>
          <w:lang w:val="en-US" w:eastAsia="zh-CN"/>
        </w:rPr>
        <w:t>10</w:t>
      </w:r>
      <w:r>
        <w:rPr>
          <w:rFonts w:hint="eastAsia"/>
        </w:rPr>
        <w:t>-2</w:t>
      </w:r>
      <w:r>
        <w:t xml:space="preserve"> 项目与《长江经济带负面清单指南（试行，2022年版）》要求符合性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5"/>
        <w:gridCol w:w="5756"/>
        <w:gridCol w:w="1984"/>
        <w:gridCol w:w="960"/>
      </w:tblGrid>
      <w:tr w14:paraId="73CBE0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941" w:type="dxa"/>
            <w:gridSpan w:val="2"/>
            <w:shd w:val="clear" w:color="auto" w:fill="CCFFFF"/>
            <w:vAlign w:val="center"/>
          </w:tcPr>
          <w:p w14:paraId="7559F69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1984" w:type="dxa"/>
            <w:shd w:val="clear" w:color="auto" w:fill="CCFFFF"/>
            <w:vAlign w:val="center"/>
          </w:tcPr>
          <w:p w14:paraId="0F54CD3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1587C423">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121395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restart"/>
            <w:vAlign w:val="center"/>
          </w:tcPr>
          <w:p w14:paraId="454871F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《长江经济带负面清单指南（试行，2022年版）》</w:t>
            </w:r>
          </w:p>
        </w:tc>
        <w:tc>
          <w:tcPr>
            <w:tcW w:w="5756" w:type="dxa"/>
            <w:vAlign w:val="center"/>
          </w:tcPr>
          <w:p w14:paraId="313489D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禁止在自然保护区核心区、缓冲区的岸线和河段范围内投资建设旅游和生产经营项目。禁止在风景名胜区核心景区的岸线和河段范围内投资建设与风景名胜资源保护无关的项目</w:t>
            </w:r>
          </w:p>
        </w:tc>
        <w:tc>
          <w:tcPr>
            <w:tcW w:w="1984" w:type="dxa"/>
            <w:vAlign w:val="center"/>
          </w:tcPr>
          <w:p w14:paraId="216480AF">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项目所在地不涉及自然保护区、风景名胜核心景区</w:t>
            </w:r>
          </w:p>
        </w:tc>
        <w:tc>
          <w:tcPr>
            <w:tcW w:w="960" w:type="dxa"/>
            <w:vAlign w:val="center"/>
          </w:tcPr>
          <w:p w14:paraId="01AC3CB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23FA4E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67E6D81">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0D6E369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饮用水水源一级保护区的岸线和河段范围内新建、改建、扩建与供水设施和保护水源无关的项目，以及网箱养殖、畜禽养殖、旅游等可能污染饮用水水体的投资建设项目。禁止在饮用水水源二级保护区的岸线和河段范围内新建、改建、扩建排放污染物的投资建设项目</w:t>
            </w:r>
          </w:p>
        </w:tc>
        <w:tc>
          <w:tcPr>
            <w:tcW w:w="1984" w:type="dxa"/>
            <w:vAlign w:val="center"/>
          </w:tcPr>
          <w:p w14:paraId="1F4C4BFA">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不占用饮用水水源一级、二级保护区的岸线和河段范围</w:t>
            </w:r>
          </w:p>
        </w:tc>
        <w:tc>
          <w:tcPr>
            <w:tcW w:w="960" w:type="dxa"/>
            <w:vAlign w:val="center"/>
          </w:tcPr>
          <w:p w14:paraId="3CB3F5D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710C93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1E7FF42A">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05FBAD9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禁止在水产种质资源保护区的岸线和河段范围内新建围湖造田、围海造地或围填海等投资建设项目。禁止在国家湿地公园的岸线和河段范围内挖沙、采矿，以及任何不符合主体功能定位的投资建设项目</w:t>
            </w:r>
          </w:p>
        </w:tc>
        <w:tc>
          <w:tcPr>
            <w:tcW w:w="1984" w:type="dxa"/>
            <w:vAlign w:val="center"/>
          </w:tcPr>
          <w:p w14:paraId="45C24F3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项目所在地不涉及水产种质资源保护区</w:t>
            </w:r>
          </w:p>
        </w:tc>
        <w:tc>
          <w:tcPr>
            <w:tcW w:w="960" w:type="dxa"/>
            <w:vAlign w:val="center"/>
          </w:tcPr>
          <w:p w14:paraId="2663EBB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2D392A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426B936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4346503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违法利用、占用长江流域河湖岸线。禁止在《长江岸线保护和开发利用总体规划》划定的岸线保护区和保留区内投资建设除事关公共安全及公众利益的防洪护岸、河道治理、供水、生态环境保护、航道整治、国家重要基础设施以外的项目。禁止在《全国重要江河湖泊水功能区划》划定的河段及湖泊保护区、保留区内投资建设不利于水资源及自然生态保护的项目</w:t>
            </w:r>
          </w:p>
        </w:tc>
        <w:tc>
          <w:tcPr>
            <w:tcW w:w="1984" w:type="dxa"/>
            <w:vAlign w:val="center"/>
          </w:tcPr>
          <w:p w14:paraId="7657AD7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未违法占用河湖岸线</w:t>
            </w:r>
          </w:p>
        </w:tc>
        <w:tc>
          <w:tcPr>
            <w:tcW w:w="960" w:type="dxa"/>
            <w:vAlign w:val="center"/>
          </w:tcPr>
          <w:p w14:paraId="53039D2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0A180C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1EAD359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2EA526F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禁止未经许可在长江干支流及湖泊新设、改设或扩大排污口</w:t>
            </w:r>
          </w:p>
        </w:tc>
        <w:tc>
          <w:tcPr>
            <w:tcW w:w="1984" w:type="dxa"/>
            <w:vAlign w:val="center"/>
          </w:tcPr>
          <w:p w14:paraId="3131A665">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w:t>
            </w:r>
            <w:r>
              <w:rPr>
                <w:rFonts w:hint="eastAsia" w:ascii="Times New Roman" w:hAnsi="Times New Roman" w:eastAsiaTheme="minorEastAsia"/>
              </w:rPr>
              <w:t>出厂</w:t>
            </w:r>
            <w:r>
              <w:rPr>
                <w:rFonts w:hint="default" w:ascii="Times New Roman" w:hAnsi="Times New Roman" w:eastAsiaTheme="minorEastAsia"/>
              </w:rPr>
              <w:t>废水排入园区污水管网，不设置废水</w:t>
            </w:r>
            <w:r>
              <w:rPr>
                <w:rFonts w:hint="eastAsia" w:ascii="Times New Roman" w:hAnsi="Times New Roman" w:eastAsiaTheme="minorEastAsia"/>
              </w:rPr>
              <w:t>直接</w:t>
            </w:r>
            <w:r>
              <w:rPr>
                <w:rFonts w:hint="default" w:ascii="Times New Roman" w:hAnsi="Times New Roman" w:eastAsiaTheme="minorEastAsia"/>
              </w:rPr>
              <w:t>排污口</w:t>
            </w:r>
          </w:p>
        </w:tc>
        <w:tc>
          <w:tcPr>
            <w:tcW w:w="960" w:type="dxa"/>
            <w:vAlign w:val="center"/>
          </w:tcPr>
          <w:p w14:paraId="774C06A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E12E9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A0F36A2">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4B8D48F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长江干支流、重要湖泊岸线一公里范围内新建、扩建化工园区和化工项目。禁止在长江干流岸线三公里范围内和重要支流岸线一公里范围内新建、改建、扩建尾矿库、冶炼渣库和磷石膏库，以提升安全、生态环境保护水平为目的的改建除外</w:t>
            </w:r>
          </w:p>
        </w:tc>
        <w:tc>
          <w:tcPr>
            <w:tcW w:w="1984" w:type="dxa"/>
            <w:vAlign w:val="center"/>
          </w:tcPr>
          <w:p w14:paraId="6E1AA7C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太阳能电池研发和</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vAlign w:val="center"/>
          </w:tcPr>
          <w:p w14:paraId="65641D6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043367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0AD5301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3E6278D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禁止在合规园区外新建、扩建钢铁、石化、化工、焦化、建材、有色、制浆造纸等高污染项目</w:t>
            </w:r>
          </w:p>
        </w:tc>
        <w:tc>
          <w:tcPr>
            <w:tcW w:w="1984" w:type="dxa"/>
            <w:vAlign w:val="center"/>
          </w:tcPr>
          <w:p w14:paraId="6688B5E4">
            <w:pPr>
              <w:keepNext w:val="0"/>
              <w:keepLines w:val="0"/>
              <w:suppressLineNumbers w:val="0"/>
              <w:spacing w:before="0" w:beforeAutospacing="0" w:after="0" w:afterAutospacing="0"/>
              <w:ind w:left="-78" w:leftChars="-37" w:right="-53" w:rightChars="-25"/>
              <w:jc w:val="center"/>
              <w:rPr>
                <w:rFonts w:hint="default" w:ascii="Times New Roman" w:hAnsi="Times New Roman" w:eastAsiaTheme="minorEastAsia"/>
              </w:rPr>
            </w:pPr>
            <w:r>
              <w:rPr>
                <w:rFonts w:hint="default" w:ascii="Times New Roman" w:hAnsi="Times New Roman" w:eastAsiaTheme="minorEastAsia"/>
              </w:rPr>
              <w:t>项目</w:t>
            </w:r>
            <w:r>
              <w:rPr>
                <w:rFonts w:hint="eastAsia" w:ascii="Times New Roman" w:hAnsi="Times New Roman" w:eastAsiaTheme="minorEastAsia"/>
              </w:rPr>
              <w:t>不属于</w:t>
            </w:r>
            <w:r>
              <w:rPr>
                <w:rFonts w:hint="default" w:ascii="Times New Roman" w:hAnsi="Times New Roman" w:eastAsiaTheme="minorEastAsia"/>
              </w:rPr>
              <w:t>钢铁、石化、化工、焦化、建材、有色、制浆造纸等高污染</w:t>
            </w:r>
            <w:r>
              <w:rPr>
                <w:rFonts w:hint="eastAsia" w:ascii="Times New Roman" w:hAnsi="Times New Roman" w:eastAsiaTheme="minorEastAsia"/>
              </w:rPr>
              <w:t>类</w:t>
            </w:r>
          </w:p>
        </w:tc>
        <w:tc>
          <w:tcPr>
            <w:tcW w:w="960" w:type="dxa"/>
            <w:vAlign w:val="center"/>
          </w:tcPr>
          <w:p w14:paraId="1EF2AAE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6187F0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85" w:type="dxa"/>
            <w:vMerge w:val="continue"/>
            <w:vAlign w:val="center"/>
          </w:tcPr>
          <w:p w14:paraId="62AE7D9F">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5756" w:type="dxa"/>
            <w:vAlign w:val="center"/>
          </w:tcPr>
          <w:p w14:paraId="6364462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禁止新建、扩建法律法规和相关政策明令禁止的落后产能项目。禁止新建、扩建不符合国家产能置换要求的严重过剩产能行业的项目。禁止新建、扩建不符合要求的高耗能高排放项目</w:t>
            </w:r>
          </w:p>
        </w:tc>
        <w:tc>
          <w:tcPr>
            <w:tcW w:w="1984" w:type="dxa"/>
            <w:vAlign w:val="center"/>
          </w:tcPr>
          <w:p w14:paraId="3212B8B4">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项目不属于落后、过剩产能，也不属于高耗能项目。对照《环境保护综合名录（2021年版）》，项目不属于高排放项目</w:t>
            </w:r>
          </w:p>
        </w:tc>
        <w:tc>
          <w:tcPr>
            <w:tcW w:w="960" w:type="dxa"/>
            <w:vAlign w:val="center"/>
          </w:tcPr>
          <w:p w14:paraId="6C0A35D2">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79BB2D7D">
      <w:pPr>
        <w:ind w:firstLine="480" w:firstLineChars="200"/>
        <w:rPr>
          <w:rFonts w:ascii="Times New Roman" w:hAnsi="Times New Roman" w:eastAsia="宋体"/>
          <w:sz w:val="24"/>
          <w:szCs w:val="24"/>
        </w:rPr>
      </w:pPr>
    </w:p>
    <w:p w14:paraId="724321DE">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w:t>
      </w:r>
      <w:r>
        <w:rPr>
          <w:rFonts w:ascii="Times New Roman" w:hAnsi="Times New Roman" w:eastAsia="宋体"/>
          <w:b/>
          <w:sz w:val="24"/>
          <w:szCs w:val="24"/>
        </w:rPr>
        <w:t>《</w:t>
      </w:r>
      <w:r>
        <w:rPr>
          <w:rFonts w:hint="eastAsia" w:ascii="Times New Roman" w:hAnsi="Times New Roman" w:eastAsia="宋体"/>
          <w:b/>
          <w:sz w:val="24"/>
          <w:szCs w:val="24"/>
        </w:rPr>
        <w:t>长江经济带负面清单指南（试行，2022年版）</w:t>
      </w:r>
      <w:r>
        <w:rPr>
          <w:rFonts w:ascii="Times New Roman" w:hAnsi="Times New Roman" w:eastAsia="宋体"/>
          <w:b/>
          <w:sz w:val="24"/>
          <w:szCs w:val="24"/>
        </w:rPr>
        <w:t>》相关要求。</w:t>
      </w:r>
    </w:p>
    <w:p w14:paraId="1AA74655">
      <w:pPr>
        <w:pStyle w:val="3445"/>
        <w:spacing w:line="240" w:lineRule="auto"/>
      </w:pPr>
    </w:p>
    <w:p w14:paraId="273E3FAD">
      <w:pPr>
        <w:pStyle w:val="3445"/>
        <w:spacing w:line="240" w:lineRule="auto"/>
      </w:pPr>
    </w:p>
    <w:p w14:paraId="1BA90C32">
      <w:pPr>
        <w:pStyle w:val="3445"/>
        <w:spacing w:line="240" w:lineRule="auto"/>
      </w:pPr>
    </w:p>
    <w:p w14:paraId="2D033188">
      <w:pPr>
        <w:pStyle w:val="3445"/>
        <w:spacing w:line="240" w:lineRule="auto"/>
      </w:pPr>
      <w:r>
        <w:t>表1-</w:t>
      </w:r>
      <w:r>
        <w:rPr>
          <w:rFonts w:hint="eastAsia"/>
          <w:lang w:val="en-US" w:eastAsia="zh-CN"/>
        </w:rPr>
        <w:t>10</w:t>
      </w:r>
      <w:r>
        <w:rPr>
          <w:rFonts w:hint="eastAsia"/>
        </w:rPr>
        <w:t>-</w:t>
      </w:r>
      <w:r>
        <w:t>3 项目与</w:t>
      </w:r>
      <w:r>
        <w:rPr>
          <w:rFonts w:hint="eastAsia"/>
        </w:rPr>
        <w:t>四川省、重庆市长江经济带发展负面清单实施</w:t>
      </w:r>
      <w:r>
        <w:t>要求符合性</w:t>
      </w:r>
    </w:p>
    <w:tbl>
      <w:tblPr>
        <w:tblStyle w:val="91"/>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46"/>
        <w:gridCol w:w="4679"/>
        <w:gridCol w:w="11"/>
        <w:gridCol w:w="2342"/>
        <w:gridCol w:w="11"/>
        <w:gridCol w:w="949"/>
        <w:gridCol w:w="11"/>
      </w:tblGrid>
      <w:tr w14:paraId="6F4706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536" w:type="dxa"/>
            <w:gridSpan w:val="3"/>
            <w:shd w:val="clear" w:color="auto" w:fill="CCFFFF"/>
            <w:vAlign w:val="center"/>
          </w:tcPr>
          <w:p w14:paraId="7EB0969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353" w:type="dxa"/>
            <w:gridSpan w:val="2"/>
            <w:shd w:val="clear" w:color="auto" w:fill="CCFFFF"/>
            <w:vAlign w:val="center"/>
          </w:tcPr>
          <w:p w14:paraId="4282B8A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gridSpan w:val="2"/>
            <w:shd w:val="clear" w:color="auto" w:fill="CCFFFF"/>
            <w:vAlign w:val="center"/>
          </w:tcPr>
          <w:p w14:paraId="13508E7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545EDA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restart"/>
            <w:vAlign w:val="center"/>
          </w:tcPr>
          <w:p w14:paraId="5435804B">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eastAsia" w:ascii="Times New Roman" w:hAnsi="Times New Roman" w:eastAsia="宋体"/>
                <w:szCs w:val="21"/>
              </w:rPr>
              <w:t>《四川省、重庆市长江经济带发展负面清单实施细则</w:t>
            </w:r>
          </w:p>
        </w:tc>
        <w:tc>
          <w:tcPr>
            <w:tcW w:w="4679" w:type="dxa"/>
            <w:vAlign w:val="center"/>
          </w:tcPr>
          <w:p w14:paraId="7A4D26E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禁止在自然保护区核心区、缓冲区的岸线和河段范围内投资建设旅游和生产经营项目</w:t>
            </w:r>
          </w:p>
        </w:tc>
        <w:tc>
          <w:tcPr>
            <w:tcW w:w="2353" w:type="dxa"/>
            <w:gridSpan w:val="2"/>
            <w:vMerge w:val="restart"/>
            <w:vAlign w:val="center"/>
          </w:tcPr>
          <w:p w14:paraId="5E494336">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项目所在地不涉及自然保护区、风景名胜核心景区</w:t>
            </w:r>
          </w:p>
        </w:tc>
        <w:tc>
          <w:tcPr>
            <w:tcW w:w="960" w:type="dxa"/>
            <w:gridSpan w:val="2"/>
            <w:vMerge w:val="restart"/>
            <w:vAlign w:val="center"/>
          </w:tcPr>
          <w:p w14:paraId="05CACCD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3394D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12A75A4">
            <w:pPr>
              <w:keepNext w:val="0"/>
              <w:keepLines w:val="0"/>
              <w:suppressLineNumbers w:val="0"/>
              <w:spacing w:before="0" w:beforeAutospacing="0" w:after="0" w:afterAutospacing="0"/>
              <w:ind w:left="0" w:right="0"/>
              <w:jc w:val="center"/>
              <w:rPr>
                <w:rFonts w:hint="default" w:ascii="Times New Roman" w:hAnsi="Times New Roman" w:eastAsia="宋体"/>
                <w:szCs w:val="21"/>
              </w:rPr>
            </w:pPr>
          </w:p>
        </w:tc>
        <w:tc>
          <w:tcPr>
            <w:tcW w:w="4679" w:type="dxa"/>
            <w:vAlign w:val="center"/>
          </w:tcPr>
          <w:p w14:paraId="15EC21F4">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禁止违反风景名胜区规划，在风景名胜区内设立各类开发区。禁止在风景名胜区核心景区的岸线和河段范围内建设宾馆、招待所、培训中心、疗养院以及与风景名胜资源保护无关的项目</w:t>
            </w:r>
          </w:p>
        </w:tc>
        <w:tc>
          <w:tcPr>
            <w:tcW w:w="2353" w:type="dxa"/>
            <w:gridSpan w:val="2"/>
            <w:vMerge w:val="continue"/>
            <w:vAlign w:val="center"/>
          </w:tcPr>
          <w:p w14:paraId="7B6E67A5">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1E4494E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65B7A0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4F2343C0">
            <w:pPr>
              <w:keepNext w:val="0"/>
              <w:keepLines w:val="0"/>
              <w:suppressLineNumbers w:val="0"/>
              <w:spacing w:before="0" w:beforeAutospacing="0" w:after="0" w:afterAutospacing="0"/>
              <w:ind w:left="0" w:right="0"/>
              <w:jc w:val="center"/>
              <w:rPr>
                <w:rFonts w:hint="default" w:ascii="Times New Roman" w:hAnsi="Times New Roman" w:eastAsia="宋体"/>
                <w:szCs w:val="21"/>
              </w:rPr>
            </w:pPr>
          </w:p>
        </w:tc>
        <w:tc>
          <w:tcPr>
            <w:tcW w:w="4679" w:type="dxa"/>
            <w:vAlign w:val="center"/>
          </w:tcPr>
          <w:p w14:paraId="0E168737">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禁止在饮用水水源准保护区的岸线和河段范围内新建、扩建对水体污染严重的建设项目，禁止改建增加排污量的建设项目</w:t>
            </w:r>
          </w:p>
        </w:tc>
        <w:tc>
          <w:tcPr>
            <w:tcW w:w="2353" w:type="dxa"/>
            <w:gridSpan w:val="2"/>
            <w:vMerge w:val="restart"/>
            <w:vAlign w:val="center"/>
          </w:tcPr>
          <w:p w14:paraId="52FAFFD0">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rPr>
              <w:t>项目</w:t>
            </w:r>
            <w:r>
              <w:rPr>
                <w:rFonts w:hint="default" w:ascii="Times New Roman" w:hAnsi="Times New Roman" w:eastAsiaTheme="minorEastAsia"/>
              </w:rPr>
              <w:t>不占用饮用水水源一级、二级保护区的岸线和河段范围</w:t>
            </w:r>
          </w:p>
        </w:tc>
        <w:tc>
          <w:tcPr>
            <w:tcW w:w="960" w:type="dxa"/>
            <w:gridSpan w:val="2"/>
            <w:vMerge w:val="restart"/>
            <w:vAlign w:val="center"/>
          </w:tcPr>
          <w:p w14:paraId="6F5257A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4EDE86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29DFC29F">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7D142765">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饮用水水源二级保护区的岸线和河段范围内，除遵守准保护区规定外，禁止新建、改建、扩建排放污染物的投资建设项目</w:t>
            </w:r>
            <w:r>
              <w:rPr>
                <w:rFonts w:hint="default" w:ascii="Times New Roman" w:hAnsi="Times New Roman" w:eastAsiaTheme="minorEastAsia"/>
              </w:rPr>
              <w:t>;禁止从事对水体有污染的水产养殖等活动</w:t>
            </w:r>
          </w:p>
        </w:tc>
        <w:tc>
          <w:tcPr>
            <w:tcW w:w="2353" w:type="dxa"/>
            <w:gridSpan w:val="2"/>
            <w:vMerge w:val="continue"/>
            <w:vAlign w:val="center"/>
          </w:tcPr>
          <w:p w14:paraId="4A10251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0D17DE75">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54B77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73FFE641">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05B73BF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饮用水水源一级保护区的岸线和河段范围内，除遵守二级保护区规定外，禁止新建、改建、扩建与供水设施和保护水源无关的项目，以及网箱养殖、畜禽养殖、旅游等可能污染饮用水水体的投资建设项目</w:t>
            </w:r>
          </w:p>
        </w:tc>
        <w:tc>
          <w:tcPr>
            <w:tcW w:w="2353" w:type="dxa"/>
            <w:gridSpan w:val="2"/>
            <w:vMerge w:val="continue"/>
            <w:vAlign w:val="center"/>
          </w:tcPr>
          <w:p w14:paraId="0F2593F9">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p>
        </w:tc>
        <w:tc>
          <w:tcPr>
            <w:tcW w:w="960" w:type="dxa"/>
            <w:gridSpan w:val="2"/>
            <w:vMerge w:val="continue"/>
            <w:vAlign w:val="center"/>
          </w:tcPr>
          <w:p w14:paraId="0683E655">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r w14:paraId="716C9D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9A44274">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0A98D8C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禁止在长江干支流、重要湖泊岸线一公里范围内新建、扩建化工园区和化工项目</w:t>
            </w:r>
          </w:p>
        </w:tc>
        <w:tc>
          <w:tcPr>
            <w:tcW w:w="2353" w:type="dxa"/>
            <w:gridSpan w:val="2"/>
            <w:vAlign w:val="center"/>
          </w:tcPr>
          <w:p w14:paraId="448D9B63">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gridSpan w:val="2"/>
            <w:vAlign w:val="center"/>
          </w:tcPr>
          <w:p w14:paraId="1B9E258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E1B00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gridAfter w:val="1"/>
          <w:wAfter w:w="11" w:type="dxa"/>
          <w:jc w:val="center"/>
        </w:trPr>
        <w:tc>
          <w:tcPr>
            <w:tcW w:w="846" w:type="dxa"/>
            <w:vMerge w:val="continue"/>
            <w:vAlign w:val="center"/>
          </w:tcPr>
          <w:p w14:paraId="15FEC187">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c>
          <w:tcPr>
            <w:tcW w:w="4679" w:type="dxa"/>
            <w:vAlign w:val="center"/>
          </w:tcPr>
          <w:p w14:paraId="505C4A9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rPr>
              <w:t>禁止新建、扩建不符合要求的高耗能、高排放、低水平项目</w:t>
            </w:r>
          </w:p>
        </w:tc>
        <w:tc>
          <w:tcPr>
            <w:tcW w:w="2353" w:type="dxa"/>
            <w:gridSpan w:val="2"/>
            <w:vAlign w:val="center"/>
          </w:tcPr>
          <w:p w14:paraId="253C4932">
            <w:pPr>
              <w:keepNext w:val="0"/>
              <w:keepLines w:val="0"/>
              <w:suppressLineNumbers w:val="0"/>
              <w:spacing w:before="0" w:beforeAutospacing="0" w:after="0" w:afterAutospacing="0"/>
              <w:ind w:left="-78" w:leftChars="-37" w:right="-118" w:rightChars="-56"/>
              <w:jc w:val="center"/>
              <w:rPr>
                <w:rFonts w:hint="default" w:ascii="Times New Roman" w:hAnsi="Times New Roman" w:eastAsiaTheme="minorEastAsia"/>
              </w:rPr>
            </w:pPr>
            <w:r>
              <w:rPr>
                <w:rFonts w:hint="default" w:ascii="Times New Roman" w:hAnsi="Times New Roman" w:eastAsiaTheme="minorEastAsia"/>
              </w:rPr>
              <w:t>项目不属于落后、过剩产能，也不属于高耗能项目。对照《环境保护综合名录（2021年版）》，项目不属于高排放</w:t>
            </w:r>
            <w:r>
              <w:rPr>
                <w:rFonts w:hint="eastAsia" w:ascii="Times New Roman" w:hAnsi="Times New Roman" w:eastAsiaTheme="minorEastAsia"/>
              </w:rPr>
              <w:t>类</w:t>
            </w:r>
          </w:p>
        </w:tc>
        <w:tc>
          <w:tcPr>
            <w:tcW w:w="960" w:type="dxa"/>
            <w:gridSpan w:val="2"/>
            <w:vAlign w:val="center"/>
          </w:tcPr>
          <w:p w14:paraId="4E5AE12F">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bl>
    <w:p w14:paraId="0541ECB1">
      <w:pPr>
        <w:ind w:firstLine="480" w:firstLineChars="200"/>
        <w:rPr>
          <w:rFonts w:ascii="Times New Roman" w:hAnsi="Times New Roman" w:eastAsia="宋体"/>
          <w:sz w:val="24"/>
          <w:szCs w:val="24"/>
        </w:rPr>
      </w:pPr>
    </w:p>
    <w:p w14:paraId="35CCD258">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项目符合《四川省、重庆市长江经济带发展负面清单实施细则</w:t>
      </w:r>
      <w:r>
        <w:rPr>
          <w:rFonts w:ascii="Times New Roman" w:hAnsi="Times New Roman" w:eastAsia="宋体"/>
          <w:b/>
          <w:sz w:val="24"/>
          <w:szCs w:val="24"/>
        </w:rPr>
        <w:t>(试行，2022 年版)</w:t>
      </w:r>
      <w:r>
        <w:rPr>
          <w:rFonts w:hint="eastAsia" w:ascii="Times New Roman" w:hAnsi="Times New Roman" w:eastAsia="宋体"/>
          <w:b/>
          <w:sz w:val="24"/>
          <w:szCs w:val="24"/>
        </w:rPr>
        <w:t>》</w:t>
      </w:r>
      <w:r>
        <w:rPr>
          <w:rFonts w:ascii="Times New Roman" w:hAnsi="Times New Roman" w:eastAsia="宋体"/>
          <w:b/>
          <w:sz w:val="24"/>
          <w:szCs w:val="24"/>
        </w:rPr>
        <w:t>相关要求。</w:t>
      </w:r>
    </w:p>
    <w:p w14:paraId="03A9536C">
      <w:pPr>
        <w:spacing w:line="360" w:lineRule="auto"/>
        <w:ind w:firstLine="482" w:firstLineChars="200"/>
        <w:rPr>
          <w:rFonts w:ascii="Times New Roman" w:hAnsi="Times New Roman" w:eastAsia="宋体"/>
          <w:b/>
          <w:sz w:val="24"/>
          <w:szCs w:val="24"/>
        </w:rPr>
      </w:pPr>
      <w:r>
        <w:rPr>
          <w:rFonts w:hint="eastAsia" w:ascii="Times New Roman" w:hAnsi="Times New Roman" w:eastAsia="宋体"/>
          <w:b/>
          <w:sz w:val="24"/>
          <w:szCs w:val="24"/>
        </w:rPr>
        <w:t>（3）与</w:t>
      </w:r>
      <w:r>
        <w:rPr>
          <w:rFonts w:ascii="Times New Roman" w:hAnsi="Times New Roman" w:eastAsia="宋体"/>
          <w:b/>
          <w:sz w:val="24"/>
          <w:szCs w:val="24"/>
        </w:rPr>
        <w:t>《四川省沱江流域水环境保护条例》</w:t>
      </w:r>
      <w:r>
        <w:rPr>
          <w:rFonts w:hint="eastAsia" w:ascii="Times New Roman" w:hAnsi="Times New Roman" w:eastAsia="宋体"/>
          <w:b/>
          <w:sz w:val="24"/>
          <w:szCs w:val="24"/>
        </w:rPr>
        <w:t>符合性</w:t>
      </w:r>
    </w:p>
    <w:p w14:paraId="663450D2">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为保护和改善沱江流域水环境，防治水污染，保护水资源和水生态，促进生态文明建设和经济社会可持续发展，</w:t>
      </w:r>
      <w:r>
        <w:rPr>
          <w:rFonts w:hint="eastAsia" w:ascii="Times New Roman" w:hAnsi="Times New Roman" w:eastAsia="宋体"/>
          <w:sz w:val="24"/>
          <w:szCs w:val="24"/>
        </w:rPr>
        <w:t>四川省</w:t>
      </w:r>
      <w:r>
        <w:rPr>
          <w:rFonts w:ascii="Times New Roman" w:hAnsi="Times New Roman" w:eastAsia="宋体"/>
          <w:sz w:val="24"/>
          <w:szCs w:val="24"/>
        </w:rPr>
        <w:t>第十三届人民代表大会常务委员会第十一次会议（</w:t>
      </w:r>
      <w:r>
        <w:rPr>
          <w:rFonts w:hint="eastAsia" w:ascii="Times New Roman" w:hAnsi="Times New Roman" w:eastAsia="宋体"/>
          <w:sz w:val="24"/>
          <w:szCs w:val="24"/>
        </w:rPr>
        <w:t>2019年</w:t>
      </w:r>
      <w:r>
        <w:rPr>
          <w:rFonts w:ascii="Times New Roman" w:hAnsi="Times New Roman" w:eastAsia="宋体"/>
          <w:sz w:val="24"/>
          <w:szCs w:val="24"/>
        </w:rPr>
        <w:t>）</w:t>
      </w:r>
      <w:r>
        <w:rPr>
          <w:rFonts w:hint="eastAsia" w:ascii="Times New Roman" w:hAnsi="Times New Roman" w:eastAsia="宋体"/>
          <w:sz w:val="24"/>
          <w:szCs w:val="24"/>
        </w:rPr>
        <w:t>发布了</w:t>
      </w:r>
      <w:r>
        <w:rPr>
          <w:rFonts w:ascii="Times New Roman" w:hAnsi="Times New Roman" w:eastAsia="宋体"/>
          <w:sz w:val="24"/>
          <w:szCs w:val="24"/>
        </w:rPr>
        <w:t>《四川省沱江流域水环境保护条例》。项目与《四川省沱江流域水环境保护条例》符合性分析见下表。</w:t>
      </w:r>
    </w:p>
    <w:p w14:paraId="407A7650">
      <w:pPr>
        <w:pStyle w:val="3445"/>
        <w:spacing w:line="240" w:lineRule="auto"/>
      </w:pPr>
    </w:p>
    <w:p w14:paraId="16149FF7">
      <w:pPr>
        <w:pStyle w:val="3445"/>
        <w:spacing w:line="240" w:lineRule="auto"/>
      </w:pPr>
    </w:p>
    <w:p w14:paraId="19A5CD49">
      <w:pPr>
        <w:pStyle w:val="3445"/>
        <w:spacing w:line="240" w:lineRule="auto"/>
      </w:pPr>
    </w:p>
    <w:p w14:paraId="12156180">
      <w:pPr>
        <w:pStyle w:val="3445"/>
        <w:spacing w:line="240" w:lineRule="auto"/>
      </w:pPr>
    </w:p>
    <w:p w14:paraId="42D008A8">
      <w:pPr>
        <w:pStyle w:val="3445"/>
        <w:spacing w:line="240" w:lineRule="auto"/>
      </w:pPr>
    </w:p>
    <w:p w14:paraId="3456812A">
      <w:pPr>
        <w:pStyle w:val="3445"/>
        <w:spacing w:line="240" w:lineRule="auto"/>
      </w:pPr>
    </w:p>
    <w:p w14:paraId="6C88FF35">
      <w:pPr>
        <w:pStyle w:val="3445"/>
        <w:spacing w:line="240" w:lineRule="auto"/>
      </w:pPr>
      <w:r>
        <w:t>表1-</w:t>
      </w:r>
      <w:r>
        <w:rPr>
          <w:rFonts w:hint="eastAsia"/>
          <w:lang w:val="en-US" w:eastAsia="zh-CN"/>
        </w:rPr>
        <w:t>10</w:t>
      </w:r>
      <w:r>
        <w:rPr>
          <w:rFonts w:hint="eastAsia"/>
        </w:rPr>
        <w:t>-</w:t>
      </w:r>
      <w:r>
        <w:t>4 项目与《四川省沱江流域水环境保护条例》要求符合性</w:t>
      </w:r>
    </w:p>
    <w:tbl>
      <w:tblPr>
        <w:tblStyle w:val="91"/>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185"/>
        <w:gridCol w:w="4624"/>
        <w:gridCol w:w="2109"/>
        <w:gridCol w:w="960"/>
      </w:tblGrid>
      <w:tr w14:paraId="4E87757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5809" w:type="dxa"/>
            <w:gridSpan w:val="2"/>
            <w:shd w:val="clear" w:color="auto" w:fill="CCFFFF"/>
            <w:vAlign w:val="center"/>
          </w:tcPr>
          <w:p w14:paraId="4EFFBF2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相关规定</w:t>
            </w:r>
          </w:p>
        </w:tc>
        <w:tc>
          <w:tcPr>
            <w:tcW w:w="2109" w:type="dxa"/>
            <w:shd w:val="clear" w:color="auto" w:fill="CCFFFF"/>
            <w:vAlign w:val="center"/>
          </w:tcPr>
          <w:p w14:paraId="4E9E882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本项目情况</w:t>
            </w:r>
          </w:p>
        </w:tc>
        <w:tc>
          <w:tcPr>
            <w:tcW w:w="960" w:type="dxa"/>
            <w:shd w:val="clear" w:color="auto" w:fill="CCFFFF"/>
            <w:vAlign w:val="center"/>
          </w:tcPr>
          <w:p w14:paraId="0404266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符合性</w:t>
            </w:r>
          </w:p>
        </w:tc>
      </w:tr>
      <w:tr w14:paraId="645DF84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185" w:type="dxa"/>
            <w:vMerge w:val="restart"/>
            <w:vAlign w:val="center"/>
          </w:tcPr>
          <w:p w14:paraId="16F8B6EF">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r>
              <w:rPr>
                <w:rFonts w:hint="default" w:ascii="Times New Roman" w:hAnsi="Times New Roman" w:eastAsiaTheme="minorEastAsia"/>
                <w:szCs w:val="21"/>
              </w:rPr>
              <w:t>《</w:t>
            </w:r>
            <w:r>
              <w:rPr>
                <w:rFonts w:hint="default" w:ascii="Times New Roman" w:hAnsi="Times New Roman" w:eastAsia="宋体"/>
                <w:szCs w:val="21"/>
              </w:rPr>
              <w:t>四川省沱江流域水环境保护条例</w:t>
            </w:r>
            <w:r>
              <w:rPr>
                <w:rFonts w:hint="default" w:ascii="Times New Roman" w:hAnsi="Times New Roman" w:eastAsiaTheme="minorEastAsia"/>
                <w:szCs w:val="21"/>
              </w:rPr>
              <w:t>》</w:t>
            </w:r>
          </w:p>
        </w:tc>
        <w:tc>
          <w:tcPr>
            <w:tcW w:w="4624" w:type="dxa"/>
            <w:vAlign w:val="center"/>
          </w:tcPr>
          <w:p w14:paraId="3647F37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Cs w:val="21"/>
                <w:shd w:val="clear" w:color="auto" w:fill="FFFFFF"/>
              </w:rPr>
              <w:t>禁止在沱江干流岸线1公里范围内新建、扩建化工园区和化工项目。禁止在合规园区外新建、扩建钢铁、石化、化工、焦化、建材、有色等高污染项目</w:t>
            </w:r>
          </w:p>
        </w:tc>
        <w:tc>
          <w:tcPr>
            <w:tcW w:w="2109" w:type="dxa"/>
            <w:vAlign w:val="center"/>
          </w:tcPr>
          <w:p w14:paraId="32206976">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eastAsia" w:ascii="Times New Roman" w:hAnsi="Times New Roman" w:eastAsiaTheme="minorEastAsia"/>
                <w:szCs w:val="21"/>
              </w:rPr>
              <w:t>项目进行</w:t>
            </w:r>
            <w:r>
              <w:rPr>
                <w:rFonts w:hint="eastAsia" w:ascii="Times New Roman" w:hAnsi="Times New Roman" w:eastAsiaTheme="minorEastAsia"/>
                <w:szCs w:val="21"/>
                <w:lang w:val="en-US" w:eastAsia="zh-CN"/>
              </w:rPr>
              <w:t>太阳能电池研发和</w:t>
            </w:r>
            <w:r>
              <w:rPr>
                <w:rFonts w:hint="default" w:ascii="Times New Roman" w:hAnsi="Times New Roman" w:eastAsiaTheme="minorEastAsia"/>
                <w:szCs w:val="21"/>
              </w:rPr>
              <w:t>生产，不属于化工</w:t>
            </w:r>
            <w:r>
              <w:rPr>
                <w:rFonts w:hint="eastAsia" w:ascii="Times New Roman" w:hAnsi="Times New Roman" w:eastAsiaTheme="minorEastAsia"/>
                <w:szCs w:val="21"/>
              </w:rPr>
              <w:t>类</w:t>
            </w:r>
          </w:p>
        </w:tc>
        <w:tc>
          <w:tcPr>
            <w:tcW w:w="960" w:type="dxa"/>
            <w:vAlign w:val="center"/>
          </w:tcPr>
          <w:p w14:paraId="5CA2C1C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rPr>
              <w:t>符合</w:t>
            </w:r>
          </w:p>
        </w:tc>
      </w:tr>
      <w:tr w14:paraId="1000C2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jc w:val="center"/>
        </w:trPr>
        <w:tc>
          <w:tcPr>
            <w:tcW w:w="1185" w:type="dxa"/>
            <w:vMerge w:val="continue"/>
            <w:vAlign w:val="center"/>
          </w:tcPr>
          <w:p w14:paraId="3F8990D2">
            <w:pPr>
              <w:keepNext w:val="0"/>
              <w:keepLines w:val="0"/>
              <w:suppressLineNumbers w:val="0"/>
              <w:spacing w:before="0" w:beforeAutospacing="0" w:after="0" w:afterAutospacing="0"/>
              <w:ind w:left="0" w:right="0"/>
              <w:jc w:val="center"/>
              <w:rPr>
                <w:rFonts w:hint="default" w:ascii="Times New Roman" w:hAnsi="Times New Roman" w:eastAsiaTheme="minorEastAsia"/>
                <w:szCs w:val="21"/>
              </w:rPr>
            </w:pPr>
          </w:p>
        </w:tc>
        <w:tc>
          <w:tcPr>
            <w:tcW w:w="4624" w:type="dxa"/>
            <w:vAlign w:val="center"/>
          </w:tcPr>
          <w:p w14:paraId="6887306B">
            <w:pPr>
              <w:pStyle w:val="84"/>
              <w:keepNext w:val="0"/>
              <w:keepLines w:val="0"/>
              <w:pageBreakBefore w:val="0"/>
              <w:widowControl/>
              <w:suppressLineNumbers w:val="0"/>
              <w:pBdr>
                <w:top w:val="none" w:color="auto" w:sz="0" w:space="0"/>
                <w:left w:val="none" w:color="auto" w:sz="0" w:space="0"/>
                <w:bottom w:val="none" w:color="auto" w:sz="0" w:space="0"/>
                <w:right w:val="none" w:color="auto" w:sz="0" w:space="0"/>
              </w:pBdr>
              <w:shd w:val="clear" w:fill="FFFFFF"/>
              <w:kinsoku/>
              <w:wordWrap/>
              <w:overflowPunct/>
              <w:topLinePunct w:val="0"/>
              <w:autoSpaceDE/>
              <w:autoSpaceDN/>
              <w:bidi w:val="0"/>
              <w:adjustRightInd/>
              <w:snapToGrid/>
              <w:spacing w:before="0" w:beforeAutospacing="0" w:after="0" w:afterAutospacing="0" w:line="240" w:lineRule="auto"/>
              <w:ind w:left="0" w:right="0"/>
              <w:jc w:val="both"/>
              <w:textAlignment w:val="auto"/>
              <w:rPr>
                <w:rFonts w:hint="default" w:ascii="Times New Roman" w:hAnsi="Times New Roman" w:eastAsiaTheme="minorEastAsia"/>
                <w:szCs w:val="21"/>
                <w:shd w:val="clear" w:color="auto" w:fill="FFFFFF"/>
              </w:rPr>
            </w:pPr>
            <w:r>
              <w:rPr>
                <w:rFonts w:hint="eastAsia" w:ascii="Times New Roman" w:hAnsi="Times New Roman" w:cs="Times New Roman" w:eastAsiaTheme="minorEastAsia"/>
                <w:kern w:val="2"/>
                <w:sz w:val="21"/>
                <w:szCs w:val="21"/>
                <w:shd w:val="clear" w:color="auto" w:fill="FFFFFF"/>
                <w:lang w:val="en-US" w:eastAsia="zh-CN" w:bidi="ar-SA"/>
              </w:rPr>
              <w:t>县级以上地方人民政府在沱江流域实行总磷污染防治特别措施：（一）削减总磷污染物排放总量，禁止新建、改建、扩建增加含磷污染物排放的建设项目；（二）推动磷矿开采项目逐步搬迁或者退出，禁止新建磷矿开采项目；（三）强化工业领域总磷污染防治，禁止在工业循环冷却水除垢、杀菌过程中加入含磷药剂；（四）加强资源化综合利用，新增磷石膏实现产消平衡，并按照要求削减磷石膏堆放存量，实施涉磷石膏堆场规范化整治，按照要求开展地下水监测；（五）监督磷石膏堆场按照相关技术规范采取防渗漏和渗滤液处理、冲洗废水处理等措施达标排放，禁止偷排和漏排；（六）其他特别措施</w:t>
            </w:r>
          </w:p>
        </w:tc>
        <w:tc>
          <w:tcPr>
            <w:tcW w:w="2109" w:type="dxa"/>
            <w:vAlign w:val="center"/>
          </w:tcPr>
          <w:p w14:paraId="4A386827">
            <w:pPr>
              <w:keepNext w:val="0"/>
              <w:keepLines w:val="0"/>
              <w:suppressLineNumbers w:val="0"/>
              <w:spacing w:before="0" w:beforeAutospacing="0" w:after="0" w:afterAutospacing="0"/>
              <w:ind w:left="0" w:right="0"/>
              <w:jc w:val="center"/>
              <w:rPr>
                <w:rFonts w:hint="eastAsia" w:ascii="Times New Roman" w:hAnsi="Times New Roman" w:eastAsiaTheme="minorEastAsia"/>
                <w:szCs w:val="21"/>
              </w:rPr>
            </w:pPr>
            <w:r>
              <w:rPr>
                <w:rFonts w:hint="eastAsia" w:ascii="Times New Roman" w:hAnsi="Times New Roman" w:eastAsia="宋体" w:cs="Times New Roman"/>
                <w:color w:val="auto"/>
                <w:kern w:val="0"/>
                <w:sz w:val="21"/>
                <w:szCs w:val="21"/>
                <w:lang w:val="en-US" w:eastAsia="zh-CN" w:bidi="ar"/>
              </w:rPr>
              <w:t>本项目进行太阳能电池片生产，废水中含有磷。根据核算，厂废水排口总磷排放量较小，预测排放浓度较小，废水中磷不属于典型特征污染物；且废水进入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处理，纳入园区规划环评总量一并考虑，不需另行新增分配总量，不属于增加含磷污染物排放的项目</w:t>
            </w:r>
          </w:p>
        </w:tc>
        <w:tc>
          <w:tcPr>
            <w:tcW w:w="960" w:type="dxa"/>
            <w:vAlign w:val="center"/>
          </w:tcPr>
          <w:p w14:paraId="35C76598">
            <w:pPr>
              <w:keepNext w:val="0"/>
              <w:keepLines w:val="0"/>
              <w:suppressLineNumbers w:val="0"/>
              <w:spacing w:before="0" w:beforeAutospacing="0" w:after="0" w:afterAutospacing="0"/>
              <w:ind w:left="0" w:right="0"/>
              <w:jc w:val="center"/>
              <w:rPr>
                <w:rFonts w:hint="default" w:ascii="Times New Roman" w:hAnsi="Times New Roman" w:eastAsiaTheme="minorEastAsia"/>
              </w:rPr>
            </w:pPr>
          </w:p>
        </w:tc>
      </w:tr>
    </w:tbl>
    <w:p w14:paraId="490C6AFB">
      <w:pPr>
        <w:spacing w:line="240" w:lineRule="auto"/>
        <w:ind w:firstLine="480" w:firstLineChars="200"/>
        <w:rPr>
          <w:rFonts w:hint="eastAsia" w:ascii="Times New Roman" w:hAnsi="Times New Roman" w:eastAsia="宋体"/>
          <w:sz w:val="24"/>
          <w:szCs w:val="24"/>
        </w:rPr>
      </w:pPr>
    </w:p>
    <w:p w14:paraId="564810F9">
      <w:pPr>
        <w:spacing w:line="360" w:lineRule="auto"/>
        <w:ind w:firstLine="480" w:firstLineChars="200"/>
        <w:rPr>
          <w:rFonts w:ascii="Times New Roman" w:hAnsi="Times New Roman" w:eastAsia="宋体"/>
          <w:b/>
          <w:sz w:val="24"/>
          <w:szCs w:val="24"/>
        </w:rPr>
      </w:pPr>
      <w:r>
        <w:rPr>
          <w:rFonts w:hint="eastAsia" w:ascii="Times New Roman" w:hAnsi="Times New Roman" w:eastAsia="宋体"/>
          <w:sz w:val="24"/>
          <w:szCs w:val="24"/>
        </w:rPr>
        <w:t>因此，</w:t>
      </w:r>
      <w:r>
        <w:rPr>
          <w:rFonts w:hint="eastAsia" w:ascii="Times New Roman" w:hAnsi="Times New Roman" w:eastAsia="宋体"/>
          <w:b/>
          <w:sz w:val="24"/>
          <w:szCs w:val="24"/>
        </w:rPr>
        <w:t>项目符合</w:t>
      </w:r>
      <w:r>
        <w:rPr>
          <w:rFonts w:ascii="Times New Roman" w:hAnsi="Times New Roman" w:eastAsia="宋体"/>
          <w:b/>
          <w:sz w:val="24"/>
          <w:szCs w:val="24"/>
        </w:rPr>
        <w:t>《四川省沱江流域水环境保护条例》相关要求。</w:t>
      </w:r>
    </w:p>
    <w:p w14:paraId="24459A72">
      <w:pPr>
        <w:keepNext/>
        <w:keepLines/>
        <w:spacing w:line="360" w:lineRule="auto"/>
        <w:outlineLvl w:val="2"/>
        <w:rPr>
          <w:rFonts w:ascii="Times New Roman" w:hAnsi="Times New Roman" w:eastAsia="黑体"/>
          <w:sz w:val="28"/>
          <w:szCs w:val="28"/>
        </w:rPr>
      </w:pPr>
      <w:bookmarkStart w:id="136" w:name="_Toc9256"/>
      <w:r>
        <w:rPr>
          <w:rFonts w:ascii="Times New Roman" w:hAnsi="Times New Roman" w:eastAsia="黑体"/>
          <w:sz w:val="28"/>
          <w:szCs w:val="28"/>
        </w:rPr>
        <w:t>1.</w:t>
      </w:r>
      <w:r>
        <w:rPr>
          <w:rFonts w:hint="eastAsia" w:ascii="Times New Roman" w:hAnsi="Times New Roman" w:eastAsia="黑体"/>
          <w:sz w:val="28"/>
          <w:szCs w:val="28"/>
        </w:rPr>
        <w:t>10</w:t>
      </w:r>
      <w:r>
        <w:rPr>
          <w:rFonts w:ascii="Times New Roman" w:hAnsi="Times New Roman" w:eastAsia="黑体"/>
          <w:sz w:val="28"/>
          <w:szCs w:val="28"/>
        </w:rPr>
        <w:t>.2</w:t>
      </w:r>
      <w:r>
        <w:rPr>
          <w:rFonts w:hint="eastAsia" w:ascii="Times New Roman" w:hAnsi="Times New Roman" w:eastAsia="黑体"/>
          <w:sz w:val="28"/>
          <w:szCs w:val="28"/>
        </w:rPr>
        <w:t>与国家及地方有关大气污染防治的规范文件符合性分析</w:t>
      </w:r>
      <w:bookmarkEnd w:id="136"/>
    </w:p>
    <w:p w14:paraId="56391593">
      <w:pPr>
        <w:spacing w:line="360" w:lineRule="auto"/>
        <w:ind w:firstLine="480" w:firstLineChars="200"/>
        <w:rPr>
          <w:rFonts w:ascii="Times New Roman" w:hAnsi="Times New Roman" w:eastAsia="宋体"/>
          <w:sz w:val="24"/>
          <w:szCs w:val="24"/>
        </w:rPr>
      </w:pPr>
      <w:bookmarkStart w:id="137" w:name="_Toc353888230"/>
      <w:bookmarkStart w:id="138" w:name="_Toc353888122"/>
      <w:r>
        <w:rPr>
          <w:rFonts w:ascii="Times New Roman" w:hAnsi="Times New Roman" w:eastAsia="宋体"/>
          <w:sz w:val="24"/>
          <w:szCs w:val="24"/>
        </w:rPr>
        <w:t>目前，国家及地方与项目相关的大气污染防治政策主要有</w:t>
      </w:r>
      <w:r>
        <w:rPr>
          <w:rFonts w:hint="eastAsia" w:ascii="Times New Roman" w:hAnsi="Times New Roman" w:eastAsia="宋体"/>
          <w:sz w:val="24"/>
          <w:szCs w:val="24"/>
        </w:rPr>
        <w:t>《打赢蓝天保卫战三年行动计划</w:t>
      </w:r>
      <w:r>
        <w:rPr>
          <w:rFonts w:ascii="Times New Roman" w:hAnsi="Times New Roman" w:eastAsia="宋体"/>
          <w:sz w:val="24"/>
          <w:szCs w:val="24"/>
        </w:rPr>
        <w:t>2018-2020</w:t>
      </w:r>
      <w:r>
        <w:rPr>
          <w:rFonts w:hint="eastAsia" w:ascii="Times New Roman" w:hAnsi="Times New Roman" w:eastAsia="宋体"/>
          <w:sz w:val="24"/>
          <w:szCs w:val="24"/>
        </w:rPr>
        <w:t>》（国务院国发〔</w:t>
      </w:r>
      <w:r>
        <w:rPr>
          <w:rFonts w:ascii="Times New Roman" w:hAnsi="Times New Roman" w:eastAsia="宋体"/>
          <w:sz w:val="24"/>
          <w:szCs w:val="24"/>
        </w:rPr>
        <w:t>2018</w:t>
      </w:r>
      <w:r>
        <w:rPr>
          <w:rFonts w:hint="eastAsia" w:ascii="Times New Roman" w:hAnsi="Times New Roman" w:eastAsia="宋体"/>
          <w:sz w:val="24"/>
          <w:szCs w:val="24"/>
        </w:rPr>
        <w:t>〕</w:t>
      </w:r>
      <w:r>
        <w:rPr>
          <w:rFonts w:ascii="Times New Roman" w:hAnsi="Times New Roman" w:eastAsia="宋体"/>
          <w:sz w:val="24"/>
          <w:szCs w:val="24"/>
        </w:rPr>
        <w:t>22</w:t>
      </w:r>
      <w:r>
        <w:rPr>
          <w:rFonts w:hint="eastAsia" w:ascii="Times New Roman" w:hAnsi="Times New Roman" w:eastAsia="宋体"/>
          <w:sz w:val="24"/>
          <w:szCs w:val="24"/>
        </w:rPr>
        <w:t>号）、</w:t>
      </w:r>
      <w:r>
        <w:rPr>
          <w:rFonts w:ascii="Times New Roman" w:hAnsi="Times New Roman" w:eastAsia="宋体"/>
          <w:sz w:val="24"/>
          <w:szCs w:val="24"/>
        </w:rPr>
        <w:t>《关于印发四川省蓝天保卫行动方案（2017-2020年）的通知》（川污防“三大战役”办[2017]33号）、《四川省打赢蓝天保卫战实施方案》（川府发[2019]4号）、</w:t>
      </w:r>
      <w:r>
        <w:rPr>
          <w:rFonts w:ascii="Times New Roman" w:hAnsi="Times New Roman" w:eastAsiaTheme="minorEastAsia"/>
          <w:sz w:val="24"/>
          <w:szCs w:val="24"/>
        </w:rPr>
        <w:t>德阳市污染防治攻坚战领导小组办公室《深入打好2022年蓝天保卫战“八大工程”实施方案》</w:t>
      </w:r>
      <w:r>
        <w:rPr>
          <w:rFonts w:hint="eastAsia" w:ascii="Times New Roman" w:hAnsi="Times New Roman" w:eastAsia="宋体"/>
          <w:sz w:val="24"/>
          <w:szCs w:val="24"/>
        </w:rPr>
        <w:t>。以上部分政策规划年限为2020年，由于暂无最新规定，评价参照分析其符合性。主要符合性分析见下表。</w:t>
      </w:r>
    </w:p>
    <w:p w14:paraId="6F6C2D7D">
      <w:pPr>
        <w:pStyle w:val="3445"/>
        <w:spacing w:line="240" w:lineRule="auto"/>
      </w:pPr>
    </w:p>
    <w:p w14:paraId="3B36FAF0">
      <w:pPr>
        <w:pStyle w:val="3445"/>
        <w:spacing w:line="240" w:lineRule="auto"/>
      </w:pPr>
    </w:p>
    <w:p w14:paraId="6F7EBFB5">
      <w:pPr>
        <w:pStyle w:val="3445"/>
        <w:spacing w:line="240" w:lineRule="auto"/>
      </w:pPr>
    </w:p>
    <w:p w14:paraId="657C087D">
      <w:pPr>
        <w:pStyle w:val="3445"/>
        <w:spacing w:line="240" w:lineRule="auto"/>
      </w:pPr>
    </w:p>
    <w:p w14:paraId="21EBF2C0">
      <w:pPr>
        <w:pStyle w:val="3445"/>
        <w:spacing w:line="240" w:lineRule="auto"/>
      </w:pPr>
    </w:p>
    <w:p w14:paraId="3D169EA3">
      <w:pPr>
        <w:pStyle w:val="3445"/>
        <w:spacing w:line="240" w:lineRule="auto"/>
      </w:pPr>
    </w:p>
    <w:p w14:paraId="4CF93B2C">
      <w:pPr>
        <w:pStyle w:val="3445"/>
        <w:spacing w:line="240" w:lineRule="auto"/>
      </w:pPr>
    </w:p>
    <w:p w14:paraId="7A7C0FC1">
      <w:pPr>
        <w:pStyle w:val="3445"/>
        <w:spacing w:line="240" w:lineRule="auto"/>
      </w:pPr>
    </w:p>
    <w:p w14:paraId="4EEC7B4E">
      <w:pPr>
        <w:pStyle w:val="3445"/>
        <w:spacing w:line="240" w:lineRule="auto"/>
      </w:pPr>
    </w:p>
    <w:p w14:paraId="05358119">
      <w:pPr>
        <w:pStyle w:val="3445"/>
        <w:spacing w:line="240" w:lineRule="auto"/>
      </w:pPr>
    </w:p>
    <w:p w14:paraId="6FBC8352">
      <w:pPr>
        <w:pStyle w:val="3445"/>
        <w:spacing w:line="240" w:lineRule="auto"/>
      </w:pPr>
    </w:p>
    <w:p w14:paraId="474C0F1C">
      <w:pPr>
        <w:pStyle w:val="3445"/>
        <w:spacing w:line="240" w:lineRule="auto"/>
      </w:pPr>
      <w:r>
        <w:t>表</w:t>
      </w:r>
      <w:r>
        <w:rPr>
          <w:rFonts w:hint="eastAsia"/>
        </w:rPr>
        <w:t>1-</w:t>
      </w:r>
      <w:r>
        <w:rPr>
          <w:rFonts w:hint="eastAsia"/>
          <w:lang w:val="en-US" w:eastAsia="zh-CN"/>
        </w:rPr>
        <w:t>10</w:t>
      </w:r>
      <w:r>
        <w:rPr>
          <w:rFonts w:hint="eastAsia"/>
        </w:rPr>
        <w:t>-</w:t>
      </w:r>
      <w:r>
        <w:rPr>
          <w:rFonts w:hint="eastAsia"/>
          <w:lang w:val="en-US" w:eastAsia="zh-CN"/>
        </w:rPr>
        <w:t>5</w:t>
      </w:r>
      <w:r>
        <w:rPr>
          <w:rFonts w:hint="eastAsia"/>
        </w:rPr>
        <w:t xml:space="preserve">  </w:t>
      </w:r>
      <w:r>
        <w:t>项目与大气污染防治等相关规划符合性</w:t>
      </w:r>
    </w:p>
    <w:tbl>
      <w:tblPr>
        <w:tblStyle w:val="90"/>
        <w:tblW w:w="969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737"/>
        <w:gridCol w:w="3641"/>
        <w:gridCol w:w="3106"/>
        <w:gridCol w:w="1208"/>
      </w:tblGrid>
      <w:tr w14:paraId="0F0C5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65" w:hRule="atLeast"/>
          <w:tblHeader/>
          <w:jc w:val="center"/>
        </w:trPr>
        <w:tc>
          <w:tcPr>
            <w:tcW w:w="1737" w:type="dxa"/>
            <w:shd w:val="clear" w:color="auto" w:fill="FFFFFF"/>
            <w:vAlign w:val="center"/>
          </w:tcPr>
          <w:p w14:paraId="10A8C5B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大气污染防治规划文件</w:t>
            </w:r>
          </w:p>
        </w:tc>
        <w:tc>
          <w:tcPr>
            <w:tcW w:w="3641" w:type="dxa"/>
            <w:shd w:val="clear" w:color="auto" w:fill="FFFFFF"/>
            <w:vAlign w:val="center"/>
          </w:tcPr>
          <w:p w14:paraId="359B7D1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规划要求</w:t>
            </w:r>
          </w:p>
        </w:tc>
        <w:tc>
          <w:tcPr>
            <w:tcW w:w="3106" w:type="dxa"/>
            <w:shd w:val="clear" w:color="auto" w:fill="FFFFFF"/>
            <w:vAlign w:val="center"/>
          </w:tcPr>
          <w:p w14:paraId="224F93E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本项目情况</w:t>
            </w:r>
          </w:p>
        </w:tc>
        <w:tc>
          <w:tcPr>
            <w:tcW w:w="1208" w:type="dxa"/>
            <w:shd w:val="clear" w:color="auto" w:fill="FFFFFF"/>
            <w:vAlign w:val="center"/>
          </w:tcPr>
          <w:p w14:paraId="53850981">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b/>
                <w:bCs/>
                <w:szCs w:val="21"/>
              </w:rPr>
            </w:pPr>
            <w:r>
              <w:rPr>
                <w:rFonts w:hint="default" w:ascii="Times New Roman" w:hAnsi="Times New Roman" w:eastAsiaTheme="minorEastAsia"/>
                <w:b/>
                <w:bCs/>
                <w:szCs w:val="21"/>
              </w:rPr>
              <w:t>符合性</w:t>
            </w:r>
          </w:p>
        </w:tc>
      </w:tr>
      <w:tr w14:paraId="2E3EEF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12" w:hRule="atLeast"/>
          <w:jc w:val="center"/>
        </w:trPr>
        <w:tc>
          <w:tcPr>
            <w:tcW w:w="1737" w:type="dxa"/>
            <w:vMerge w:val="restart"/>
            <w:shd w:val="clear" w:color="auto" w:fill="FFFFFF"/>
            <w:vAlign w:val="center"/>
          </w:tcPr>
          <w:p w14:paraId="12FAC4E3">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《打赢蓝天保卫战三年行动计划2018-2020》</w:t>
            </w:r>
          </w:p>
        </w:tc>
        <w:tc>
          <w:tcPr>
            <w:tcW w:w="3641" w:type="dxa"/>
            <w:shd w:val="clear" w:color="auto" w:fill="FFFFFF"/>
            <w:vAlign w:val="center"/>
          </w:tcPr>
          <w:p w14:paraId="6AA1176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积极推行区域、规划环境影响评价，新、改、扩建钢铁、石化、化工、焦化、建材、有色等项目的环境影响评价，应满足区域、规划环评要求</w:t>
            </w:r>
          </w:p>
        </w:tc>
        <w:tc>
          <w:tcPr>
            <w:tcW w:w="3106" w:type="dxa"/>
            <w:shd w:val="clear" w:color="auto" w:fill="FFFFFF"/>
            <w:vAlign w:val="center"/>
          </w:tcPr>
          <w:p w14:paraId="1CE18FA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项目满足区域“三线一单”和园区规划环评要求</w:t>
            </w:r>
          </w:p>
        </w:tc>
        <w:tc>
          <w:tcPr>
            <w:tcW w:w="1208" w:type="dxa"/>
            <w:shd w:val="clear" w:color="auto" w:fill="FFFFFF"/>
            <w:vAlign w:val="center"/>
          </w:tcPr>
          <w:p w14:paraId="49BC33C5">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59EE73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5" w:hRule="atLeast"/>
          <w:jc w:val="center"/>
        </w:trPr>
        <w:tc>
          <w:tcPr>
            <w:tcW w:w="1737" w:type="dxa"/>
            <w:vMerge w:val="continue"/>
            <w:shd w:val="clear" w:color="auto" w:fill="FFFFFF"/>
            <w:vAlign w:val="center"/>
          </w:tcPr>
          <w:p w14:paraId="65E9362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p>
        </w:tc>
        <w:tc>
          <w:tcPr>
            <w:tcW w:w="3641" w:type="dxa"/>
            <w:shd w:val="clear" w:color="auto" w:fill="FFFFFF"/>
            <w:vAlign w:val="center"/>
          </w:tcPr>
          <w:p w14:paraId="09889F6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重点区域二氧化硫、氮氧化物、颗粒物、挥发性有机物（VOCs）全面执行大气污染物特别排放限值</w:t>
            </w:r>
          </w:p>
        </w:tc>
        <w:tc>
          <w:tcPr>
            <w:tcW w:w="3106" w:type="dxa"/>
            <w:vMerge w:val="restart"/>
            <w:shd w:val="clear" w:color="auto" w:fill="FFFFFF"/>
            <w:vAlign w:val="center"/>
          </w:tcPr>
          <w:p w14:paraId="2F0470B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什邡市属于重点区域，项目污染物排放</w:t>
            </w:r>
            <w:r>
              <w:rPr>
                <w:rFonts w:hint="default" w:ascii="Times New Roman" w:hAnsi="Times New Roman" w:eastAsiaTheme="minorEastAsia"/>
                <w:sz w:val="21"/>
                <w:szCs w:val="21"/>
              </w:rPr>
              <w:t>执</w:t>
            </w:r>
            <w:r>
              <w:rPr>
                <w:rFonts w:hint="default" w:ascii="Times New Roman" w:hAnsi="Times New Roman" w:eastAsia="宋体" w:cs="Times New Roman"/>
                <w:sz w:val="21"/>
                <w:szCs w:val="21"/>
              </w:rPr>
              <w:t>行《电池工业污染物排放标准》（GB30484-2013）</w:t>
            </w:r>
            <w:r>
              <w:rPr>
                <w:rFonts w:hint="eastAsia" w:ascii="Times New Roman" w:hAnsi="Times New Roman" w:eastAsia="宋体"/>
                <w:sz w:val="21"/>
                <w:szCs w:val="21"/>
              </w:rPr>
              <w:t>标准、</w:t>
            </w:r>
            <w:r>
              <w:rPr>
                <w:rFonts w:hint="default" w:ascii="Times New Roman" w:hAnsi="Times New Roman" w:eastAsia="宋体"/>
                <w:sz w:val="21"/>
                <w:szCs w:val="21"/>
              </w:rPr>
              <w:t>《挥发性有机物无组织排放控制标准》（GB37822-2019）</w:t>
            </w:r>
            <w:r>
              <w:rPr>
                <w:rFonts w:hint="eastAsia" w:ascii="Times New Roman" w:hAnsi="Times New Roman" w:eastAsia="宋体"/>
                <w:sz w:val="21"/>
                <w:szCs w:val="21"/>
              </w:rPr>
              <w:t>和</w:t>
            </w:r>
            <w:r>
              <w:rPr>
                <w:rFonts w:hint="default" w:ascii="Times New Roman" w:hAnsi="Times New Roman" w:eastAsia="宋体"/>
                <w:sz w:val="21"/>
                <w:szCs w:val="21"/>
              </w:rPr>
              <w:t>《四川省固定污染源</w:t>
            </w:r>
            <w:r>
              <w:rPr>
                <w:rFonts w:hint="default" w:ascii="Times New Roman" w:hAnsi="Times New Roman" w:eastAsia="宋体"/>
                <w:szCs w:val="21"/>
              </w:rPr>
              <w:t>大气挥发性有机物排放标准》（DB51/ 2377-2017）</w:t>
            </w:r>
          </w:p>
        </w:tc>
        <w:tc>
          <w:tcPr>
            <w:tcW w:w="1208" w:type="dxa"/>
            <w:shd w:val="clear" w:color="auto" w:fill="FFFFFF"/>
            <w:vAlign w:val="center"/>
          </w:tcPr>
          <w:p w14:paraId="7B75318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01987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906" w:hRule="atLeast"/>
          <w:jc w:val="center"/>
        </w:trPr>
        <w:tc>
          <w:tcPr>
            <w:tcW w:w="1737" w:type="dxa"/>
            <w:vMerge w:val="restart"/>
            <w:shd w:val="clear" w:color="auto" w:fill="FFFFFF"/>
            <w:vAlign w:val="center"/>
          </w:tcPr>
          <w:p w14:paraId="4F6DD2F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《四川省打赢蓝天保卫战实施方案》</w:t>
            </w:r>
          </w:p>
        </w:tc>
        <w:tc>
          <w:tcPr>
            <w:tcW w:w="3641" w:type="dxa"/>
            <w:shd w:val="clear" w:color="auto" w:fill="FFFFFF"/>
            <w:vAlign w:val="center"/>
          </w:tcPr>
          <w:p w14:paraId="72E74648">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重点区域执行大气污染物特别排放限值，严禁新增钢铁、电力、水泥、玻璃、砖瓦、陶瓷、焦化、电解铝、有色等重点行业大气污染物排放</w:t>
            </w:r>
          </w:p>
        </w:tc>
        <w:tc>
          <w:tcPr>
            <w:tcW w:w="3106" w:type="dxa"/>
            <w:vMerge w:val="continue"/>
            <w:shd w:val="clear" w:color="auto" w:fill="FFFFFF"/>
            <w:vAlign w:val="center"/>
          </w:tcPr>
          <w:p w14:paraId="2FC697ED">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napToGrid w:val="0"/>
                <w:szCs w:val="21"/>
              </w:rPr>
            </w:pPr>
          </w:p>
        </w:tc>
        <w:tc>
          <w:tcPr>
            <w:tcW w:w="1208" w:type="dxa"/>
            <w:shd w:val="clear" w:color="auto" w:fill="FFFFFF"/>
            <w:vAlign w:val="center"/>
          </w:tcPr>
          <w:p w14:paraId="4C74B9BC">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00E2E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2828425">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p>
        </w:tc>
        <w:tc>
          <w:tcPr>
            <w:tcW w:w="3641" w:type="dxa"/>
            <w:shd w:val="clear" w:color="auto" w:fill="FFFFFF"/>
            <w:vAlign w:val="center"/>
          </w:tcPr>
          <w:p w14:paraId="3961106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zCs w:val="21"/>
              </w:rPr>
            </w:pPr>
            <w:r>
              <w:rPr>
                <w:rFonts w:hint="default" w:ascii="Times New Roman" w:hAnsi="Times New Roman" w:eastAsiaTheme="minorEastAsia"/>
                <w:szCs w:val="21"/>
              </w:rPr>
              <w:t>开展燃煤锅炉综合整治。加大燃煤小锅炉淘汰力度。到2020年，县级及以上城市建成区全面淘汰每小时10蒸吨及以下燃煤锅炉，原则上不再新建每小时30蒸吨以下的燃煤锅炉；其他地区原则上不再新建每小时10蒸吨以下的燃煤锅炉</w:t>
            </w:r>
          </w:p>
        </w:tc>
        <w:tc>
          <w:tcPr>
            <w:tcW w:w="3106" w:type="dxa"/>
            <w:shd w:val="clear" w:color="auto" w:fill="FFFFFF"/>
            <w:vAlign w:val="center"/>
          </w:tcPr>
          <w:p w14:paraId="4B3F1E9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Theme="minorEastAsia"/>
                <w:snapToGrid w:val="0"/>
                <w:szCs w:val="21"/>
              </w:rPr>
            </w:pPr>
            <w:r>
              <w:rPr>
                <w:rFonts w:hint="default" w:ascii="Times New Roman" w:hAnsi="Times New Roman" w:eastAsiaTheme="minorEastAsia"/>
                <w:snapToGrid w:val="0"/>
                <w:szCs w:val="21"/>
              </w:rPr>
              <w:t>项目不涉及</w:t>
            </w:r>
            <w:r>
              <w:rPr>
                <w:rFonts w:hint="default" w:ascii="Times New Roman" w:hAnsi="Times New Roman" w:eastAsiaTheme="minorEastAsia"/>
                <w:szCs w:val="21"/>
              </w:rPr>
              <w:t>燃煤及其他高污染</w:t>
            </w:r>
            <w:r>
              <w:rPr>
                <w:rFonts w:hint="default" w:ascii="Times New Roman" w:hAnsi="Times New Roman" w:eastAsiaTheme="minorEastAsia"/>
                <w:snapToGrid w:val="0"/>
                <w:szCs w:val="21"/>
              </w:rPr>
              <w:t>锅炉的建设</w:t>
            </w:r>
          </w:p>
        </w:tc>
        <w:tc>
          <w:tcPr>
            <w:tcW w:w="1208" w:type="dxa"/>
            <w:shd w:val="clear" w:color="auto" w:fill="FFFFFF"/>
            <w:vAlign w:val="center"/>
          </w:tcPr>
          <w:p w14:paraId="144DBEF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符合</w:t>
            </w:r>
          </w:p>
        </w:tc>
      </w:tr>
      <w:tr w14:paraId="1C9797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01DD80E0">
            <w:pPr>
              <w:keepNext w:val="0"/>
              <w:keepLines w:val="0"/>
              <w:suppressLineNumbers w:val="0"/>
              <w:spacing w:before="0" w:beforeAutospacing="0" w:after="0" w:afterAutospacing="0"/>
              <w:ind w:left="0" w:leftChars="0" w:right="0" w:rightChars="0"/>
              <w:jc w:val="center"/>
              <w:rPr>
                <w:rFonts w:hint="eastAsia" w:ascii="Times New Roman" w:hAnsi="Times New Roman" w:eastAsiaTheme="minorEastAsia"/>
                <w:szCs w:val="21"/>
                <w:lang w:eastAsia="zh-CN"/>
              </w:rPr>
            </w:pPr>
            <w:r>
              <w:rPr>
                <w:rFonts w:hint="eastAsia" w:ascii="Times New Roman" w:hAnsi="Times New Roman" w:cs="Times New Roman" w:eastAsiaTheme="minorEastAsia"/>
                <w:color w:val="auto"/>
                <w:szCs w:val="21"/>
              </w:rPr>
              <w:t>《空气质量持续改善行动计划》</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rPr>
              <w:t>四川省空气质量持续改善行动计划实施方案</w:t>
            </w:r>
            <w:r>
              <w:rPr>
                <w:rFonts w:hint="eastAsia" w:ascii="Times New Roman" w:hAnsi="Times New Roman" w:cs="Times New Roman" w:eastAsiaTheme="minorEastAsia"/>
                <w:color w:val="auto"/>
                <w:szCs w:val="21"/>
                <w:lang w:eastAsia="zh-CN"/>
              </w:rPr>
              <w:t>》</w:t>
            </w:r>
          </w:p>
        </w:tc>
        <w:tc>
          <w:tcPr>
            <w:tcW w:w="3641" w:type="dxa"/>
            <w:shd w:val="clear" w:color="auto" w:fill="FFFFFF"/>
            <w:vAlign w:val="center"/>
          </w:tcPr>
          <w:p w14:paraId="02E75435">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坚决遏制高耗能、高排放、低水平项目盲目上马。新改扩建项目严格落实国家产业规划、产业政策、生态环境分区管控方案、规划环评、项目环评、节能审查、产能置换、重点污染物总量控制、污染物排放区域削减、碳排放达峰目标等相关要求，原则上采用清洁运输方式。涉及产能置换的项目，被置换产能及其配套设施关停后，新建项目方可投产</w:t>
            </w:r>
          </w:p>
        </w:tc>
        <w:tc>
          <w:tcPr>
            <w:tcW w:w="3106" w:type="dxa"/>
            <w:shd w:val="clear" w:color="auto" w:fill="FFFFFF"/>
            <w:vAlign w:val="center"/>
          </w:tcPr>
          <w:p w14:paraId="6292205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w:t>
            </w:r>
            <w:r>
              <w:rPr>
                <w:rFonts w:hint="eastAsia" w:ascii="Times New Roman" w:hAnsi="Times New Roman" w:cs="Times New Roman" w:eastAsiaTheme="minorEastAsia"/>
                <w:color w:val="auto"/>
                <w:szCs w:val="21"/>
              </w:rPr>
              <w:t>高耗能、高排放、低水平项目</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lang w:val="en-US" w:eastAsia="zh-CN"/>
              </w:rPr>
              <w:t>项目满足产业政策、生态环境分区管控要求、规划环评、节能审查、总量控制要求</w:t>
            </w:r>
          </w:p>
        </w:tc>
        <w:tc>
          <w:tcPr>
            <w:tcW w:w="1208" w:type="dxa"/>
            <w:shd w:val="clear" w:color="auto" w:fill="FFFFFF"/>
            <w:vAlign w:val="center"/>
          </w:tcPr>
          <w:p w14:paraId="11A5047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4F0E0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FAD3577">
            <w:pPr>
              <w:keepNext w:val="0"/>
              <w:keepLines w:val="0"/>
              <w:suppressLineNumbers w:val="0"/>
              <w:spacing w:before="0" w:beforeAutospacing="0" w:after="0" w:afterAutospacing="0"/>
              <w:ind w:left="0" w:leftChars="0" w:right="0" w:rightChars="0"/>
              <w:jc w:val="center"/>
              <w:rPr>
                <w:rFonts w:hint="default" w:ascii="Times New Roman" w:hAnsi="Times New Roman" w:eastAsiaTheme="minorEastAsia"/>
                <w:szCs w:val="21"/>
              </w:rPr>
            </w:pPr>
          </w:p>
        </w:tc>
        <w:tc>
          <w:tcPr>
            <w:tcW w:w="3641" w:type="dxa"/>
            <w:shd w:val="clear" w:color="auto" w:fill="FFFFFF"/>
            <w:vAlign w:val="center"/>
          </w:tcPr>
          <w:p w14:paraId="29E89A82">
            <w:pPr>
              <w:keepNext w:val="0"/>
              <w:keepLines w:val="0"/>
              <w:suppressLineNumbers w:val="0"/>
              <w:spacing w:before="0" w:beforeAutospacing="0" w:after="0" w:afterAutospacing="0"/>
              <w:ind w:left="0" w:leftChars="0" w:right="0" w:rightChars="0"/>
              <w:rPr>
                <w:rFonts w:hint="eastAsia" w:ascii="Times New Roman" w:hAnsi="Times New Roman" w:cs="Times New Roman" w:eastAsiaTheme="minorEastAsia"/>
                <w:color w:val="auto"/>
                <w:szCs w:val="21"/>
                <w:lang w:eastAsia="zh-CN"/>
              </w:rPr>
            </w:pPr>
            <w:r>
              <w:rPr>
                <w:rFonts w:hint="eastAsia" w:ascii="Times New Roman" w:hAnsi="Times New Roman" w:cs="Times New Roman" w:eastAsiaTheme="minorEastAsia"/>
                <w:color w:val="auto"/>
                <w:szCs w:val="21"/>
              </w:rPr>
              <w:t>严格控制生产和使用高VOCs含量涂料、油墨、胶粘剂、清洗剂等建设项目，提高低（无）VOCs含量产品比重。实施源头替代工程，加大工业涂装、包装印刷和电子行业低（无）VOCs含量原辅材料替代力度</w:t>
            </w:r>
            <w:r>
              <w:rPr>
                <w:rFonts w:hint="eastAsia" w:ascii="Times New Roman" w:hAnsi="Times New Roman" w:cs="Times New Roman" w:eastAsiaTheme="minorEastAsia"/>
                <w:color w:val="auto"/>
                <w:szCs w:val="21"/>
                <w:lang w:eastAsia="zh-CN"/>
              </w:rPr>
              <w:t>。</w:t>
            </w:r>
          </w:p>
          <w:p w14:paraId="023A9EE7">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强化VOCs全流程、全环节综合治理</w:t>
            </w:r>
          </w:p>
        </w:tc>
        <w:tc>
          <w:tcPr>
            <w:tcW w:w="3106" w:type="dxa"/>
            <w:shd w:val="clear" w:color="auto" w:fill="FFFFFF"/>
            <w:vAlign w:val="center"/>
          </w:tcPr>
          <w:p w14:paraId="22055D1E">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项目电池片印刷使用银浆含有VOCs，含量5~25%，不属于高含量原料。项目采用燃烧+二级活性炭吸附处理印刷废气</w:t>
            </w:r>
          </w:p>
        </w:tc>
        <w:tc>
          <w:tcPr>
            <w:tcW w:w="1208" w:type="dxa"/>
            <w:shd w:val="clear" w:color="auto" w:fill="FFFFFF"/>
            <w:vAlign w:val="center"/>
          </w:tcPr>
          <w:p w14:paraId="4EDEDCA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0C3F99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737" w:type="dxa"/>
            <w:vMerge w:val="continue"/>
            <w:shd w:val="clear" w:color="auto" w:fill="FFFFFF"/>
            <w:vAlign w:val="center"/>
          </w:tcPr>
          <w:p w14:paraId="1E32DE6B">
            <w:pPr>
              <w:keepNext w:val="0"/>
              <w:keepLines w:val="0"/>
              <w:suppressLineNumbers w:val="0"/>
              <w:spacing w:before="0" w:beforeAutospacing="0" w:after="0" w:afterAutospacing="0"/>
              <w:ind w:left="0" w:leftChars="0" w:right="0" w:rightChars="0"/>
              <w:jc w:val="center"/>
              <w:rPr>
                <w:rFonts w:hint="default" w:ascii="Times New Roman" w:hAnsi="Times New Roman" w:eastAsiaTheme="minorEastAsia"/>
                <w:szCs w:val="21"/>
              </w:rPr>
            </w:pPr>
          </w:p>
        </w:tc>
        <w:tc>
          <w:tcPr>
            <w:tcW w:w="3641" w:type="dxa"/>
            <w:shd w:val="clear" w:color="auto" w:fill="FFFFFF"/>
            <w:vAlign w:val="center"/>
          </w:tcPr>
          <w:p w14:paraId="380A8B1E">
            <w:pPr>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ascii="Times New Roman" w:hAnsi="Times New Roman" w:cs="Times New Roman" w:eastAsiaTheme="minorEastAsia"/>
                <w:color w:val="auto"/>
                <w:szCs w:val="21"/>
              </w:rPr>
              <w:t>提</w:t>
            </w:r>
            <w:r>
              <w:rPr>
                <w:rFonts w:hint="default" w:ascii="Times New Roman" w:hAnsi="Times New Roman" w:cs="Times New Roman" w:eastAsiaTheme="minorEastAsia"/>
                <w:color w:val="auto"/>
                <w:szCs w:val="21"/>
              </w:rPr>
              <w:t>升重点行业治污水平</w:t>
            </w:r>
            <w:r>
              <w:rPr>
                <w:rFonts w:hint="default" w:ascii="Times New Roman" w:hAnsi="Times New Roman" w:cs="Times New Roman" w:eastAsiaTheme="minorEastAsia"/>
                <w:color w:val="auto"/>
                <w:szCs w:val="21"/>
                <w:lang w:eastAsia="zh-CN"/>
              </w:rPr>
              <w:t>。</w:t>
            </w:r>
            <w:r>
              <w:rPr>
                <w:rFonts w:hint="default" w:ascii="Times New Roman" w:hAnsi="Times New Roman" w:cs="Times New Roman" w:eastAsiaTheme="minorEastAsia"/>
                <w:color w:val="auto"/>
                <w:szCs w:val="21"/>
              </w:rPr>
              <w:t>推进</w:t>
            </w:r>
            <w:r>
              <w:rPr>
                <w:rFonts w:hint="default" w:ascii="Times New Roman" w:hAnsi="Times New Roman" w:cs="Times New Roman" w:eastAsiaTheme="minorEastAsia"/>
                <w:color w:val="auto"/>
                <w:szCs w:val="21"/>
                <w:lang w:val="en-US" w:eastAsia="zh-CN"/>
              </w:rPr>
              <w:t>NO</w:t>
            </w:r>
            <w:r>
              <w:rPr>
                <w:rFonts w:hint="default" w:ascii="Times New Roman" w:hAnsi="Times New Roman" w:cs="Times New Roman" w:eastAsiaTheme="minorEastAsia"/>
                <w:color w:val="auto"/>
                <w:szCs w:val="21"/>
                <w:vertAlign w:val="subscript"/>
                <w:lang w:val="en-US" w:eastAsia="zh-CN"/>
              </w:rPr>
              <w:t>X</w:t>
            </w:r>
            <w:r>
              <w:rPr>
                <w:rFonts w:hint="default" w:ascii="Times New Roman" w:hAnsi="Times New Roman" w:cs="Times New Roman" w:eastAsiaTheme="minorEastAsia"/>
                <w:color w:val="auto"/>
                <w:szCs w:val="21"/>
              </w:rPr>
              <w:t>和</w:t>
            </w:r>
            <w:r>
              <w:rPr>
                <w:rFonts w:hint="default" w:ascii="Times New Roman" w:hAnsi="Times New Roman" w:cs="Times New Roman" w:eastAsiaTheme="minorEastAsia"/>
                <w:color w:val="auto"/>
                <w:szCs w:val="21"/>
                <w:lang w:val="en-US" w:eastAsia="zh-CN"/>
              </w:rPr>
              <w:t>VOCs</w:t>
            </w:r>
            <w:r>
              <w:rPr>
                <w:rFonts w:hint="default" w:ascii="Times New Roman" w:hAnsi="Times New Roman" w:cs="Times New Roman" w:eastAsiaTheme="minorEastAsia"/>
                <w:color w:val="auto"/>
                <w:szCs w:val="21"/>
              </w:rPr>
              <w:t>排放大户对标重污染天气绩效</w:t>
            </w:r>
            <w:r>
              <w:rPr>
                <w:rFonts w:hint="eastAsia" w:ascii="Times New Roman" w:hAnsi="Times New Roman" w:cs="Times New Roman" w:eastAsiaTheme="minorEastAsia"/>
                <w:color w:val="auto"/>
                <w:szCs w:val="21"/>
                <w:lang w:val="en-US" w:eastAsia="zh-CN"/>
              </w:rPr>
              <w:t>B</w:t>
            </w:r>
            <w:r>
              <w:rPr>
                <w:rFonts w:hint="default" w:ascii="Times New Roman" w:hAnsi="Times New Roman" w:cs="Times New Roman" w:eastAsiaTheme="minorEastAsia"/>
                <w:color w:val="auto"/>
                <w:szCs w:val="21"/>
              </w:rPr>
              <w:t>级及以上或引领性企业标准实施深度治理</w:t>
            </w:r>
            <w:r>
              <w:rPr>
                <w:rFonts w:hint="default" w:ascii="Times New Roman" w:hAnsi="Times New Roman" w:cs="Times New Roman" w:eastAsiaTheme="minorEastAsia"/>
                <w:color w:val="auto"/>
                <w:szCs w:val="21"/>
                <w:lang w:eastAsia="zh-CN"/>
              </w:rPr>
              <w:t>。</w:t>
            </w:r>
            <w:r>
              <w:rPr>
                <w:rFonts w:hint="default" w:ascii="Times New Roman" w:hAnsi="Times New Roman" w:cs="Times New Roman" w:eastAsiaTheme="minorEastAsia"/>
                <w:color w:val="auto"/>
                <w:szCs w:val="21"/>
              </w:rPr>
              <w:t>到</w:t>
            </w:r>
            <w:r>
              <w:rPr>
                <w:rFonts w:hint="default" w:ascii="Times New Roman" w:hAnsi="Times New Roman" w:cs="Times New Roman" w:eastAsiaTheme="minorEastAsia"/>
                <w:color w:val="auto"/>
                <w:szCs w:val="21"/>
                <w:lang w:val="en-US" w:eastAsia="zh-CN"/>
              </w:rPr>
              <w:t>2025年，</w:t>
            </w:r>
            <w:r>
              <w:rPr>
                <w:rFonts w:hint="default" w:ascii="Times New Roman" w:hAnsi="Times New Roman" w:cs="Times New Roman" w:eastAsiaTheme="minorEastAsia"/>
                <w:color w:val="auto"/>
                <w:szCs w:val="21"/>
              </w:rPr>
              <w:t>重点城市力争完成工程治理</w:t>
            </w:r>
          </w:p>
        </w:tc>
        <w:tc>
          <w:tcPr>
            <w:tcW w:w="3106" w:type="dxa"/>
            <w:shd w:val="clear" w:color="auto" w:fill="FFFFFF"/>
            <w:vAlign w:val="center"/>
          </w:tcPr>
          <w:p w14:paraId="32C1A46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项目不属于重点行业，满足</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w:t>
            </w:r>
            <w:r>
              <w:rPr>
                <w:rFonts w:hint="eastAsia" w:ascii="Times New Roman" w:hAnsi="Times New Roman" w:cs="Times New Roman" w:eastAsiaTheme="minorEastAsia"/>
                <w:lang w:val="en-US" w:eastAsia="zh-CN"/>
              </w:rPr>
              <w:t>通用行业</w:t>
            </w:r>
            <w:r>
              <w:rPr>
                <w:rFonts w:hint="default" w:ascii="Times New Roman" w:hAnsi="Times New Roman" w:cs="Times New Roman" w:eastAsiaTheme="minorEastAsia"/>
                <w:lang w:val="en-US" w:eastAsia="zh-CN"/>
              </w:rPr>
              <w:t>绩效分级B级</w:t>
            </w:r>
            <w:r>
              <w:rPr>
                <w:rFonts w:hint="eastAsia" w:ascii="Times New Roman" w:hAnsi="Times New Roman" w:cs="Times New Roman" w:eastAsiaTheme="minorEastAsia"/>
                <w:lang w:val="en-US" w:eastAsia="zh-CN"/>
              </w:rPr>
              <w:t>绩效水平（具体分析见下表）</w:t>
            </w:r>
          </w:p>
        </w:tc>
        <w:tc>
          <w:tcPr>
            <w:tcW w:w="1208" w:type="dxa"/>
            <w:shd w:val="clear" w:color="auto" w:fill="FFFFFF"/>
            <w:vAlign w:val="center"/>
          </w:tcPr>
          <w:p w14:paraId="3EA40A8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7449BA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57C8E0A2">
            <w:pPr>
              <w:keepNext w:val="0"/>
              <w:keepLines w:val="0"/>
              <w:suppressLineNumbers w:val="0"/>
              <w:overflowPunct w:val="0"/>
              <w:topLinePunct/>
              <w:spacing w:before="0" w:beforeAutospacing="0" w:after="0" w:afterAutospacing="0" w:line="240" w:lineRule="auto"/>
              <w:ind w:left="0" w:right="0"/>
              <w:jc w:val="center"/>
              <w:rPr>
                <w:rFonts w:hint="eastAsia"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shd w:val="clear" w:fill="FFFFFF"/>
                <w:lang w:val="en-US" w:eastAsia="zh-CN" w:bidi="ar-SA"/>
              </w:rPr>
              <w:t>《</w:t>
            </w:r>
            <w:r>
              <w:rPr>
                <w:rFonts w:hint="eastAsia" w:ascii="Times New Roman" w:hAnsi="Times New Roman" w:eastAsia="宋体" w:cs="Times New Roman"/>
                <w:color w:val="auto"/>
                <w:kern w:val="0"/>
                <w:sz w:val="21"/>
                <w:szCs w:val="21"/>
                <w:lang w:val="en-US" w:eastAsia="zh-CN" w:bidi="ar-SA"/>
              </w:rPr>
              <w:t>四川省深入打好重污染天气消除、臭氧污染</w:t>
            </w:r>
          </w:p>
          <w:p w14:paraId="24C153B9">
            <w:pPr>
              <w:pStyle w:val="22"/>
              <w:keepNext w:val="0"/>
              <w:keepLines w:val="0"/>
              <w:suppressLineNumbers w:val="0"/>
              <w:overflowPunct w:val="0"/>
              <w:topLinePunct/>
              <w:spacing w:before="0" w:beforeAutospacing="0" w:after="0" w:afterAutospacing="0" w:line="240" w:lineRule="auto"/>
              <w:ind w:left="0" w:leftChars="0" w:right="0" w:rightChars="0" w:firstLine="0" w:firstLineChars="0"/>
              <w:jc w:val="center"/>
              <w:rPr>
                <w:rFonts w:hint="default" w:ascii="Times New Roman" w:hAnsi="Times New Roman" w:eastAsiaTheme="minorEastAsia"/>
                <w:szCs w:val="21"/>
              </w:rPr>
            </w:pPr>
            <w:r>
              <w:rPr>
                <w:rFonts w:hint="eastAsia" w:ascii="Times New Roman" w:hAnsi="Times New Roman" w:eastAsia="宋体" w:cs="Times New Roman"/>
                <w:color w:val="auto"/>
                <w:kern w:val="0"/>
                <w:sz w:val="21"/>
                <w:szCs w:val="21"/>
                <w:lang w:val="en-US" w:eastAsia="zh-CN" w:bidi="ar-SA"/>
              </w:rPr>
              <w:t>防治和柴油货车污染治理攻坚战实施方案</w:t>
            </w:r>
            <w:r>
              <w:rPr>
                <w:rFonts w:hint="eastAsia" w:ascii="Times New Roman" w:hAnsi="Times New Roman" w:eastAsia="宋体" w:cs="Times New Roman"/>
                <w:color w:val="auto"/>
                <w:kern w:val="0"/>
                <w:sz w:val="21"/>
                <w:szCs w:val="21"/>
                <w:shd w:val="clear" w:fill="FFFFFF"/>
                <w:lang w:val="en-US" w:eastAsia="zh-CN" w:bidi="ar-SA"/>
              </w:rPr>
              <w:t>》</w:t>
            </w:r>
            <w:r>
              <w:rPr>
                <w:rFonts w:hint="eastAsia" w:ascii="Times New Roman" w:hAnsi="Times New Roman" w:eastAsia="宋体" w:cs="Times New Roman"/>
                <w:color w:val="auto"/>
                <w:kern w:val="0"/>
                <w:sz w:val="21"/>
                <w:szCs w:val="21"/>
                <w:lang w:val="en-US" w:eastAsia="zh-CN" w:bidi="ar-SA"/>
              </w:rPr>
              <w:t>川环发〔2023〕4号附件1</w:t>
            </w:r>
            <w:r>
              <w:rPr>
                <w:rFonts w:hint="eastAsia" w:cs="Times New Roman"/>
                <w:color w:val="auto"/>
                <w:kern w:val="0"/>
                <w:sz w:val="21"/>
                <w:szCs w:val="21"/>
                <w:lang w:val="en-US" w:eastAsia="zh-CN" w:bidi="ar-SA"/>
              </w:rPr>
              <w:t>《</w:t>
            </w:r>
            <w:r>
              <w:rPr>
                <w:rFonts w:hint="eastAsia" w:ascii="Times New Roman" w:hAnsi="Times New Roman" w:eastAsia="宋体" w:cs="Times New Roman"/>
                <w:color w:val="auto"/>
                <w:kern w:val="0"/>
                <w:sz w:val="21"/>
                <w:szCs w:val="21"/>
                <w:lang w:val="en-US" w:eastAsia="zh-CN" w:bidi="ar-SA"/>
              </w:rPr>
              <w:t>四川省重污染天气消除攻坚战实施方案</w:t>
            </w:r>
            <w:r>
              <w:rPr>
                <w:rFonts w:hint="eastAsia" w:cs="Times New Roman"/>
                <w:color w:val="auto"/>
                <w:kern w:val="0"/>
                <w:sz w:val="21"/>
                <w:szCs w:val="21"/>
                <w:lang w:val="en-US" w:eastAsia="zh-CN" w:bidi="ar-SA"/>
              </w:rPr>
              <w:t>》</w:t>
            </w:r>
          </w:p>
        </w:tc>
        <w:tc>
          <w:tcPr>
            <w:tcW w:w="3641" w:type="dxa"/>
            <w:shd w:val="clear" w:color="auto" w:fill="FFFFFF"/>
            <w:vAlign w:val="center"/>
          </w:tcPr>
          <w:p w14:paraId="1C3F3E42">
            <w:pPr>
              <w:pStyle w:val="1581"/>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color w:val="auto"/>
                <w:sz w:val="21"/>
                <w:szCs w:val="21"/>
              </w:rPr>
              <w:t>坚决遏制高耗能、高排放、低水平项目盲目发展，严格落实国家和四川省产业规划、产业政策、“三线一单”、规划环评，以及产能置换、煤炭消费减量替代、区域污染物削减等要求，坚决叫停不符合要求的高耗能、高排放、低水平项目。钢铁、水泥、平板玻璃等行业新增产能严格执行产能置换政策</w:t>
            </w:r>
          </w:p>
        </w:tc>
        <w:tc>
          <w:tcPr>
            <w:tcW w:w="3106" w:type="dxa"/>
            <w:shd w:val="clear" w:color="auto" w:fill="FFFFFF"/>
            <w:vAlign w:val="center"/>
          </w:tcPr>
          <w:p w14:paraId="443EF667">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w:t>
            </w:r>
            <w:r>
              <w:rPr>
                <w:rFonts w:hint="eastAsia" w:ascii="Times New Roman" w:hAnsi="Times New Roman" w:cs="Times New Roman" w:eastAsiaTheme="minorEastAsia"/>
                <w:color w:val="auto"/>
                <w:szCs w:val="21"/>
              </w:rPr>
              <w:t>高耗能、高排放、低水平项目</w:t>
            </w:r>
            <w:r>
              <w:rPr>
                <w:rFonts w:hint="eastAsia" w:ascii="Times New Roman" w:hAnsi="Times New Roman" w:cs="Times New Roman" w:eastAsiaTheme="minorEastAsia"/>
                <w:color w:val="auto"/>
                <w:szCs w:val="21"/>
                <w:lang w:eastAsia="zh-CN"/>
              </w:rPr>
              <w:t>；</w:t>
            </w:r>
            <w:r>
              <w:rPr>
                <w:rFonts w:hint="eastAsia" w:ascii="Times New Roman" w:hAnsi="Times New Roman" w:cs="Times New Roman" w:eastAsiaTheme="minorEastAsia"/>
                <w:color w:val="auto"/>
                <w:szCs w:val="21"/>
                <w:lang w:val="en-US" w:eastAsia="zh-CN"/>
              </w:rPr>
              <w:t>项目满足产业政策、生态环境分区管控要求、规划环评、节能审查、总量控制要求</w:t>
            </w:r>
          </w:p>
        </w:tc>
        <w:tc>
          <w:tcPr>
            <w:tcW w:w="1208" w:type="dxa"/>
            <w:shd w:val="clear" w:color="auto" w:fill="FFFFFF"/>
            <w:vAlign w:val="center"/>
          </w:tcPr>
          <w:p w14:paraId="3B3DBBB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C61DE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6B5C97FA">
            <w:pPr>
              <w:pStyle w:val="1581"/>
              <w:keepNext w:val="0"/>
              <w:keepLines w:val="0"/>
              <w:suppressLineNumbers w:val="0"/>
              <w:spacing w:before="0" w:beforeAutospacing="0" w:after="0" w:afterAutospacing="0" w:line="240" w:lineRule="auto"/>
              <w:ind w:left="0" w:leftChars="0" w:right="0" w:rightChars="0"/>
              <w:jc w:val="left"/>
              <w:rPr>
                <w:rFonts w:hint="default" w:ascii="Times New Roman" w:hAnsi="Times New Roman" w:eastAsiaTheme="minorEastAsia"/>
                <w:szCs w:val="21"/>
              </w:rPr>
            </w:pPr>
          </w:p>
        </w:tc>
        <w:tc>
          <w:tcPr>
            <w:tcW w:w="3641" w:type="dxa"/>
            <w:shd w:val="clear" w:color="auto" w:fill="FFFFFF"/>
            <w:vAlign w:val="center"/>
          </w:tcPr>
          <w:p w14:paraId="567D01BC">
            <w:pPr>
              <w:pStyle w:val="1581"/>
              <w:keepNext w:val="0"/>
              <w:keepLines w:val="0"/>
              <w:suppressLineNumbers w:val="0"/>
              <w:spacing w:before="0" w:beforeAutospacing="0" w:after="0" w:afterAutospacing="0"/>
              <w:ind w:left="0" w:leftChars="0" w:right="0" w:rightChars="0"/>
              <w:rPr>
                <w:rFonts w:hint="default" w:ascii="Times New Roman" w:hAnsi="Times New Roman" w:cs="Times New Roman" w:eastAsiaTheme="minorEastAsia"/>
                <w:lang w:val="en-US" w:eastAsia="zh-CN"/>
              </w:rPr>
            </w:pPr>
            <w:r>
              <w:rPr>
                <w:rFonts w:hint="eastAsia"/>
                <w:color w:val="auto"/>
                <w:sz w:val="21"/>
                <w:szCs w:val="21"/>
              </w:rPr>
              <w:t>大力发展新能源和清洁能源，非化石能源逐步成为能源消费增量主体</w:t>
            </w:r>
          </w:p>
        </w:tc>
        <w:tc>
          <w:tcPr>
            <w:tcW w:w="3106" w:type="dxa"/>
            <w:shd w:val="clear" w:color="auto" w:fill="FFFFFF"/>
            <w:vAlign w:val="center"/>
          </w:tcPr>
          <w:p w14:paraId="0C52225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项目生产使用电能和天然气作能源，均属于清洁能源</w:t>
            </w:r>
          </w:p>
        </w:tc>
        <w:tc>
          <w:tcPr>
            <w:tcW w:w="1208" w:type="dxa"/>
            <w:shd w:val="clear" w:color="auto" w:fill="FFFFFF"/>
            <w:vAlign w:val="center"/>
          </w:tcPr>
          <w:p w14:paraId="43D2028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right="0"/>
              <w:jc w:val="center"/>
              <w:textAlignment w:val="auto"/>
              <w:rPr>
                <w:rFonts w:hint="default"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r w14:paraId="398AF3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737" w:type="dxa"/>
            <w:vMerge w:val="restart"/>
            <w:shd w:val="clear" w:color="auto" w:fill="FFFFFF"/>
            <w:vAlign w:val="center"/>
          </w:tcPr>
          <w:p w14:paraId="4F156F2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default" w:ascii="Times New Roman" w:hAnsi="Times New Roman" w:eastAsiaTheme="minorEastAsia"/>
                <w:szCs w:val="21"/>
              </w:rPr>
            </w:pPr>
            <w:r>
              <w:rPr>
                <w:rFonts w:hint="default" w:ascii="Times New Roman" w:hAnsi="Times New Roman" w:eastAsiaTheme="minorEastAsia"/>
                <w:szCs w:val="21"/>
              </w:rPr>
              <w:t>《德阳市 2023 年大气污染防治 攻坚行动方案》</w:t>
            </w:r>
          </w:p>
        </w:tc>
        <w:tc>
          <w:tcPr>
            <w:tcW w:w="3641" w:type="dxa"/>
            <w:shd w:val="clear" w:color="auto" w:fill="FFFFFF"/>
            <w:vAlign w:val="center"/>
          </w:tcPr>
          <w:p w14:paraId="79C28436">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left"/>
              <w:textAlignment w:val="auto"/>
              <w:rPr>
                <w:rFonts w:hint="eastAsia"/>
                <w:color w:val="auto"/>
                <w:sz w:val="21"/>
                <w:szCs w:val="21"/>
              </w:rPr>
            </w:pPr>
            <w:r>
              <w:rPr>
                <w:rFonts w:hint="default" w:ascii="Times New Roman" w:hAnsi="Times New Roman" w:eastAsiaTheme="minorEastAsia"/>
              </w:rPr>
              <w:t>严把新、扩、改建项目审批关。严格落实主要污染物排放总量，全市范围内不得新建高污染燃料锅炉，新建</w:t>
            </w:r>
            <w:r>
              <w:rPr>
                <w:rFonts w:hint="eastAsia" w:ascii="Times New Roman" w:hAnsi="Times New Roman" w:eastAsiaTheme="minorEastAsia"/>
              </w:rPr>
              <w:t>燃气</w:t>
            </w:r>
            <w:r>
              <w:rPr>
                <w:rFonts w:hint="default" w:ascii="Times New Roman" w:hAnsi="Times New Roman" w:eastAsiaTheme="minorEastAsia"/>
              </w:rPr>
              <w:t>锅炉氮氧化物排放浓度应控制在50毫克/立方米以下(高污染燃料禁燃区内30毫克/立方米以下)</w:t>
            </w:r>
          </w:p>
        </w:tc>
        <w:tc>
          <w:tcPr>
            <w:tcW w:w="3106" w:type="dxa"/>
            <w:shd w:val="clear" w:color="auto" w:fill="FFFFFF"/>
            <w:vAlign w:val="center"/>
          </w:tcPr>
          <w:p w14:paraId="3E697838">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textAlignment w:val="auto"/>
              <w:rPr>
                <w:rFonts w:hint="eastAsia" w:ascii="Times New Roman" w:hAnsi="Times New Roman" w:cs="Times New Roman" w:eastAsiaTheme="minorEastAsia"/>
                <w:lang w:val="en-US" w:eastAsia="zh-CN"/>
              </w:rPr>
            </w:pPr>
            <w:r>
              <w:rPr>
                <w:rFonts w:hint="default" w:ascii="Times New Roman" w:hAnsi="Times New Roman" w:eastAsiaTheme="minorEastAsia"/>
                <w:snapToGrid w:val="0"/>
                <w:szCs w:val="21"/>
              </w:rPr>
              <w:t>项目</w:t>
            </w:r>
            <w:r>
              <w:rPr>
                <w:rFonts w:hint="eastAsia" w:ascii="Times New Roman" w:hAnsi="Times New Roman" w:eastAsiaTheme="minorEastAsia"/>
                <w:snapToGrid w:val="0"/>
                <w:szCs w:val="21"/>
                <w:lang w:val="en-US" w:eastAsia="zh-CN"/>
              </w:rPr>
              <w:t>锅炉使用天然气加热，并配套低氮燃烧装置，</w:t>
            </w:r>
            <w:r>
              <w:rPr>
                <w:rFonts w:hint="default" w:ascii="Times New Roman" w:hAnsi="Times New Roman" w:eastAsiaTheme="minorEastAsia"/>
              </w:rPr>
              <w:t>氮氧化物排放浓度应控制在50毫克/立方米</w:t>
            </w:r>
            <w:r>
              <w:rPr>
                <w:rFonts w:hint="eastAsia" w:ascii="Times New Roman" w:hAnsi="Times New Roman" w:eastAsiaTheme="minorEastAsia"/>
                <w:lang w:val="en-US" w:eastAsia="zh-CN"/>
              </w:rPr>
              <w:t>内</w:t>
            </w:r>
          </w:p>
        </w:tc>
        <w:tc>
          <w:tcPr>
            <w:tcW w:w="1208" w:type="dxa"/>
            <w:shd w:val="clear" w:color="auto" w:fill="FFFFFF"/>
            <w:vAlign w:val="center"/>
          </w:tcPr>
          <w:p w14:paraId="2F6C6AD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Times New Roman" w:hAnsi="Times New Roman" w:eastAsiaTheme="minorEastAsia"/>
                <w:szCs w:val="21"/>
                <w:lang w:val="en-US" w:eastAsia="zh-CN"/>
              </w:rPr>
            </w:pPr>
            <w:r>
              <w:rPr>
                <w:rFonts w:hint="default" w:ascii="Times New Roman" w:hAnsi="Times New Roman" w:eastAsiaTheme="minorEastAsia"/>
                <w:szCs w:val="21"/>
              </w:rPr>
              <w:t>符合</w:t>
            </w:r>
          </w:p>
        </w:tc>
      </w:tr>
      <w:tr w14:paraId="1D3CE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 w:hRule="atLeast"/>
          <w:jc w:val="center"/>
        </w:trPr>
        <w:tc>
          <w:tcPr>
            <w:tcW w:w="1737" w:type="dxa"/>
            <w:vMerge w:val="continue"/>
            <w:shd w:val="clear" w:color="auto" w:fill="FFFFFF"/>
            <w:vAlign w:val="center"/>
          </w:tcPr>
          <w:p w14:paraId="18FB06D4">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default" w:ascii="Times New Roman" w:hAnsi="Times New Roman" w:eastAsiaTheme="minorEastAsia"/>
                <w:szCs w:val="21"/>
              </w:rPr>
            </w:pPr>
          </w:p>
        </w:tc>
        <w:tc>
          <w:tcPr>
            <w:tcW w:w="3641" w:type="dxa"/>
            <w:shd w:val="clear" w:color="auto" w:fill="FFFFFF"/>
            <w:vAlign w:val="center"/>
          </w:tcPr>
          <w:p w14:paraId="635E61D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left"/>
              <w:textAlignment w:val="auto"/>
              <w:rPr>
                <w:rFonts w:hint="eastAsia"/>
                <w:color w:val="auto"/>
                <w:sz w:val="21"/>
                <w:szCs w:val="21"/>
              </w:rPr>
            </w:pPr>
            <w:r>
              <w:rPr>
                <w:rFonts w:hint="default" w:ascii="Times New Roman" w:hAnsi="Times New Roman" w:cs="Times New Roman" w:eastAsiaTheme="minorEastAsia"/>
                <w:lang w:val="en-US" w:eastAsia="zh-CN"/>
              </w:rPr>
              <w:t>包装印刷、制药、家具制造等挥发性有机物（VOCs）高排放行业企业原则上应达到《重污染天气重点行业应急减排措施制定技术指南（2020年修订版）》《四川省重污染天气金属表面处理及热处理加工等10个行业应急减排措施制定技术指南（试行）》中绩效分级B级及以上或绩效引领性企业水平</w:t>
            </w:r>
          </w:p>
        </w:tc>
        <w:tc>
          <w:tcPr>
            <w:tcW w:w="3106" w:type="dxa"/>
            <w:shd w:val="clear" w:color="auto" w:fill="FFFFFF"/>
            <w:vAlign w:val="center"/>
          </w:tcPr>
          <w:p w14:paraId="5E717B30">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textAlignment w:val="auto"/>
              <w:rPr>
                <w:rFonts w:hint="eastAsia" w:ascii="Times New Roman" w:hAnsi="Times New Roman" w:cs="Times New Roman" w:eastAsiaTheme="minorEastAsia"/>
                <w:lang w:val="en-US" w:eastAsia="zh-CN"/>
              </w:rPr>
            </w:pPr>
            <w:r>
              <w:rPr>
                <w:rFonts w:hint="eastAsia" w:ascii="Times New Roman" w:hAnsi="Times New Roman" w:cs="Times New Roman" w:eastAsiaTheme="minorEastAsia"/>
                <w:lang w:val="en-US" w:eastAsia="zh-CN"/>
              </w:rPr>
              <w:t>项目不属于重点行业，满足</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w:t>
            </w:r>
            <w:r>
              <w:rPr>
                <w:rFonts w:hint="eastAsia" w:ascii="Times New Roman" w:hAnsi="Times New Roman" w:cs="Times New Roman" w:eastAsiaTheme="minorEastAsia"/>
                <w:lang w:val="en-US" w:eastAsia="zh-CN"/>
              </w:rPr>
              <w:t>通用行业</w:t>
            </w:r>
            <w:r>
              <w:rPr>
                <w:rFonts w:hint="default" w:ascii="Times New Roman" w:hAnsi="Times New Roman" w:cs="Times New Roman" w:eastAsiaTheme="minorEastAsia"/>
                <w:lang w:val="en-US" w:eastAsia="zh-CN"/>
              </w:rPr>
              <w:t>绩效分级B级</w:t>
            </w:r>
            <w:r>
              <w:rPr>
                <w:rFonts w:hint="eastAsia" w:ascii="Times New Roman" w:hAnsi="Times New Roman" w:cs="Times New Roman" w:eastAsiaTheme="minorEastAsia"/>
                <w:lang w:val="en-US" w:eastAsia="zh-CN"/>
              </w:rPr>
              <w:t>绩效水平（具体分析见下表）</w:t>
            </w:r>
          </w:p>
        </w:tc>
        <w:tc>
          <w:tcPr>
            <w:tcW w:w="1208" w:type="dxa"/>
            <w:shd w:val="clear" w:color="auto" w:fill="FFFFFF"/>
            <w:vAlign w:val="center"/>
          </w:tcPr>
          <w:p w14:paraId="6A4CC24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exact"/>
              <w:ind w:left="0" w:leftChars="0" w:right="0" w:rightChars="0"/>
              <w:jc w:val="center"/>
              <w:textAlignment w:val="auto"/>
              <w:rPr>
                <w:rFonts w:hint="eastAsia" w:ascii="Times New Roman" w:hAnsi="Times New Roman" w:eastAsiaTheme="minorEastAsia"/>
                <w:szCs w:val="21"/>
                <w:lang w:val="en-US" w:eastAsia="zh-CN"/>
              </w:rPr>
            </w:pPr>
            <w:r>
              <w:rPr>
                <w:rFonts w:hint="eastAsia" w:ascii="Times New Roman" w:hAnsi="Times New Roman" w:eastAsiaTheme="minorEastAsia"/>
                <w:szCs w:val="21"/>
                <w:lang w:val="en-US" w:eastAsia="zh-CN"/>
              </w:rPr>
              <w:t>符合</w:t>
            </w:r>
          </w:p>
        </w:tc>
      </w:tr>
    </w:tbl>
    <w:p w14:paraId="7B8DCF92">
      <w:pPr>
        <w:spacing w:line="240" w:lineRule="auto"/>
        <w:ind w:firstLine="480" w:firstLineChars="200"/>
        <w:rPr>
          <w:rFonts w:ascii="Times New Roman" w:hAnsi="Times New Roman" w:eastAsia="宋体"/>
          <w:sz w:val="24"/>
          <w:szCs w:val="24"/>
        </w:rPr>
      </w:pPr>
    </w:p>
    <w:p w14:paraId="55BA3159">
      <w:pPr>
        <w:adjustRightInd w:val="0"/>
        <w:snapToGrid w:val="0"/>
        <w:spacing w:line="0" w:lineRule="atLeast"/>
        <w:jc w:val="center"/>
        <w:rPr>
          <w:rFonts w:ascii="Times New Roman" w:hAnsi="Times New Roman" w:cs="Times New Roman" w:eastAsiaTheme="majorEastAsia"/>
          <w:b/>
          <w:snapToGrid w:val="0"/>
          <w:sz w:val="24"/>
          <w:szCs w:val="24"/>
        </w:rPr>
      </w:pPr>
      <w:r>
        <w:rPr>
          <w:rFonts w:hint="eastAsia" w:ascii="Times New Roman" w:hAnsi="Times New Roman" w:eastAsia="黑体" w:cs="Times New Roman"/>
          <w:bCs/>
          <w:sz w:val="24"/>
          <w:szCs w:val="24"/>
        </w:rPr>
        <w:t>表1-</w:t>
      </w:r>
      <w:r>
        <w:rPr>
          <w:rFonts w:hint="eastAsia" w:ascii="Times New Roman" w:hAnsi="Times New Roman" w:eastAsia="黑体" w:cs="Times New Roman"/>
          <w:bCs/>
          <w:sz w:val="24"/>
          <w:szCs w:val="24"/>
          <w:lang w:val="en-US" w:eastAsia="zh-CN"/>
        </w:rPr>
        <w:t>10</w:t>
      </w:r>
      <w:r>
        <w:rPr>
          <w:rFonts w:hint="eastAsia" w:ascii="Times New Roman" w:hAnsi="Times New Roman" w:eastAsia="黑体" w:cs="Times New Roman"/>
          <w:bCs/>
          <w:sz w:val="24"/>
          <w:szCs w:val="24"/>
        </w:rPr>
        <w:t>-</w:t>
      </w:r>
      <w:r>
        <w:rPr>
          <w:rFonts w:hint="eastAsia" w:ascii="Times New Roman" w:hAnsi="Times New Roman" w:eastAsia="黑体" w:cs="Times New Roman"/>
          <w:bCs/>
          <w:sz w:val="24"/>
          <w:szCs w:val="24"/>
          <w:lang w:val="en-US" w:eastAsia="zh-CN"/>
        </w:rPr>
        <w:t>6</w:t>
      </w:r>
      <w:r>
        <w:rPr>
          <w:rFonts w:hint="eastAsia" w:ascii="Times New Roman" w:hAnsi="Times New Roman" w:eastAsia="黑体" w:cs="Times New Roman"/>
          <w:bCs/>
          <w:sz w:val="24"/>
          <w:szCs w:val="24"/>
        </w:rPr>
        <w:t xml:space="preserve">  重污染天气</w:t>
      </w:r>
      <w:r>
        <w:rPr>
          <w:rFonts w:hint="eastAsia" w:ascii="Times New Roman" w:hAnsi="Times New Roman" w:eastAsia="黑体" w:cs="Times New Roman"/>
          <w:bCs/>
          <w:sz w:val="24"/>
          <w:szCs w:val="24"/>
          <w:lang w:val="en-US" w:eastAsia="zh-CN"/>
        </w:rPr>
        <w:t>通用</w:t>
      </w:r>
      <w:r>
        <w:rPr>
          <w:rFonts w:hint="eastAsia" w:ascii="Times New Roman" w:hAnsi="Times New Roman" w:eastAsia="黑体" w:cs="Times New Roman"/>
          <w:bCs/>
          <w:sz w:val="24"/>
          <w:szCs w:val="24"/>
        </w:rPr>
        <w:t>行业应急减排措施</w:t>
      </w:r>
      <w:r>
        <w:rPr>
          <w:rFonts w:hint="eastAsia" w:ascii="Times New Roman" w:hAnsi="Times New Roman" w:eastAsia="黑体" w:cs="Times New Roman"/>
          <w:bCs/>
          <w:sz w:val="24"/>
          <w:szCs w:val="24"/>
          <w:lang w:val="en-US" w:eastAsia="zh-CN"/>
        </w:rPr>
        <w:t>B</w:t>
      </w:r>
      <w:r>
        <w:rPr>
          <w:rFonts w:hint="eastAsia" w:ascii="Times New Roman" w:hAnsi="Times New Roman" w:eastAsia="黑体" w:cs="Times New Roman"/>
          <w:bCs/>
          <w:sz w:val="24"/>
          <w:szCs w:val="24"/>
        </w:rPr>
        <w:t>级企业绩效指标要求及项目符合性</w:t>
      </w:r>
    </w:p>
    <w:tbl>
      <w:tblPr>
        <w:tblStyle w:val="91"/>
        <w:tblW w:w="972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autofit"/>
        <w:tblCellMar>
          <w:top w:w="0" w:type="dxa"/>
          <w:left w:w="108" w:type="dxa"/>
          <w:bottom w:w="0" w:type="dxa"/>
          <w:right w:w="108" w:type="dxa"/>
        </w:tblCellMar>
      </w:tblPr>
      <w:tblGrid>
        <w:gridCol w:w="726"/>
        <w:gridCol w:w="4878"/>
        <w:gridCol w:w="2971"/>
        <w:gridCol w:w="1153"/>
      </w:tblGrid>
      <w:tr w14:paraId="6DD44A6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630405DC">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差异化指标</w:t>
            </w:r>
          </w:p>
        </w:tc>
        <w:tc>
          <w:tcPr>
            <w:tcW w:w="4878" w:type="dxa"/>
            <w:vAlign w:val="center"/>
          </w:tcPr>
          <w:p w14:paraId="2C61C3A8">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lang w:val="en-US" w:eastAsia="zh-CN"/>
              </w:rPr>
              <w:t>B</w:t>
            </w:r>
            <w:r>
              <w:rPr>
                <w:rFonts w:hint="default" w:ascii="Times New Roman" w:hAnsi="Times New Roman" w:eastAsia="宋体" w:cs="Times New Roman"/>
                <w:snapToGrid w:val="0"/>
                <w:sz w:val="21"/>
                <w:szCs w:val="21"/>
              </w:rPr>
              <w:t>级企业</w:t>
            </w:r>
          </w:p>
        </w:tc>
        <w:tc>
          <w:tcPr>
            <w:tcW w:w="2971" w:type="dxa"/>
            <w:vAlign w:val="center"/>
          </w:tcPr>
          <w:p w14:paraId="3D9BCBBD">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本项目情况</w:t>
            </w:r>
          </w:p>
        </w:tc>
        <w:tc>
          <w:tcPr>
            <w:tcW w:w="1153" w:type="dxa"/>
            <w:vAlign w:val="center"/>
          </w:tcPr>
          <w:p w14:paraId="1CE3E4F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snapToGrid w:val="0"/>
                <w:sz w:val="21"/>
                <w:szCs w:val="21"/>
              </w:rPr>
              <w:t>是否满足绩效要求</w:t>
            </w:r>
          </w:p>
        </w:tc>
      </w:tr>
      <w:tr w14:paraId="7A8E0BA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369FF114">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能源</w:t>
            </w:r>
          </w:p>
        </w:tc>
        <w:tc>
          <w:tcPr>
            <w:tcW w:w="4878" w:type="dxa"/>
            <w:vAlign w:val="center"/>
          </w:tcPr>
          <w:p w14:paraId="4294483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color w:val="000000"/>
                <w:kern w:val="0"/>
                <w:sz w:val="21"/>
                <w:szCs w:val="21"/>
                <w:lang w:val="en-US" w:eastAsia="zh-CN" w:bidi="ar"/>
              </w:rPr>
              <w:t>以电、天然气为能源的其他</w:t>
            </w:r>
          </w:p>
        </w:tc>
        <w:tc>
          <w:tcPr>
            <w:tcW w:w="2971" w:type="dxa"/>
            <w:vAlign w:val="center"/>
          </w:tcPr>
          <w:p w14:paraId="43A3392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使用电和天然气作能源，不使用高污染燃料</w:t>
            </w:r>
          </w:p>
        </w:tc>
        <w:tc>
          <w:tcPr>
            <w:tcW w:w="1153" w:type="dxa"/>
            <w:vAlign w:val="center"/>
          </w:tcPr>
          <w:p w14:paraId="0DA5E615">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2FBEA1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77" w:hRule="atLeast"/>
          <w:jc w:val="center"/>
        </w:trPr>
        <w:tc>
          <w:tcPr>
            <w:tcW w:w="726" w:type="dxa"/>
            <w:vAlign w:val="center"/>
          </w:tcPr>
          <w:p w14:paraId="12A3990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生产</w:t>
            </w:r>
          </w:p>
          <w:p w14:paraId="59CB707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90" w:leftChars="-43" w:right="-128" w:rightChars="-61"/>
              <w:jc w:val="center"/>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snapToGrid w:val="0"/>
                <w:sz w:val="21"/>
                <w:szCs w:val="21"/>
                <w:lang w:val="en-US" w:eastAsia="zh-CN"/>
              </w:rPr>
              <w:t>工艺</w:t>
            </w:r>
          </w:p>
        </w:tc>
        <w:tc>
          <w:tcPr>
            <w:tcW w:w="4878" w:type="dxa"/>
            <w:vAlign w:val="center"/>
          </w:tcPr>
          <w:p w14:paraId="1A896A2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属于《产业结构调整指导目录》鼓励类和允许类</w:t>
            </w:r>
          </w:p>
        </w:tc>
        <w:tc>
          <w:tcPr>
            <w:tcW w:w="2971" w:type="dxa"/>
            <w:vAlign w:val="center"/>
          </w:tcPr>
          <w:p w14:paraId="4E78E4D1">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属于《产业结构调整指导目录》鼓励类</w:t>
            </w:r>
          </w:p>
        </w:tc>
        <w:tc>
          <w:tcPr>
            <w:tcW w:w="1153" w:type="dxa"/>
            <w:vAlign w:val="center"/>
          </w:tcPr>
          <w:p w14:paraId="7CC0D2B8">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484D0B2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0437F7E4">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无组织管控</w:t>
            </w:r>
          </w:p>
        </w:tc>
        <w:tc>
          <w:tcPr>
            <w:tcW w:w="4878" w:type="dxa"/>
            <w:vAlign w:val="center"/>
          </w:tcPr>
          <w:p w14:paraId="01D3114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涉 VOCs 企业基本要求 </w:t>
            </w:r>
          </w:p>
          <w:p w14:paraId="7D63114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1、物料储存 </w:t>
            </w:r>
          </w:p>
          <w:p w14:paraId="0C4EA63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（1）VOCs 物料应储存于密闭的容器、包装袋、储罐、储库、料仓中。盛装 VOCs 物料的容器或者包装袋应存放于室内，或存放于设置有雨棚、遮阳或防渗设施的专用场地。盛装 VOCs 物料的容器或包装袋在非取用状态时应加盖、封口，保持密闭。 </w:t>
            </w:r>
          </w:p>
          <w:p w14:paraId="6BDED11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2）危险废料存放于独立密闭暂存间内，暂存间内地面硬化并做好防扬散、防流失、防渗漏措施；液体危废需采用密闭容器盛装，必须有泄漏液收集装置（托盘、导流沟、收集池等）；具有挥发性气体的危废需采用密闭容器盛装，暂存间废气经导出口排至气体净化装置。</w:t>
            </w:r>
          </w:p>
          <w:p w14:paraId="7358552F">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2、物料转移和输送 </w:t>
            </w:r>
          </w:p>
          <w:p w14:paraId="6A0F5CD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（1）VOCs 物料采用密闭管道或密闭容器等密闭输送。 </w:t>
            </w:r>
          </w:p>
          <w:p w14:paraId="5D403B5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（2）VOCs 物料采用密闭包装、密闭容器等密闭方式进行转移。 </w:t>
            </w:r>
          </w:p>
          <w:p w14:paraId="4F3224CA">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3、工艺过程 </w:t>
            </w:r>
          </w:p>
          <w:p w14:paraId="3430893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（1）原辅材料调配、使用、回收等过程采用密闭设备或在密闭空间内操作。 </w:t>
            </w:r>
          </w:p>
          <w:p w14:paraId="1CF2074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涉 VOCs 原料装卸、储存、转移和输送、工艺过程等环节的废气全部收集引至 VOCs 处理系统。 </w:t>
            </w:r>
          </w:p>
          <w:p w14:paraId="3722027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4、其他涉 VOCs 物料的过程需满足《挥发性有机物无组织排放控制标准》（GB37822-2019）的无组织管控要求</w:t>
            </w:r>
          </w:p>
          <w:p w14:paraId="08418359">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厂容厂貌</w:t>
            </w:r>
          </w:p>
          <w:p w14:paraId="1660898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厂区内道路、原辅材料和燃料堆场等路面应硬化。厂区内道路采取定期清扫、洒水等措施，保持清洁，路面无明显可见积尘。其他未利用地优先绿化，或进行硬化，无成片裸露土地</w:t>
            </w:r>
          </w:p>
        </w:tc>
        <w:tc>
          <w:tcPr>
            <w:tcW w:w="2971" w:type="dxa"/>
            <w:vAlign w:val="center"/>
          </w:tcPr>
          <w:p w14:paraId="5DE4258C">
            <w:pPr>
              <w:keepNext w:val="0"/>
              <w:keepLines w:val="0"/>
              <w:pageBreakBefore w:val="0"/>
              <w:widowControl/>
              <w:numPr>
                <w:ilvl w:val="0"/>
                <w:numId w:val="0"/>
              </w:numPr>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1、</w:t>
            </w:r>
            <w:r>
              <w:rPr>
                <w:rFonts w:hint="eastAsia" w:ascii="Times New Roman" w:hAnsi="Times New Roman" w:eastAsia="宋体" w:cs="Times New Roman"/>
                <w:snapToGrid w:val="0"/>
                <w:sz w:val="21"/>
                <w:szCs w:val="21"/>
                <w:lang w:val="en-US" w:eastAsia="zh-CN"/>
              </w:rPr>
              <w:t>（1）项目银浆含VOCs，</w:t>
            </w:r>
            <w:r>
              <w:rPr>
                <w:rFonts w:hint="eastAsia" w:ascii="Times New Roman" w:hAnsi="Times New Roman" w:eastAsia="宋体" w:cs="Times New Roman"/>
                <w:color w:val="000000"/>
                <w:kern w:val="0"/>
                <w:sz w:val="21"/>
                <w:szCs w:val="21"/>
                <w:lang w:val="en-US" w:eastAsia="zh-CN" w:bidi="ar"/>
              </w:rPr>
              <w:t>其</w:t>
            </w:r>
            <w:r>
              <w:rPr>
                <w:rFonts w:hint="default" w:ascii="Times New Roman" w:hAnsi="Times New Roman" w:eastAsia="宋体" w:cs="Times New Roman"/>
                <w:color w:val="000000"/>
                <w:kern w:val="0"/>
                <w:sz w:val="21"/>
                <w:szCs w:val="21"/>
                <w:lang w:val="en-US" w:eastAsia="zh-CN" w:bidi="ar"/>
              </w:rPr>
              <w:t>储存于密闭</w:t>
            </w:r>
            <w:r>
              <w:rPr>
                <w:rFonts w:hint="eastAsia" w:ascii="Times New Roman" w:hAnsi="Times New Roman" w:eastAsia="宋体" w:cs="Times New Roman"/>
                <w:color w:val="000000"/>
                <w:kern w:val="0"/>
                <w:sz w:val="21"/>
                <w:szCs w:val="21"/>
                <w:lang w:val="en-US" w:eastAsia="zh-CN" w:bidi="ar"/>
              </w:rPr>
              <w:t>桶内，集中存放在电池车间室内</w:t>
            </w:r>
            <w:r>
              <w:rPr>
                <w:rFonts w:hint="default" w:ascii="Times New Roman" w:hAnsi="Times New Roman" w:eastAsia="宋体" w:cs="Times New Roman"/>
                <w:color w:val="000000"/>
                <w:kern w:val="0"/>
                <w:sz w:val="21"/>
                <w:szCs w:val="21"/>
                <w:lang w:val="en-US" w:eastAsia="zh-CN" w:bidi="ar"/>
              </w:rPr>
              <w:t xml:space="preserve">。 </w:t>
            </w:r>
          </w:p>
          <w:p w14:paraId="2FDA55D3">
            <w:pPr>
              <w:pStyle w:val="35"/>
              <w:keepNext w:val="0"/>
              <w:keepLines w:val="0"/>
              <w:pageBreakBefore w:val="0"/>
              <w:numPr>
                <w:ilvl w:val="0"/>
                <w:numId w:val="0"/>
              </w:numPr>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eastAsia" w:ascii="Times New Roman" w:hAnsi="Times New Roman" w:eastAsia="宋体" w:cs="Times New Roman"/>
                <w:color w:val="000000"/>
                <w:kern w:val="0"/>
                <w:sz w:val="21"/>
                <w:szCs w:val="21"/>
                <w:lang w:val="en-US" w:eastAsia="zh-CN" w:bidi="ar"/>
              </w:rPr>
            </w:pPr>
            <w:r>
              <w:rPr>
                <w:rFonts w:hint="eastAsia" w:cs="Times New Roman"/>
                <w:kern w:val="2"/>
                <w:sz w:val="24"/>
                <w:szCs w:val="20"/>
                <w:lang w:val="en-US" w:eastAsia="zh-CN" w:bidi="ar-SA"/>
              </w:rPr>
              <w:t>（2）</w:t>
            </w:r>
            <w:r>
              <w:rPr>
                <w:rFonts w:hint="default" w:ascii="Times New Roman" w:hAnsi="Times New Roman" w:eastAsia="宋体" w:cs="Times New Roman"/>
                <w:color w:val="000000"/>
                <w:kern w:val="0"/>
                <w:sz w:val="21"/>
                <w:szCs w:val="21"/>
                <w:lang w:val="en-US" w:eastAsia="zh-CN" w:bidi="ar"/>
              </w:rPr>
              <w:t>危险废料存放于</w:t>
            </w:r>
            <w:r>
              <w:rPr>
                <w:rFonts w:hint="eastAsia" w:ascii="Times New Roman" w:hAnsi="Times New Roman" w:eastAsia="宋体" w:cs="Times New Roman"/>
                <w:color w:val="000000"/>
                <w:kern w:val="0"/>
                <w:sz w:val="21"/>
                <w:szCs w:val="21"/>
                <w:lang w:val="en-US" w:eastAsia="zh-CN" w:bidi="ar"/>
              </w:rPr>
              <w:t>危废暂存间，危废暂存间为</w:t>
            </w:r>
            <w:r>
              <w:rPr>
                <w:rFonts w:hint="default" w:ascii="Times New Roman" w:hAnsi="Times New Roman" w:eastAsia="宋体" w:cs="Times New Roman"/>
                <w:color w:val="000000"/>
                <w:kern w:val="0"/>
                <w:sz w:val="21"/>
                <w:szCs w:val="21"/>
                <w:lang w:val="en-US" w:eastAsia="zh-CN" w:bidi="ar"/>
              </w:rPr>
              <w:t>独立密闭</w:t>
            </w:r>
            <w:r>
              <w:rPr>
                <w:rFonts w:hint="eastAsia" w:ascii="Times New Roman" w:hAnsi="Times New Roman" w:eastAsia="宋体" w:cs="Times New Roman"/>
                <w:color w:val="000000"/>
                <w:kern w:val="0"/>
                <w:sz w:val="21"/>
                <w:szCs w:val="21"/>
                <w:lang w:val="en-US" w:eastAsia="zh-CN" w:bidi="ar"/>
              </w:rPr>
              <w:t>房间</w:t>
            </w:r>
            <w:r>
              <w:rPr>
                <w:rFonts w:hint="default" w:ascii="Times New Roman" w:hAnsi="Times New Roman" w:eastAsia="宋体" w:cs="Times New Roman"/>
                <w:color w:val="000000"/>
                <w:kern w:val="0"/>
                <w:sz w:val="21"/>
                <w:szCs w:val="21"/>
                <w:lang w:val="en-US" w:eastAsia="zh-CN" w:bidi="ar"/>
              </w:rPr>
              <w:t>，地面硬化</w:t>
            </w:r>
            <w:r>
              <w:rPr>
                <w:rFonts w:hint="eastAsia" w:ascii="Times New Roman" w:hAnsi="Times New Roman" w:eastAsia="宋体" w:cs="Times New Roman"/>
                <w:color w:val="000000"/>
                <w:kern w:val="0"/>
                <w:sz w:val="21"/>
                <w:szCs w:val="21"/>
                <w:lang w:val="en-US" w:eastAsia="zh-CN" w:bidi="ar"/>
              </w:rPr>
              <w:t>并进行重点防渗处理，设置防流失围堰或托盘。</w:t>
            </w:r>
            <w:r>
              <w:rPr>
                <w:rFonts w:hint="default" w:ascii="Times New Roman" w:hAnsi="Times New Roman" w:eastAsia="宋体" w:cs="Times New Roman"/>
                <w:color w:val="000000"/>
                <w:kern w:val="0"/>
                <w:sz w:val="21"/>
                <w:szCs w:val="21"/>
                <w:lang w:val="en-US" w:eastAsia="zh-CN" w:bidi="ar"/>
              </w:rPr>
              <w:t>液体危废采用密闭容器盛装，</w:t>
            </w:r>
            <w:r>
              <w:rPr>
                <w:rFonts w:hint="eastAsia" w:ascii="Times New Roman" w:hAnsi="Times New Roman" w:eastAsia="宋体" w:cs="Times New Roman"/>
                <w:color w:val="000000"/>
                <w:kern w:val="0"/>
                <w:sz w:val="21"/>
                <w:szCs w:val="21"/>
                <w:lang w:val="en-US" w:eastAsia="zh-CN" w:bidi="ar"/>
              </w:rPr>
              <w:t>设有</w:t>
            </w:r>
            <w:r>
              <w:rPr>
                <w:rFonts w:hint="default" w:ascii="Times New Roman" w:hAnsi="Times New Roman" w:eastAsia="宋体" w:cs="Times New Roman"/>
                <w:color w:val="000000"/>
                <w:kern w:val="0"/>
                <w:sz w:val="21"/>
                <w:szCs w:val="21"/>
                <w:lang w:val="en-US" w:eastAsia="zh-CN" w:bidi="ar"/>
              </w:rPr>
              <w:t>有泄漏液收集</w:t>
            </w:r>
            <w:r>
              <w:rPr>
                <w:rFonts w:hint="eastAsia" w:ascii="Times New Roman" w:hAnsi="Times New Roman" w:eastAsia="宋体" w:cs="Times New Roman"/>
                <w:color w:val="000000"/>
                <w:kern w:val="0"/>
                <w:sz w:val="21"/>
                <w:szCs w:val="21"/>
                <w:lang w:val="en-US" w:eastAsia="zh-CN" w:bidi="ar"/>
              </w:rPr>
              <w:t>围堰或</w:t>
            </w:r>
            <w:r>
              <w:rPr>
                <w:rFonts w:hint="default" w:ascii="Times New Roman" w:hAnsi="Times New Roman" w:eastAsia="宋体" w:cs="Times New Roman"/>
                <w:color w:val="000000"/>
                <w:kern w:val="0"/>
                <w:sz w:val="21"/>
                <w:szCs w:val="21"/>
                <w:lang w:val="en-US" w:eastAsia="zh-CN" w:bidi="ar"/>
              </w:rPr>
              <w:t>托盘；具有挥发性气体的</w:t>
            </w:r>
            <w:r>
              <w:rPr>
                <w:rFonts w:hint="eastAsia" w:ascii="Times New Roman" w:hAnsi="Times New Roman" w:eastAsia="宋体" w:cs="Times New Roman"/>
                <w:color w:val="000000"/>
                <w:kern w:val="0"/>
                <w:sz w:val="21"/>
                <w:szCs w:val="21"/>
                <w:lang w:val="en-US" w:eastAsia="zh-CN" w:bidi="ar"/>
              </w:rPr>
              <w:t>废活性炭</w:t>
            </w:r>
            <w:r>
              <w:rPr>
                <w:rFonts w:hint="default" w:ascii="Times New Roman" w:hAnsi="Times New Roman" w:eastAsia="宋体" w:cs="Times New Roman"/>
                <w:color w:val="000000"/>
                <w:kern w:val="0"/>
                <w:sz w:val="21"/>
                <w:szCs w:val="21"/>
                <w:lang w:val="en-US" w:eastAsia="zh-CN" w:bidi="ar"/>
              </w:rPr>
              <w:t>采用密闭容器盛装，暂存间废气经导出口排至</w:t>
            </w:r>
            <w:r>
              <w:rPr>
                <w:rFonts w:hint="eastAsia" w:ascii="Times New Roman" w:hAnsi="Times New Roman" w:eastAsia="宋体" w:cs="Times New Roman"/>
                <w:color w:val="000000"/>
                <w:kern w:val="0"/>
                <w:sz w:val="21"/>
                <w:szCs w:val="21"/>
                <w:lang w:val="en-US" w:eastAsia="zh-CN" w:bidi="ar"/>
              </w:rPr>
              <w:t>活性炭吸附装置</w:t>
            </w:r>
            <w:r>
              <w:rPr>
                <w:rFonts w:hint="default" w:ascii="Times New Roman" w:hAnsi="Times New Roman" w:eastAsia="宋体" w:cs="Times New Roman"/>
                <w:color w:val="000000"/>
                <w:kern w:val="0"/>
                <w:sz w:val="21"/>
                <w:szCs w:val="21"/>
                <w:lang w:val="en-US" w:eastAsia="zh-CN" w:bidi="ar"/>
              </w:rPr>
              <w:t>装置</w:t>
            </w:r>
            <w:r>
              <w:rPr>
                <w:rFonts w:hint="eastAsia" w:ascii="Times New Roman" w:hAnsi="Times New Roman" w:eastAsia="宋体" w:cs="Times New Roman"/>
                <w:color w:val="000000"/>
                <w:kern w:val="0"/>
                <w:sz w:val="21"/>
                <w:szCs w:val="21"/>
                <w:lang w:val="en-US" w:eastAsia="zh-CN" w:bidi="ar"/>
              </w:rPr>
              <w:t>。</w:t>
            </w:r>
          </w:p>
          <w:p w14:paraId="64565F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eastAsia" w:ascii="Times New Roman" w:hAnsi="Times New Roman" w:eastAsia="宋体" w:cs="Times New Roman"/>
                <w:color w:val="000000"/>
                <w:kern w:val="0"/>
                <w:sz w:val="21"/>
                <w:szCs w:val="21"/>
                <w:lang w:val="en-US" w:eastAsia="zh-CN" w:bidi="ar"/>
              </w:rPr>
              <w:t>2、</w:t>
            </w:r>
            <w:r>
              <w:rPr>
                <w:rFonts w:hint="default" w:ascii="Times New Roman" w:hAnsi="Times New Roman" w:eastAsia="宋体" w:cs="Times New Roman"/>
                <w:color w:val="000000"/>
                <w:kern w:val="0"/>
                <w:sz w:val="21"/>
                <w:szCs w:val="21"/>
                <w:lang w:val="en-US" w:eastAsia="zh-CN" w:bidi="ar"/>
              </w:rPr>
              <w:t>VOCs 物料采用密闭包装</w:t>
            </w:r>
            <w:r>
              <w:rPr>
                <w:rFonts w:hint="eastAsia" w:ascii="Times New Roman" w:hAnsi="Times New Roman" w:eastAsia="宋体" w:cs="Times New Roman"/>
                <w:color w:val="000000"/>
                <w:kern w:val="0"/>
                <w:sz w:val="21"/>
                <w:szCs w:val="21"/>
                <w:lang w:val="en-US" w:eastAsia="zh-CN" w:bidi="ar"/>
              </w:rPr>
              <w:t>和</w:t>
            </w:r>
            <w:r>
              <w:rPr>
                <w:rFonts w:hint="default" w:ascii="Times New Roman" w:hAnsi="Times New Roman" w:eastAsia="宋体" w:cs="Times New Roman"/>
                <w:color w:val="000000"/>
                <w:kern w:val="0"/>
                <w:sz w:val="21"/>
                <w:szCs w:val="21"/>
                <w:lang w:val="en-US" w:eastAsia="zh-CN" w:bidi="ar"/>
              </w:rPr>
              <w:t xml:space="preserve">密闭容器进行转移。 </w:t>
            </w:r>
          </w:p>
          <w:p w14:paraId="7F0D91E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eastAsia" w:ascii="Times New Roman" w:hAnsi="Times New Roman" w:eastAsia="宋体" w:cs="Times New Roman"/>
                <w:color w:val="000000"/>
                <w:kern w:val="0"/>
                <w:sz w:val="21"/>
                <w:szCs w:val="21"/>
                <w:lang w:val="en-US" w:eastAsia="zh-CN" w:bidi="ar"/>
              </w:rPr>
              <w:t>3、银浆</w:t>
            </w:r>
            <w:r>
              <w:rPr>
                <w:rFonts w:hint="default" w:ascii="Times New Roman" w:hAnsi="Times New Roman" w:eastAsia="宋体" w:cs="Times New Roman"/>
                <w:color w:val="000000"/>
                <w:kern w:val="0"/>
                <w:sz w:val="21"/>
                <w:szCs w:val="21"/>
                <w:lang w:val="en-US" w:eastAsia="zh-CN" w:bidi="ar"/>
              </w:rPr>
              <w:t>使用过程采用密闭</w:t>
            </w:r>
            <w:r>
              <w:rPr>
                <w:rFonts w:hint="eastAsia" w:ascii="Times New Roman" w:hAnsi="Times New Roman" w:eastAsia="宋体" w:cs="Times New Roman"/>
                <w:color w:val="000000"/>
                <w:kern w:val="0"/>
                <w:sz w:val="21"/>
                <w:szCs w:val="21"/>
                <w:lang w:val="en-US" w:eastAsia="zh-CN" w:bidi="ar"/>
              </w:rPr>
              <w:t>丝印机内进行</w:t>
            </w:r>
            <w:r>
              <w:rPr>
                <w:rFonts w:hint="default" w:ascii="Times New Roman" w:hAnsi="Times New Roman" w:eastAsia="宋体" w:cs="Times New Roman"/>
                <w:color w:val="000000"/>
                <w:kern w:val="0"/>
                <w:sz w:val="21"/>
                <w:szCs w:val="21"/>
                <w:lang w:val="en-US" w:eastAsia="zh-CN" w:bidi="ar"/>
              </w:rPr>
              <w:t>。</w:t>
            </w:r>
            <w:r>
              <w:rPr>
                <w:rFonts w:hint="eastAsia" w:ascii="Times New Roman" w:hAnsi="Times New Roman" w:eastAsia="宋体" w:cs="Times New Roman"/>
                <w:color w:val="000000"/>
                <w:kern w:val="0"/>
                <w:sz w:val="21"/>
                <w:szCs w:val="21"/>
                <w:lang w:val="en-US" w:eastAsia="zh-CN" w:bidi="ar"/>
              </w:rPr>
              <w:t>丝网、烘干和烧结</w:t>
            </w:r>
            <w:r>
              <w:rPr>
                <w:rFonts w:hint="default" w:ascii="Times New Roman" w:hAnsi="Times New Roman" w:eastAsia="宋体" w:cs="Times New Roman"/>
                <w:color w:val="000000"/>
                <w:kern w:val="0"/>
                <w:sz w:val="21"/>
                <w:szCs w:val="21"/>
                <w:lang w:val="en-US" w:eastAsia="zh-CN" w:bidi="ar"/>
              </w:rPr>
              <w:t xml:space="preserve">废气全部收集引至 VOCs 处理系统。 </w:t>
            </w:r>
          </w:p>
          <w:p w14:paraId="3EC97593">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w:t>
            </w:r>
            <w:r>
              <w:rPr>
                <w:rFonts w:hint="eastAsia" w:ascii="Times New Roman" w:hAnsi="Times New Roman" w:eastAsia="宋体" w:cs="Times New Roman"/>
                <w:color w:val="000000"/>
                <w:kern w:val="0"/>
                <w:sz w:val="21"/>
                <w:szCs w:val="21"/>
                <w:lang w:val="en-US" w:eastAsia="zh-CN" w:bidi="ar"/>
              </w:rPr>
              <w:t>VOCs物料贮存、使用满足</w:t>
            </w:r>
            <w:r>
              <w:rPr>
                <w:rFonts w:hint="default" w:ascii="Times New Roman" w:hAnsi="Times New Roman" w:eastAsia="宋体" w:cs="Times New Roman"/>
                <w:color w:val="000000"/>
                <w:kern w:val="0"/>
                <w:sz w:val="21"/>
                <w:szCs w:val="21"/>
                <w:lang w:val="en-US" w:eastAsia="zh-CN" w:bidi="ar"/>
              </w:rPr>
              <w:t>《挥发性有机物无组织排放控制标准》（GB37822-2019）的无组织管控要求</w:t>
            </w:r>
            <w:r>
              <w:rPr>
                <w:rFonts w:hint="eastAsia" w:ascii="Times New Roman" w:hAnsi="Times New Roman" w:eastAsia="宋体" w:cs="Times New Roman"/>
                <w:color w:val="000000"/>
                <w:kern w:val="0"/>
                <w:sz w:val="21"/>
                <w:szCs w:val="21"/>
                <w:lang w:val="en-US" w:eastAsia="zh-CN" w:bidi="ar"/>
              </w:rPr>
              <w:t>。</w:t>
            </w:r>
          </w:p>
          <w:p w14:paraId="4C00031B">
            <w:pPr>
              <w:pStyle w:val="35"/>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厂容厂貌</w:t>
            </w:r>
          </w:p>
          <w:p w14:paraId="7E4F765C">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napToGrid w:val="0"/>
                <w:sz w:val="21"/>
                <w:szCs w:val="21"/>
                <w:lang w:val="en-US" w:eastAsia="zh-CN"/>
              </w:rPr>
            </w:pPr>
            <w:r>
              <w:rPr>
                <w:rFonts w:hint="default" w:ascii="Times New Roman" w:hAnsi="Times New Roman" w:eastAsia="宋体" w:cs="Times New Roman"/>
                <w:color w:val="000000"/>
                <w:kern w:val="0"/>
                <w:sz w:val="21"/>
                <w:szCs w:val="21"/>
                <w:lang w:val="en-US" w:eastAsia="zh-CN" w:bidi="ar"/>
              </w:rPr>
              <w:t>厂区</w:t>
            </w:r>
            <w:r>
              <w:rPr>
                <w:rFonts w:hint="eastAsia" w:ascii="Times New Roman" w:hAnsi="Times New Roman" w:eastAsia="宋体" w:cs="Times New Roman"/>
                <w:color w:val="000000"/>
                <w:kern w:val="0"/>
                <w:sz w:val="21"/>
                <w:szCs w:val="21"/>
                <w:lang w:val="en-US" w:eastAsia="zh-CN" w:bidi="ar"/>
              </w:rPr>
              <w:t>不涉及燃料堆场，原辅材料均在室内贮存。厂</w:t>
            </w:r>
            <w:r>
              <w:rPr>
                <w:rFonts w:hint="default" w:ascii="Times New Roman" w:hAnsi="Times New Roman" w:eastAsia="宋体" w:cs="Times New Roman"/>
                <w:color w:val="000000"/>
                <w:kern w:val="0"/>
                <w:sz w:val="21"/>
                <w:szCs w:val="21"/>
                <w:lang w:val="en-US" w:eastAsia="zh-CN" w:bidi="ar"/>
              </w:rPr>
              <w:t>内道路硬化</w:t>
            </w:r>
            <w:r>
              <w:rPr>
                <w:rFonts w:hint="eastAsia" w:ascii="Times New Roman" w:hAnsi="Times New Roman" w:eastAsia="宋体" w:cs="Times New Roman"/>
                <w:color w:val="000000"/>
                <w:kern w:val="0"/>
                <w:sz w:val="21"/>
                <w:szCs w:val="21"/>
                <w:lang w:val="en-US" w:eastAsia="zh-CN" w:bidi="ar"/>
              </w:rPr>
              <w:t>，</w:t>
            </w:r>
            <w:r>
              <w:rPr>
                <w:rFonts w:hint="default" w:ascii="Times New Roman" w:hAnsi="Times New Roman" w:eastAsia="宋体" w:cs="Times New Roman"/>
                <w:color w:val="000000"/>
                <w:kern w:val="0"/>
                <w:sz w:val="21"/>
                <w:szCs w:val="21"/>
                <w:lang w:val="en-US" w:eastAsia="zh-CN" w:bidi="ar"/>
              </w:rPr>
              <w:t>定期清扫、洒水等措施，保持清洁，路面无明显可见积尘。未利用地绿化，无成片裸露土地</w:t>
            </w:r>
          </w:p>
        </w:tc>
        <w:tc>
          <w:tcPr>
            <w:tcW w:w="1153" w:type="dxa"/>
            <w:vAlign w:val="center"/>
          </w:tcPr>
          <w:p w14:paraId="524BFD9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eastAsia="zh-CN"/>
              </w:rPr>
            </w:pPr>
            <w:r>
              <w:rPr>
                <w:rFonts w:hint="eastAsia" w:ascii="Times New Roman" w:hAnsi="Times New Roman" w:eastAsia="宋体" w:cs="Times New Roman"/>
                <w:snapToGrid w:val="0"/>
                <w:sz w:val="21"/>
                <w:szCs w:val="21"/>
                <w:lang w:val="en-US" w:eastAsia="zh-CN"/>
              </w:rPr>
              <w:t>是</w:t>
            </w:r>
          </w:p>
        </w:tc>
      </w:tr>
      <w:tr w14:paraId="323157E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40" w:hRule="atLeast"/>
          <w:jc w:val="center"/>
        </w:trPr>
        <w:tc>
          <w:tcPr>
            <w:tcW w:w="726" w:type="dxa"/>
            <w:vAlign w:val="center"/>
          </w:tcPr>
          <w:p w14:paraId="68C3AFB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污染治理技术</w:t>
            </w:r>
          </w:p>
        </w:tc>
        <w:tc>
          <w:tcPr>
            <w:tcW w:w="4878" w:type="dxa"/>
            <w:vAlign w:val="center"/>
          </w:tcPr>
          <w:p w14:paraId="4B1DEE44">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1、PM采用袋式除尘或其他</w:t>
            </w:r>
            <w:r>
              <w:rPr>
                <w:rFonts w:hint="eastAsia" w:ascii="Times New Roman" w:hAnsi="Times New Roman" w:eastAsia="宋体" w:cs="Times New Roman"/>
                <w:color w:val="000000"/>
                <w:kern w:val="0"/>
                <w:sz w:val="21"/>
                <w:szCs w:val="21"/>
                <w:lang w:val="en-US" w:eastAsia="zh-CN" w:bidi="ar"/>
              </w:rPr>
              <w:t>先进</w:t>
            </w:r>
            <w:r>
              <w:rPr>
                <w:rFonts w:hint="default" w:ascii="Times New Roman" w:hAnsi="Times New Roman" w:eastAsia="宋体" w:cs="Times New Roman"/>
                <w:color w:val="000000"/>
                <w:kern w:val="0"/>
                <w:sz w:val="21"/>
                <w:szCs w:val="21"/>
                <w:lang w:val="en-US" w:eastAsia="zh-CN" w:bidi="ar"/>
              </w:rPr>
              <w:t>除尘工艺</w:t>
            </w:r>
          </w:p>
          <w:p w14:paraId="05B07F98">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2、VOCs废气采用燃烧、吸附等治理技术</w:t>
            </w:r>
          </w:p>
        </w:tc>
        <w:tc>
          <w:tcPr>
            <w:tcW w:w="2971" w:type="dxa"/>
            <w:vAlign w:val="center"/>
          </w:tcPr>
          <w:p w14:paraId="5AC9A6C3">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lang w:val="en-US" w:eastAsia="zh-CN"/>
              </w:rPr>
            </w:pPr>
            <w:r>
              <w:rPr>
                <w:rFonts w:hint="eastAsia" w:ascii="Times New Roman" w:hAnsi="Times New Roman" w:eastAsia="宋体" w:cs="Times New Roman"/>
                <w:sz w:val="21"/>
                <w:szCs w:val="21"/>
                <w:lang w:val="en-US" w:eastAsia="zh-CN"/>
              </w:rPr>
              <w:t>1、硼扩散含尘废气为酸性有毒废气，采用水洗处理；其余含尘废气采用弹夹式脉冲滤筒除尘器处理，属于该行业可行技术；2、VOCs废气采用燃烧塔+两级活性炭吸附处理</w:t>
            </w:r>
          </w:p>
        </w:tc>
        <w:tc>
          <w:tcPr>
            <w:tcW w:w="1153" w:type="dxa"/>
            <w:vAlign w:val="center"/>
          </w:tcPr>
          <w:p w14:paraId="4CB0AF5A">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5364CEED">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73" w:hRule="atLeast"/>
          <w:jc w:val="center"/>
        </w:trPr>
        <w:tc>
          <w:tcPr>
            <w:tcW w:w="726" w:type="dxa"/>
            <w:vAlign w:val="center"/>
          </w:tcPr>
          <w:p w14:paraId="73EE9EA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排放限值</w:t>
            </w:r>
          </w:p>
        </w:tc>
        <w:tc>
          <w:tcPr>
            <w:tcW w:w="4878" w:type="dxa"/>
            <w:vAlign w:val="center"/>
          </w:tcPr>
          <w:p w14:paraId="11C010F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锅炉：</w:t>
            </w:r>
          </w:p>
          <w:p w14:paraId="26AD860F">
            <w:pPr>
              <w:pStyle w:val="35"/>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ascii="Times New Roman" w:hAnsi="Times New Roman" w:eastAsia="宋体" w:cs="Times New Roman"/>
                <w:color w:val="000000"/>
                <w:kern w:val="0"/>
                <w:sz w:val="21"/>
                <w:szCs w:val="21"/>
                <w:vertAlign w:val="baseline"/>
                <w:lang w:val="en-US" w:eastAsia="zh-CN" w:bidi="ar"/>
              </w:rPr>
            </w:pPr>
            <w:r>
              <w:rPr>
                <w:rFonts w:hint="default" w:ascii="Times New Roman" w:hAnsi="Times New Roman" w:eastAsia="宋体" w:cs="Times New Roman"/>
                <w:color w:val="000000"/>
                <w:kern w:val="0"/>
                <w:sz w:val="21"/>
                <w:szCs w:val="21"/>
                <w:lang w:val="en-US" w:eastAsia="zh-CN" w:bidi="ar"/>
              </w:rPr>
              <w:t>燃气锅炉PM、SO</w:t>
            </w:r>
            <w:r>
              <w:rPr>
                <w:rFonts w:hint="default" w:ascii="Times New Roman" w:hAnsi="Times New Roman" w:eastAsia="宋体" w:cs="Times New Roman"/>
                <w:color w:val="000000"/>
                <w:kern w:val="0"/>
                <w:sz w:val="21"/>
                <w:szCs w:val="21"/>
                <w:vertAlign w:val="subscript"/>
                <w:lang w:val="en-US" w:eastAsia="zh-CN" w:bidi="ar"/>
              </w:rPr>
              <w:t>2</w:t>
            </w:r>
            <w:r>
              <w:rPr>
                <w:rFonts w:hint="default" w:ascii="Times New Roman" w:hAnsi="Times New Roman" w:eastAsia="宋体" w:cs="Times New Roman"/>
                <w:color w:val="000000"/>
                <w:kern w:val="0"/>
                <w:sz w:val="21"/>
                <w:szCs w:val="21"/>
                <w:lang w:val="en-US" w:eastAsia="zh-CN" w:bidi="ar"/>
              </w:rPr>
              <w:t>、NOx排放浓度分别不高于：5、10、50mg/m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vertAlign w:val="baseline"/>
                <w:lang w:val="en-US" w:eastAsia="zh-CN" w:bidi="ar"/>
              </w:rPr>
              <w:t>；</w:t>
            </w:r>
          </w:p>
          <w:p w14:paraId="28B9A7E0">
            <w:pPr>
              <w:pStyle w:val="43"/>
              <w:keepNext w:val="0"/>
              <w:keepLines w:val="0"/>
              <w:pageBreakBefore w:val="0"/>
              <w:suppressLineNumbers w:val="0"/>
              <w:kinsoku/>
              <w:wordWrap/>
              <w:overflowPunct/>
              <w:topLinePunct w:val="0"/>
              <w:autoSpaceDE/>
              <w:autoSpaceDN/>
              <w:bidi w:val="0"/>
              <w:snapToGrid/>
              <w:spacing w:before="0" w:beforeAutospacing="0" w:afterAutospacing="0" w:line="240" w:lineRule="exact"/>
              <w:ind w:left="0" w:leftChars="0" w:right="0" w:firstLine="0" w:firstLineChars="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vertAlign w:val="baseline"/>
                <w:lang w:val="en-US" w:eastAsia="zh-CN" w:bidi="ar"/>
              </w:rPr>
              <w:t>其他（非工业炉窑）：</w:t>
            </w:r>
          </w:p>
          <w:p w14:paraId="610219A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1、PM 有组织排放浓度不高于 10mg/m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xml:space="preserve">。 </w:t>
            </w:r>
          </w:p>
          <w:p w14:paraId="54C3D0E3">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2、VOCs（以 NMHC 计）有组织排放浓度不高于 40mg/m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xml:space="preserve">。 </w:t>
            </w:r>
          </w:p>
          <w:p w14:paraId="45650DC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color w:val="000000"/>
                <w:kern w:val="0"/>
                <w:sz w:val="21"/>
                <w:szCs w:val="21"/>
                <w:lang w:val="en-US" w:eastAsia="zh-CN" w:bidi="ar"/>
              </w:rPr>
              <w:t>3、厂区内无组织排放监控点 NMHC 的 1h 平均浓度值不高于 6mg/m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、任意一次浓度值不高于 20mg/m</w:t>
            </w:r>
            <w:r>
              <w:rPr>
                <w:rFonts w:hint="default" w:ascii="Times New Roman" w:hAnsi="Times New Roman" w:eastAsia="宋体" w:cs="Times New Roman"/>
                <w:color w:val="000000"/>
                <w:kern w:val="0"/>
                <w:sz w:val="21"/>
                <w:szCs w:val="21"/>
                <w:vertAlign w:val="superscript"/>
                <w:lang w:val="en-US" w:eastAsia="zh-CN" w:bidi="ar"/>
              </w:rPr>
              <w:t>3</w:t>
            </w:r>
          </w:p>
        </w:tc>
        <w:tc>
          <w:tcPr>
            <w:tcW w:w="2971" w:type="dxa"/>
            <w:vAlign w:val="center"/>
          </w:tcPr>
          <w:p w14:paraId="757ABC0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eastAsia" w:ascii="Times New Roman" w:hAnsi="Times New Roman" w:eastAsia="宋体" w:cs="Times New Roman"/>
                <w:color w:val="000000"/>
                <w:kern w:val="0"/>
                <w:sz w:val="21"/>
                <w:szCs w:val="21"/>
                <w:vertAlign w:val="baseline"/>
                <w:lang w:val="en-US" w:eastAsia="zh-CN" w:bidi="ar"/>
              </w:rPr>
            </w:pPr>
            <w:r>
              <w:rPr>
                <w:rFonts w:hint="eastAsia" w:ascii="Times New Roman" w:hAnsi="Times New Roman" w:eastAsia="宋体" w:cs="Times New Roman"/>
                <w:sz w:val="21"/>
                <w:szCs w:val="21"/>
                <w:lang w:val="en-US" w:eastAsia="zh-CN"/>
              </w:rPr>
              <w:t>燃气锅炉烟气污染物</w:t>
            </w:r>
            <w:r>
              <w:rPr>
                <w:rFonts w:hint="default" w:ascii="Times New Roman" w:hAnsi="Times New Roman" w:eastAsia="宋体" w:cs="Times New Roman"/>
                <w:color w:val="000000"/>
                <w:kern w:val="0"/>
                <w:sz w:val="21"/>
                <w:szCs w:val="21"/>
                <w:lang w:val="en-US" w:eastAsia="zh-CN" w:bidi="ar"/>
              </w:rPr>
              <w:t>PM、SO</w:t>
            </w:r>
            <w:r>
              <w:rPr>
                <w:rFonts w:hint="default" w:ascii="Times New Roman" w:hAnsi="Times New Roman" w:eastAsia="宋体" w:cs="Times New Roman"/>
                <w:color w:val="000000"/>
                <w:kern w:val="0"/>
                <w:sz w:val="21"/>
                <w:szCs w:val="21"/>
                <w:vertAlign w:val="subscript"/>
                <w:lang w:val="en-US" w:eastAsia="zh-CN" w:bidi="ar"/>
              </w:rPr>
              <w:t>2</w:t>
            </w:r>
            <w:r>
              <w:rPr>
                <w:rFonts w:hint="default" w:ascii="Times New Roman" w:hAnsi="Times New Roman" w:eastAsia="宋体" w:cs="Times New Roman"/>
                <w:color w:val="000000"/>
                <w:kern w:val="0"/>
                <w:sz w:val="21"/>
                <w:szCs w:val="21"/>
                <w:lang w:val="en-US" w:eastAsia="zh-CN" w:bidi="ar"/>
              </w:rPr>
              <w:t>、NOx排放浓度分别不高于5、10、50mg/m</w:t>
            </w:r>
            <w:r>
              <w:rPr>
                <w:rFonts w:hint="default" w:ascii="Times New Roman" w:hAnsi="Times New Roman" w:eastAsia="宋体" w:cs="Times New Roman"/>
                <w:color w:val="000000"/>
                <w:kern w:val="0"/>
                <w:sz w:val="21"/>
                <w:szCs w:val="21"/>
                <w:vertAlign w:val="superscript"/>
                <w:lang w:val="en-US" w:eastAsia="zh-CN" w:bidi="ar"/>
              </w:rPr>
              <w:t>3</w:t>
            </w:r>
            <w:r>
              <w:rPr>
                <w:rFonts w:hint="eastAsia" w:ascii="Times New Roman" w:hAnsi="Times New Roman" w:eastAsia="宋体" w:cs="Times New Roman"/>
                <w:color w:val="000000"/>
                <w:kern w:val="0"/>
                <w:sz w:val="21"/>
                <w:szCs w:val="21"/>
                <w:vertAlign w:val="baseline"/>
                <w:lang w:val="en-US" w:eastAsia="zh-CN" w:bidi="ar"/>
              </w:rPr>
              <w:t>。</w:t>
            </w:r>
          </w:p>
          <w:p w14:paraId="08A21258">
            <w:pPr>
              <w:pStyle w:val="35"/>
              <w:keepNext w:val="0"/>
              <w:keepLines w:val="0"/>
              <w:pageBreakBefore w:val="0"/>
              <w:widowControl w:val="0"/>
              <w:suppressLineNumbers w:val="0"/>
              <w:kinsoku/>
              <w:wordWrap/>
              <w:overflowPunct/>
              <w:topLinePunct w:val="0"/>
              <w:autoSpaceDE/>
              <w:autoSpaceDN/>
              <w:bidi w:val="0"/>
              <w:snapToGrid/>
              <w:spacing w:before="0" w:beforeAutospacing="0" w:afterAutospacing="0" w:line="240" w:lineRule="exact"/>
              <w:ind w:left="0" w:right="0"/>
              <w:textAlignment w:val="auto"/>
              <w:rPr>
                <w:rFonts w:hint="default"/>
                <w:lang w:val="en-US" w:eastAsia="zh-CN"/>
              </w:rPr>
            </w:pPr>
            <w:r>
              <w:rPr>
                <w:rFonts w:hint="default" w:ascii="Times New Roman" w:hAnsi="Times New Roman" w:eastAsia="宋体" w:cs="Times New Roman"/>
                <w:color w:val="000000"/>
                <w:kern w:val="0"/>
                <w:sz w:val="21"/>
                <w:szCs w:val="21"/>
                <w:vertAlign w:val="baseline"/>
                <w:lang w:val="en-US" w:eastAsia="zh-CN" w:bidi="ar"/>
              </w:rPr>
              <w:t>其他</w:t>
            </w:r>
            <w:r>
              <w:rPr>
                <w:rFonts w:hint="eastAsia" w:ascii="Times New Roman" w:hAnsi="Times New Roman" w:eastAsia="宋体" w:cs="Times New Roman"/>
                <w:color w:val="000000"/>
                <w:kern w:val="0"/>
                <w:sz w:val="21"/>
                <w:szCs w:val="21"/>
                <w:vertAlign w:val="baseline"/>
                <w:lang w:val="en-US" w:eastAsia="zh-CN" w:bidi="ar"/>
              </w:rPr>
              <w:t>废气</w:t>
            </w:r>
            <w:r>
              <w:rPr>
                <w:rFonts w:hint="eastAsia" w:ascii="Times New Roman" w:hAnsi="Times New Roman" w:eastAsia="宋体" w:cs="Times New Roman"/>
                <w:color w:val="000000"/>
                <w:kern w:val="0"/>
                <w:sz w:val="21"/>
                <w:szCs w:val="21"/>
                <w:lang w:val="en-US" w:eastAsia="zh-CN" w:bidi="ar"/>
              </w:rPr>
              <w:t>颗粒物</w:t>
            </w:r>
            <w:r>
              <w:rPr>
                <w:rFonts w:hint="default" w:ascii="Times New Roman" w:hAnsi="Times New Roman" w:eastAsia="宋体" w:cs="Times New Roman"/>
                <w:color w:val="000000"/>
                <w:kern w:val="0"/>
                <w:sz w:val="21"/>
                <w:szCs w:val="21"/>
                <w:lang w:val="en-US" w:eastAsia="zh-CN" w:bidi="ar"/>
              </w:rPr>
              <w:t>有组织排放浓度不高于 10mg/m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。VOCs（以 NMHC 计）有组织排放浓度不高于 40mg/m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 厂区内无组织排放监控点 NMHC 的 1h 平均浓度值不高于 6mg/m</w:t>
            </w:r>
            <w:r>
              <w:rPr>
                <w:rFonts w:hint="default" w:ascii="Times New Roman" w:hAnsi="Times New Roman" w:eastAsia="宋体" w:cs="Times New Roman"/>
                <w:color w:val="000000"/>
                <w:kern w:val="0"/>
                <w:sz w:val="21"/>
                <w:szCs w:val="21"/>
                <w:vertAlign w:val="superscript"/>
                <w:lang w:val="en-US" w:eastAsia="zh-CN" w:bidi="ar"/>
              </w:rPr>
              <w:t>3</w:t>
            </w:r>
            <w:r>
              <w:rPr>
                <w:rFonts w:hint="default" w:ascii="Times New Roman" w:hAnsi="Times New Roman" w:eastAsia="宋体" w:cs="Times New Roman"/>
                <w:color w:val="000000"/>
                <w:kern w:val="0"/>
                <w:sz w:val="21"/>
                <w:szCs w:val="21"/>
                <w:lang w:val="en-US" w:eastAsia="zh-CN" w:bidi="ar"/>
              </w:rPr>
              <w:t>、任意一次浓度值不高于 20mg/m</w:t>
            </w:r>
            <w:r>
              <w:rPr>
                <w:rFonts w:hint="default" w:ascii="Times New Roman" w:hAnsi="Times New Roman" w:eastAsia="宋体" w:cs="Times New Roman"/>
                <w:color w:val="000000"/>
                <w:kern w:val="0"/>
                <w:sz w:val="21"/>
                <w:szCs w:val="21"/>
                <w:vertAlign w:val="superscript"/>
                <w:lang w:val="en-US" w:eastAsia="zh-CN" w:bidi="ar"/>
              </w:rPr>
              <w:t>3</w:t>
            </w:r>
          </w:p>
        </w:tc>
        <w:tc>
          <w:tcPr>
            <w:tcW w:w="1153" w:type="dxa"/>
            <w:vAlign w:val="center"/>
          </w:tcPr>
          <w:p w14:paraId="175738DA">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7F636728">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36D6097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监测监控水平</w:t>
            </w:r>
          </w:p>
        </w:tc>
        <w:tc>
          <w:tcPr>
            <w:tcW w:w="4878" w:type="dxa"/>
            <w:vAlign w:val="center"/>
          </w:tcPr>
          <w:p w14:paraId="4329D8A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1、重点排污单位及排污许可重点管理单位主要排口应当安装污染物排放自动监测设备（CEMS），并与生态环境主管部门的监控设备联 </w:t>
            </w:r>
          </w:p>
          <w:p w14:paraId="24339C8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网，数据保存一年以上（投产或安装时间不满一年以上的企业，以现有数据为准）。 </w:t>
            </w:r>
          </w:p>
          <w:p w14:paraId="6E6FD3CF">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2、按照排污许可证、行业自行监测指南或排污单位自行监测技术指南等相关要求开展自行监测。 </w:t>
            </w:r>
          </w:p>
          <w:p w14:paraId="4B82D7B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3、涉气生产工序、生产装置及污染治理设施按要求安装用电监管设备，用电监管数据按要求与省、市管理部门用电监管平台联网。 </w:t>
            </w:r>
          </w:p>
          <w:p w14:paraId="2AAED8D7">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4、企业主要环保设施及生产设施安装分布式控制系统（DCS）或可保存和查看历史数据的可编程控制系统（PLC），记录企业环保设施 </w:t>
            </w:r>
          </w:p>
          <w:p w14:paraId="4F5EF78A">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运行及相关生产过程主要参数，数据保存一年以上</w:t>
            </w:r>
          </w:p>
        </w:tc>
        <w:tc>
          <w:tcPr>
            <w:tcW w:w="2971" w:type="dxa"/>
            <w:vAlign w:val="center"/>
          </w:tcPr>
          <w:p w14:paraId="72F5005B">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严格按照该要求开展自行监测、监控</w:t>
            </w:r>
          </w:p>
        </w:tc>
        <w:tc>
          <w:tcPr>
            <w:tcW w:w="1153" w:type="dxa"/>
            <w:vAlign w:val="center"/>
          </w:tcPr>
          <w:p w14:paraId="736CB7F4">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eastAsia"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是</w:t>
            </w:r>
          </w:p>
        </w:tc>
      </w:tr>
      <w:tr w14:paraId="07D2FC2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Merge w:val="restart"/>
            <w:vAlign w:val="center"/>
          </w:tcPr>
          <w:p w14:paraId="02DAAB7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环境管理水平</w:t>
            </w:r>
          </w:p>
          <w:p w14:paraId="54584626">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p>
        </w:tc>
        <w:tc>
          <w:tcPr>
            <w:tcW w:w="4878" w:type="dxa"/>
            <w:vAlign w:val="center"/>
          </w:tcPr>
          <w:p w14:paraId="20313652">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1、环境管理要求 </w:t>
            </w:r>
          </w:p>
          <w:p w14:paraId="372D890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（1）环保档案资料齐全 </w:t>
            </w:r>
          </w:p>
          <w:p w14:paraId="4AAC4705">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 xml:space="preserve">①环评批复文件和竣工验收文件/现状评估文件。 ②废气治理设施运行管理规程。 ③一年内废气监测报告。 ④国家版排污许可证，并按要求开展自行监测和信息披露，有规范的排气筒监测平台和排污口标识。 </w:t>
            </w:r>
          </w:p>
          <w:p w14:paraId="14ED4BC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（2）台账记录信息完整 ①生产设施运行管理信息（生产时间、运行负荷、产品产量等）。</w:t>
            </w:r>
          </w:p>
          <w:p w14:paraId="5F1AFA50">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②废气污染治理设施运行管理信息（除尘滤料、活性炭等更换量和时间）。 ③监测记录信息（主要污染排放口废气排放记录（手工监测和在线监测）等）。 ④主要原辅材料、燃料消耗记录</w:t>
            </w:r>
          </w:p>
          <w:p w14:paraId="404696B9">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⑤一般固废、危废处理记录。 ⑥电消耗记录</w:t>
            </w:r>
          </w:p>
        </w:tc>
        <w:tc>
          <w:tcPr>
            <w:tcW w:w="2971" w:type="dxa"/>
            <w:vAlign w:val="center"/>
          </w:tcPr>
          <w:p w14:paraId="6F1118B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lang w:val="en-US" w:eastAsia="zh-CN"/>
              </w:rPr>
            </w:pPr>
            <w:r>
              <w:rPr>
                <w:rFonts w:hint="eastAsia" w:ascii="Times New Roman" w:hAnsi="Times New Roman" w:eastAsia="宋体" w:cs="Times New Roman"/>
                <w:snapToGrid w:val="0"/>
                <w:sz w:val="21"/>
                <w:szCs w:val="21"/>
                <w:lang w:val="en-US" w:eastAsia="zh-CN"/>
              </w:rPr>
              <w:t>严格按照该要求进行环境管理</w:t>
            </w:r>
          </w:p>
        </w:tc>
        <w:tc>
          <w:tcPr>
            <w:tcW w:w="1153" w:type="dxa"/>
            <w:vAlign w:val="center"/>
          </w:tcPr>
          <w:p w14:paraId="7DECFDD6">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0CBE6F42">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Merge w:val="continue"/>
            <w:vAlign w:val="center"/>
          </w:tcPr>
          <w:p w14:paraId="441FE597">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p>
        </w:tc>
        <w:tc>
          <w:tcPr>
            <w:tcW w:w="4878" w:type="dxa"/>
            <w:vAlign w:val="center"/>
          </w:tcPr>
          <w:p w14:paraId="16B7BD01">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人员配置：配备专职环保人员，并具备相应的环境管理能力（学历、培训、从业经验等）</w:t>
            </w:r>
          </w:p>
        </w:tc>
        <w:tc>
          <w:tcPr>
            <w:tcW w:w="2971" w:type="dxa"/>
            <w:vAlign w:val="center"/>
          </w:tcPr>
          <w:p w14:paraId="5B245260">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lang w:val="en-US"/>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1B7904EB">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63B3A5A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2EC00FC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运输方式</w:t>
            </w:r>
          </w:p>
        </w:tc>
        <w:tc>
          <w:tcPr>
            <w:tcW w:w="4878" w:type="dxa"/>
            <w:vAlign w:val="center"/>
          </w:tcPr>
          <w:p w14:paraId="75777B2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 </w:t>
            </w:r>
            <w:r>
              <w:rPr>
                <w:rFonts w:hint="eastAsia" w:ascii="Times New Roman" w:hAnsi="Times New Roman" w:eastAsia="宋体" w:cs="Times New Roman"/>
                <w:color w:val="000000"/>
                <w:kern w:val="0"/>
                <w:sz w:val="21"/>
                <w:szCs w:val="21"/>
                <w:lang w:val="en-US" w:eastAsia="zh-CN" w:bidi="ar"/>
              </w:rPr>
              <w:t>车</w:t>
            </w:r>
            <w:r>
              <w:rPr>
                <w:rFonts w:hint="default" w:ascii="Times New Roman" w:hAnsi="Times New Roman" w:eastAsia="宋体" w:cs="Times New Roman"/>
                <w:color w:val="000000"/>
                <w:kern w:val="0"/>
                <w:sz w:val="21"/>
                <w:szCs w:val="21"/>
                <w:lang w:val="en-US" w:eastAsia="zh-CN" w:bidi="ar"/>
              </w:rPr>
              <w:t xml:space="preserve">辆 、 （ 物 含 料 燃 公 气 路 ） 运 或 输 新 使 能 用 源 国 车 五 辆 及以上排放标准重型载货车等清洁运输方式比例不低于80%。 </w:t>
            </w:r>
          </w:p>
          <w:p w14:paraId="5BE3E1FB">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2、厂内运输车辆达到国五及以上排放标准（含燃气） 或使用新能源车辆的比例不利于 80%。 </w:t>
            </w:r>
          </w:p>
          <w:p w14:paraId="23B5DD3E">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3、厂内非道路移动机械达到国三及以上排放标准或使用新能源机械的比例不低于 80%。 </w:t>
            </w:r>
          </w:p>
          <w:p w14:paraId="03E04A6B">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4、危险品及危废运输全部使用国五及以上或新能源车辆</w:t>
            </w:r>
          </w:p>
        </w:tc>
        <w:tc>
          <w:tcPr>
            <w:tcW w:w="2971" w:type="dxa"/>
            <w:vAlign w:val="center"/>
          </w:tcPr>
          <w:p w14:paraId="15041FD9">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204AF333">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r w14:paraId="6985994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jc w:val="center"/>
        </w:trPr>
        <w:tc>
          <w:tcPr>
            <w:tcW w:w="726" w:type="dxa"/>
            <w:vAlign w:val="center"/>
          </w:tcPr>
          <w:p w14:paraId="149619BC">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center"/>
              <w:textAlignment w:val="auto"/>
              <w:rPr>
                <w:rFonts w:hint="default" w:ascii="Times New Roman" w:hAnsi="Times New Roman" w:eastAsia="宋体" w:cs="Times New Roman"/>
                <w:snapToGrid w:val="0"/>
                <w:sz w:val="21"/>
                <w:szCs w:val="21"/>
              </w:rPr>
            </w:pPr>
            <w:r>
              <w:rPr>
                <w:rFonts w:hint="default" w:ascii="Times New Roman" w:hAnsi="Times New Roman" w:eastAsia="宋体" w:cs="Times New Roman"/>
                <w:color w:val="000000"/>
                <w:kern w:val="0"/>
                <w:sz w:val="21"/>
                <w:szCs w:val="21"/>
                <w:lang w:val="en-US" w:eastAsia="zh-CN" w:bidi="ar"/>
              </w:rPr>
              <w:t>运输监管</w:t>
            </w:r>
          </w:p>
        </w:tc>
        <w:tc>
          <w:tcPr>
            <w:tcW w:w="4878" w:type="dxa"/>
            <w:vAlign w:val="center"/>
          </w:tcPr>
          <w:p w14:paraId="67F7356D">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color w:val="000000"/>
                <w:kern w:val="0"/>
                <w:sz w:val="21"/>
                <w:szCs w:val="21"/>
                <w:lang w:val="en-US" w:eastAsia="zh-CN" w:bidi="ar"/>
              </w:rPr>
              <w:t xml:space="preserve">1、年度日均载货车辆进出 10 辆次及以上的单位，应参照《重污染天气重点行业移动源应急管理技术指南》建立门禁视频监控系统和电子台账。 </w:t>
            </w:r>
          </w:p>
          <w:p w14:paraId="3265FDB6">
            <w:pPr>
              <w:keepNext w:val="0"/>
              <w:keepLines w:val="0"/>
              <w:pageBreakBefore w:val="0"/>
              <w:widowControl/>
              <w:suppressLineNumbers w:val="0"/>
              <w:kinsoku/>
              <w:wordWrap/>
              <w:overflowPunct/>
              <w:topLinePunct w:val="0"/>
              <w:autoSpaceDE/>
              <w:autoSpaceDN/>
              <w:bidi w:val="0"/>
              <w:snapToGrid/>
              <w:spacing w:before="0" w:beforeAutospacing="0" w:after="0" w:afterAutospacing="0" w:line="240" w:lineRule="exact"/>
              <w:ind w:left="0" w:right="0"/>
              <w:jc w:val="left"/>
              <w:textAlignment w:val="auto"/>
              <w:rPr>
                <w:rFonts w:hint="default" w:ascii="Times New Roman" w:hAnsi="Times New Roman" w:eastAsia="宋体" w:cs="Times New Roman"/>
                <w:color w:val="000000"/>
                <w:kern w:val="0"/>
                <w:sz w:val="21"/>
                <w:szCs w:val="21"/>
                <w:lang w:val="en-US" w:eastAsia="zh-CN" w:bidi="ar"/>
              </w:rPr>
            </w:pPr>
            <w:r>
              <w:rPr>
                <w:rFonts w:hint="default" w:ascii="Times New Roman" w:hAnsi="Times New Roman" w:eastAsia="宋体" w:cs="Times New Roman"/>
                <w:color w:val="000000"/>
                <w:kern w:val="0"/>
                <w:sz w:val="21"/>
                <w:szCs w:val="21"/>
                <w:lang w:val="en-US" w:eastAsia="zh-CN" w:bidi="ar"/>
              </w:rPr>
              <w:t>2、其他企业建立车辆进出台账</w:t>
            </w:r>
          </w:p>
        </w:tc>
        <w:tc>
          <w:tcPr>
            <w:tcW w:w="2971" w:type="dxa"/>
            <w:vAlign w:val="center"/>
          </w:tcPr>
          <w:p w14:paraId="3755934A">
            <w:pPr>
              <w:keepNext w:val="0"/>
              <w:keepLines w:val="0"/>
              <w:pageBreakBefore w:val="0"/>
              <w:widowControl w:val="0"/>
              <w:suppressLineNumbers w:val="0"/>
              <w:kinsoku/>
              <w:wordWrap/>
              <w:overflowPunct/>
              <w:topLinePunct w:val="0"/>
              <w:autoSpaceDE/>
              <w:autoSpaceDN/>
              <w:bidi w:val="0"/>
              <w:adjustRightInd w:val="0"/>
              <w:snapToGrid/>
              <w:spacing w:before="0" w:beforeAutospacing="0" w:after="0" w:afterAutospacing="0" w:line="240" w:lineRule="exact"/>
              <w:ind w:left="0" w:right="0"/>
              <w:jc w:val="both"/>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严格按照该要求执行</w:t>
            </w:r>
          </w:p>
        </w:tc>
        <w:tc>
          <w:tcPr>
            <w:tcW w:w="1153" w:type="dxa"/>
            <w:vAlign w:val="center"/>
          </w:tcPr>
          <w:p w14:paraId="0300FEEC">
            <w:pPr>
              <w:keepNext w:val="0"/>
              <w:keepLines w:val="0"/>
              <w:pageBreakBefore w:val="0"/>
              <w:widowControl w:val="0"/>
              <w:suppressLineNumbers w:val="0"/>
              <w:kinsoku/>
              <w:wordWrap/>
              <w:overflowPunct/>
              <w:topLinePunct w:val="0"/>
              <w:autoSpaceDE/>
              <w:autoSpaceDN/>
              <w:bidi w:val="0"/>
              <w:adjustRightInd w:val="0"/>
              <w:snapToGrid w:val="0"/>
              <w:spacing w:before="0" w:beforeAutospacing="0" w:after="0" w:afterAutospacing="0" w:line="240" w:lineRule="auto"/>
              <w:ind w:left="0" w:right="0"/>
              <w:jc w:val="center"/>
              <w:textAlignment w:val="auto"/>
              <w:rPr>
                <w:rFonts w:hint="default" w:ascii="Times New Roman" w:hAnsi="Times New Roman" w:eastAsia="宋体" w:cs="Times New Roman"/>
                <w:snapToGrid w:val="0"/>
                <w:sz w:val="21"/>
                <w:szCs w:val="21"/>
              </w:rPr>
            </w:pPr>
            <w:r>
              <w:rPr>
                <w:rFonts w:hint="eastAsia" w:ascii="Times New Roman" w:hAnsi="Times New Roman" w:eastAsia="宋体" w:cs="Times New Roman"/>
                <w:snapToGrid w:val="0"/>
                <w:sz w:val="21"/>
                <w:szCs w:val="21"/>
                <w:lang w:val="en-US" w:eastAsia="zh-CN"/>
              </w:rPr>
              <w:t>是</w:t>
            </w:r>
          </w:p>
        </w:tc>
      </w:tr>
    </w:tbl>
    <w:p w14:paraId="4A2EDC4D">
      <w:pPr>
        <w:spacing w:line="240" w:lineRule="auto"/>
        <w:ind w:firstLine="480" w:firstLineChars="200"/>
        <w:rPr>
          <w:rFonts w:hint="eastAsia" w:ascii="Times New Roman" w:hAnsi="Times New Roman" w:eastAsia="宋体"/>
          <w:sz w:val="24"/>
          <w:szCs w:val="24"/>
        </w:rPr>
      </w:pPr>
    </w:p>
    <w:p w14:paraId="6D263EB1">
      <w:pPr>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综上分析，本项目建设符合《打赢蓝天保卫战三年行动计划2018-2020》</w:t>
      </w:r>
      <w:r>
        <w:rPr>
          <w:rFonts w:hint="eastAsia" w:ascii="Times New Roman" w:hAnsi="Times New Roman" w:eastAsia="宋体" w:cs="Times New Roman"/>
          <w:sz w:val="24"/>
          <w:szCs w:val="24"/>
          <w:lang w:val="en-US" w:eastAsia="zh-CN"/>
        </w:rPr>
        <w:t>、</w:t>
      </w:r>
      <w:r>
        <w:rPr>
          <w:rFonts w:hint="eastAsia" w:ascii="Times New Roman" w:hAnsi="Times New Roman" w:eastAsia="宋体" w:cs="Times New Roman"/>
          <w:sz w:val="24"/>
          <w:szCs w:val="24"/>
        </w:rPr>
        <w:t>《四川省打赢蓝天保卫战实施方案》、《空气质量持续改善行动计划》</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rPr>
        <w:t>四川省空气质量持续改善行动计划实施方案</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rPr>
        <w:t>、</w:t>
      </w:r>
      <w:r>
        <w:rPr>
          <w:rFonts w:hint="eastAsia" w:ascii="Times New Roman" w:hAnsi="Times New Roman" w:eastAsia="宋体" w:cs="Times New Roman"/>
          <w:sz w:val="24"/>
          <w:szCs w:val="24"/>
          <w:lang w:val="en-US" w:eastAsia="zh-CN"/>
        </w:rPr>
        <w:t>《四川省深入打好重污染天气消除、臭氧污染防治和柴油货车污染治理攻坚战实施方案》</w:t>
      </w:r>
      <w:r>
        <w:rPr>
          <w:rFonts w:hint="eastAsia" w:ascii="Times New Roman" w:hAnsi="Times New Roman" w:eastAsia="宋体" w:cs="Times New Roman"/>
          <w:sz w:val="24"/>
          <w:szCs w:val="24"/>
        </w:rPr>
        <w:t>、《德阳市2023 年大气污染防治攻坚行动方案》等规范文件中对大气污染物控制的要求。</w:t>
      </w:r>
    </w:p>
    <w:bookmarkEnd w:id="137"/>
    <w:bookmarkEnd w:id="138"/>
    <w:p w14:paraId="35AB02D0">
      <w:pPr>
        <w:keepNext/>
        <w:keepLines/>
        <w:spacing w:line="360" w:lineRule="auto"/>
        <w:outlineLvl w:val="2"/>
        <w:rPr>
          <w:rFonts w:ascii="Times New Roman" w:hAnsi="Times New Roman" w:eastAsia="黑体"/>
          <w:sz w:val="28"/>
          <w:szCs w:val="28"/>
        </w:rPr>
      </w:pPr>
      <w:bookmarkStart w:id="139" w:name="_Toc20486"/>
      <w:r>
        <w:rPr>
          <w:rFonts w:hint="eastAsia" w:ascii="Times New Roman" w:hAnsi="Times New Roman" w:eastAsia="黑体"/>
          <w:sz w:val="28"/>
          <w:szCs w:val="28"/>
        </w:rPr>
        <w:t>1.10.</w:t>
      </w:r>
      <w:r>
        <w:rPr>
          <w:rFonts w:ascii="Times New Roman" w:hAnsi="Times New Roman" w:eastAsia="黑体"/>
          <w:sz w:val="28"/>
          <w:szCs w:val="28"/>
        </w:rPr>
        <w:t>3</w:t>
      </w:r>
      <w:r>
        <w:rPr>
          <w:rFonts w:hint="eastAsia" w:ascii="Times New Roman" w:hAnsi="Times New Roman" w:eastAsia="黑体"/>
          <w:sz w:val="28"/>
          <w:szCs w:val="28"/>
        </w:rPr>
        <w:t>与国家及地方水污染防治要求符合性分析</w:t>
      </w:r>
      <w:bookmarkEnd w:id="139"/>
    </w:p>
    <w:p w14:paraId="081DB97F">
      <w:pPr>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1</w:t>
      </w:r>
      <w:r>
        <w:rPr>
          <w:rFonts w:ascii="Times New Roman" w:hAnsi="Times New Roman" w:eastAsia="宋体"/>
          <w:b/>
          <w:sz w:val="24"/>
          <w:szCs w:val="24"/>
        </w:rPr>
        <w:t>）与</w:t>
      </w:r>
      <w:r>
        <w:rPr>
          <w:rFonts w:hint="eastAsia" w:ascii="Times New Roman" w:hAnsi="Times New Roman" w:eastAsia="宋体"/>
          <w:b/>
          <w:sz w:val="24"/>
          <w:szCs w:val="24"/>
        </w:rPr>
        <w:t>《国务院关于印发水污染防治行动计划的通知》</w:t>
      </w:r>
      <w:r>
        <w:rPr>
          <w:rFonts w:ascii="Times New Roman" w:hAnsi="Times New Roman" w:eastAsia="宋体"/>
          <w:b/>
          <w:sz w:val="24"/>
          <w:szCs w:val="24"/>
        </w:rPr>
        <w:t>符合性分析</w:t>
      </w:r>
    </w:p>
    <w:p w14:paraId="431F9D99">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《国务院关于印发水污染防治行动计划的通知》（国发[2015]17号）中第一条“全面控制污染物排放”第一款：狠抓工业污染防治，取缔“十小”企业。全面排查装备水平低、环保设施差的小型工业企业</w:t>
      </w:r>
      <w:r>
        <w:rPr>
          <w:rFonts w:ascii="Times New Roman" w:hAnsi="Times New Roman" w:eastAsia="宋体"/>
          <w:sz w:val="24"/>
          <w:szCs w:val="24"/>
        </w:rPr>
        <w:t>……</w:t>
      </w:r>
      <w:r>
        <w:rPr>
          <w:rFonts w:hint="eastAsia" w:ascii="Times New Roman" w:hAnsi="Times New Roman" w:eastAsia="宋体"/>
          <w:sz w:val="24"/>
          <w:szCs w:val="24"/>
        </w:rPr>
        <w:t>集中治理工业集聚区水污染。强化经济技术开发区、高新技术产业开发区、出口加工区等工业集聚区污染治理。集聚区内工业废水必须经预处理达到集中处理要求，方可进入污水集中处理设施。新建、升级工业集聚区应同步规划、建设污水、垃圾集中处理等污染治理设施</w:t>
      </w:r>
      <w:r>
        <w:rPr>
          <w:rFonts w:ascii="Times New Roman" w:hAnsi="Times New Roman" w:eastAsia="宋体"/>
          <w:sz w:val="24"/>
          <w:szCs w:val="24"/>
        </w:rPr>
        <w:t>。</w:t>
      </w:r>
    </w:p>
    <w:p w14:paraId="1ED2548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ascii="Times New Roman" w:hAnsi="Times New Roman" w:eastAsia="宋体"/>
          <w:sz w:val="24"/>
          <w:szCs w:val="24"/>
        </w:rPr>
        <w:t>不属于“</w:t>
      </w:r>
      <w:r>
        <w:rPr>
          <w:rFonts w:hint="eastAsia" w:ascii="Times New Roman" w:hAnsi="Times New Roman" w:eastAsia="宋体"/>
          <w:sz w:val="24"/>
          <w:szCs w:val="24"/>
        </w:rPr>
        <w:t>不符合国家产业政策的小型造纸、制革、印染、染料、炼焦、炼硫、炼砷、炼油、电镀、农药等严重污染水环境的生产项目</w:t>
      </w:r>
      <w:r>
        <w:rPr>
          <w:rFonts w:ascii="Times New Roman" w:hAnsi="Times New Roman" w:eastAsia="宋体"/>
          <w:sz w:val="24"/>
          <w:szCs w:val="24"/>
        </w:rPr>
        <w:t>”；</w:t>
      </w:r>
      <w:r>
        <w:rPr>
          <w:rFonts w:hint="eastAsia" w:ascii="Times New Roman" w:hAnsi="Times New Roman" w:eastAsia="宋体"/>
          <w:sz w:val="24"/>
          <w:szCs w:val="24"/>
        </w:rPr>
        <w:t>厂区采用雨污分类、清污分流的收水体制，</w:t>
      </w:r>
      <w:r>
        <w:rPr>
          <w:rFonts w:ascii="Times New Roman" w:hAnsi="Times New Roman" w:eastAsia="宋体"/>
          <w:sz w:val="24"/>
          <w:szCs w:val="24"/>
        </w:rPr>
        <w:t>废水</w:t>
      </w:r>
      <w:r>
        <w:rPr>
          <w:rFonts w:hint="eastAsia" w:ascii="Times New Roman" w:hAnsi="Times New Roman" w:eastAsia="宋体"/>
          <w:sz w:val="24"/>
          <w:szCs w:val="24"/>
        </w:rPr>
        <w:t>采取分质、分类处理，</w:t>
      </w:r>
      <w:r>
        <w:rPr>
          <w:rFonts w:ascii="Times New Roman" w:hAnsi="Times New Roman" w:eastAsia="宋体"/>
          <w:sz w:val="24"/>
          <w:szCs w:val="24"/>
        </w:rPr>
        <w:t>经厂区污水处理</w:t>
      </w:r>
      <w:r>
        <w:rPr>
          <w:rFonts w:hint="eastAsia" w:ascii="Times New Roman" w:hAnsi="Times New Roman" w:eastAsia="宋体"/>
          <w:sz w:val="24"/>
          <w:szCs w:val="24"/>
        </w:rPr>
        <w:t>设施</w:t>
      </w:r>
      <w:r>
        <w:rPr>
          <w:rFonts w:ascii="Times New Roman" w:hAnsi="Times New Roman" w:eastAsia="宋体"/>
          <w:sz w:val="24"/>
          <w:szCs w:val="24"/>
        </w:rPr>
        <w:t>处理</w:t>
      </w:r>
      <w:r>
        <w:rPr>
          <w:rFonts w:hint="eastAsia" w:ascii="Times New Roman" w:hAnsi="Times New Roman" w:eastAsia="宋体"/>
          <w:sz w:val="24"/>
          <w:szCs w:val="24"/>
        </w:rPr>
        <w:t>达标后</w:t>
      </w:r>
      <w:r>
        <w:rPr>
          <w:rFonts w:ascii="Times New Roman" w:hAnsi="Times New Roman" w:eastAsia="宋体"/>
          <w:sz w:val="24"/>
          <w:szCs w:val="24"/>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w:t>
      </w:r>
      <w:r>
        <w:rPr>
          <w:rFonts w:hint="eastAsia" w:ascii="Times New Roman" w:hAnsi="Times New Roman" w:eastAsia="宋体"/>
          <w:sz w:val="24"/>
          <w:szCs w:val="24"/>
        </w:rPr>
        <w:t>后</w:t>
      </w:r>
      <w:r>
        <w:rPr>
          <w:rFonts w:ascii="Times New Roman" w:hAnsi="Times New Roman" w:eastAsia="宋体"/>
          <w:sz w:val="24"/>
          <w:szCs w:val="24"/>
        </w:rPr>
        <w:t>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rPr>
        <w:t>因此</w:t>
      </w:r>
      <w:r>
        <w:rPr>
          <w:rFonts w:ascii="Times New Roman" w:hAnsi="Times New Roman" w:eastAsia="宋体"/>
          <w:sz w:val="24"/>
          <w:szCs w:val="24"/>
        </w:rPr>
        <w:t>，</w:t>
      </w:r>
      <w:r>
        <w:rPr>
          <w:rFonts w:hint="eastAsia" w:ascii="Times New Roman" w:hAnsi="Times New Roman" w:eastAsia="宋体"/>
          <w:sz w:val="24"/>
          <w:szCs w:val="24"/>
        </w:rPr>
        <w:t>项目符合</w:t>
      </w:r>
      <w:r>
        <w:rPr>
          <w:rFonts w:ascii="Times New Roman" w:hAnsi="Times New Roman" w:eastAsia="宋体"/>
          <w:sz w:val="24"/>
          <w:szCs w:val="24"/>
        </w:rPr>
        <w:t>与</w:t>
      </w:r>
      <w:r>
        <w:rPr>
          <w:rFonts w:hint="eastAsia" w:ascii="Times New Roman" w:hAnsi="Times New Roman" w:eastAsia="宋体"/>
          <w:sz w:val="24"/>
          <w:szCs w:val="24"/>
        </w:rPr>
        <w:t>《国务院关于印发水污染防治行动计划的通知》相关要求</w:t>
      </w:r>
      <w:r>
        <w:rPr>
          <w:rFonts w:ascii="Times New Roman" w:hAnsi="Times New Roman" w:eastAsia="宋体"/>
          <w:sz w:val="24"/>
          <w:szCs w:val="24"/>
        </w:rPr>
        <w:t>。</w:t>
      </w:r>
    </w:p>
    <w:p w14:paraId="1E841613">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2</w:t>
      </w:r>
      <w:r>
        <w:rPr>
          <w:rFonts w:ascii="Times New Roman" w:hAnsi="Times New Roman" w:eastAsia="宋体"/>
          <w:b/>
          <w:sz w:val="24"/>
          <w:szCs w:val="24"/>
        </w:rPr>
        <w:t>）与《四川省打赢碧水保卫战实施方案》的符合性分析</w:t>
      </w:r>
    </w:p>
    <w:p w14:paraId="05102263">
      <w:pPr>
        <w:snapToGrid w:val="0"/>
        <w:spacing w:line="360" w:lineRule="auto"/>
        <w:ind w:firstLine="480" w:firstLineChars="200"/>
        <w:rPr>
          <w:rFonts w:ascii="Times New Roman" w:hAnsi="Times New Roman" w:eastAsia="黑体"/>
          <w:bCs/>
          <w:sz w:val="24"/>
          <w:szCs w:val="24"/>
        </w:rPr>
      </w:pPr>
      <w:r>
        <w:rPr>
          <w:rFonts w:ascii="Times New Roman" w:hAnsi="Times New Roman" w:eastAsia="宋体"/>
          <w:sz w:val="24"/>
          <w:szCs w:val="24"/>
        </w:rPr>
        <w:t>《四川省打赢碧水保卫战实施方案》对实施工业污染治理提出了具体要求</w:t>
      </w:r>
      <w:r>
        <w:rPr>
          <w:rFonts w:hint="eastAsia" w:ascii="Times New Roman" w:hAnsi="Times New Roman" w:eastAsia="宋体"/>
          <w:sz w:val="24"/>
          <w:szCs w:val="24"/>
        </w:rPr>
        <w:t>，</w:t>
      </w:r>
      <w:r>
        <w:rPr>
          <w:rFonts w:ascii="Times New Roman" w:hAnsi="Times New Roman" w:eastAsia="宋体"/>
          <w:sz w:val="24"/>
          <w:szCs w:val="24"/>
        </w:rPr>
        <w:t>分析结果见下表</w:t>
      </w:r>
      <w:r>
        <w:rPr>
          <w:rFonts w:hint="eastAsia" w:ascii="Times New Roman" w:hAnsi="Times New Roman" w:eastAsia="宋体"/>
          <w:sz w:val="24"/>
          <w:szCs w:val="24"/>
        </w:rPr>
        <w:t>：</w:t>
      </w:r>
      <w:r>
        <w:rPr>
          <w:rFonts w:ascii="Times New Roman" w:hAnsi="Times New Roman" w:eastAsia="黑体"/>
          <w:bCs/>
          <w:sz w:val="24"/>
          <w:szCs w:val="24"/>
        </w:rPr>
        <w:t xml:space="preserve"> </w:t>
      </w:r>
    </w:p>
    <w:p w14:paraId="61A88B82">
      <w:pPr>
        <w:jc w:val="center"/>
        <w:rPr>
          <w:rFonts w:ascii="Times New Roman" w:hAnsi="Times New Roman" w:eastAsia="黑体"/>
          <w:bCs/>
          <w:sz w:val="24"/>
          <w:szCs w:val="24"/>
        </w:rPr>
      </w:pPr>
    </w:p>
    <w:p w14:paraId="3DD5065D">
      <w:pPr>
        <w:jc w:val="center"/>
        <w:rPr>
          <w:rFonts w:ascii="Times New Roman" w:hAnsi="Times New Roman" w:eastAsia="黑体"/>
          <w:bCs/>
          <w:sz w:val="24"/>
          <w:szCs w:val="24"/>
        </w:rPr>
      </w:pPr>
    </w:p>
    <w:p w14:paraId="52A88D35">
      <w:pPr>
        <w:jc w:val="center"/>
        <w:rPr>
          <w:rFonts w:ascii="Times New Roman" w:hAnsi="Times New Roman" w:eastAsia="黑体"/>
          <w:bCs/>
          <w:sz w:val="24"/>
          <w:szCs w:val="24"/>
        </w:rPr>
      </w:pPr>
    </w:p>
    <w:p w14:paraId="22F56BC8">
      <w:pPr>
        <w:jc w:val="center"/>
        <w:rPr>
          <w:rFonts w:ascii="Times New Roman" w:hAnsi="Times New Roman" w:eastAsia="黑体"/>
          <w:bCs/>
          <w:sz w:val="24"/>
          <w:szCs w:val="24"/>
        </w:rPr>
      </w:pPr>
    </w:p>
    <w:p w14:paraId="5E9DFA03">
      <w:pPr>
        <w:jc w:val="center"/>
        <w:rPr>
          <w:rFonts w:ascii="Times New Roman" w:hAnsi="Times New Roman" w:eastAsia="黑体"/>
          <w:bCs/>
          <w:sz w:val="24"/>
          <w:szCs w:val="24"/>
        </w:rPr>
      </w:pPr>
    </w:p>
    <w:p w14:paraId="7DF5E0F5">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10</w:t>
      </w:r>
      <w:r>
        <w:rPr>
          <w:rFonts w:hint="eastAsia" w:ascii="Times New Roman" w:hAnsi="Times New Roman" w:eastAsia="黑体"/>
          <w:bCs/>
          <w:sz w:val="24"/>
          <w:szCs w:val="24"/>
        </w:rPr>
        <w:t>-</w:t>
      </w:r>
      <w:r>
        <w:rPr>
          <w:rFonts w:hint="eastAsia" w:ascii="Times New Roman" w:hAnsi="Times New Roman" w:eastAsia="黑体"/>
          <w:bCs/>
          <w:sz w:val="24"/>
          <w:szCs w:val="24"/>
          <w:lang w:val="en-US" w:eastAsia="zh-CN"/>
        </w:rPr>
        <w:t>7</w:t>
      </w:r>
      <w:r>
        <w:rPr>
          <w:rFonts w:hint="eastAsia" w:ascii="Times New Roman" w:hAnsi="Times New Roman" w:eastAsia="黑体"/>
          <w:bCs/>
          <w:sz w:val="24"/>
          <w:szCs w:val="24"/>
        </w:rPr>
        <w:t xml:space="preserve">  </w:t>
      </w:r>
      <w:r>
        <w:rPr>
          <w:rFonts w:ascii="Times New Roman" w:hAnsi="Times New Roman" w:eastAsia="黑体"/>
          <w:bCs/>
          <w:sz w:val="24"/>
          <w:szCs w:val="24"/>
        </w:rPr>
        <w:t>项目与《四川省打赢碧水保卫战实施方案》的符合性分析</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8"/>
        <w:gridCol w:w="898"/>
        <w:gridCol w:w="3963"/>
        <w:gridCol w:w="2126"/>
        <w:gridCol w:w="1198"/>
      </w:tblGrid>
      <w:tr w14:paraId="550A0C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9" w:hRule="atLeast"/>
          <w:tblHeader/>
          <w:jc w:val="center"/>
        </w:trPr>
        <w:tc>
          <w:tcPr>
            <w:tcW w:w="658" w:type="dxa"/>
            <w:vAlign w:val="center"/>
          </w:tcPr>
          <w:p w14:paraId="78A2BE45">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序号</w:t>
            </w:r>
          </w:p>
        </w:tc>
        <w:tc>
          <w:tcPr>
            <w:tcW w:w="898" w:type="dxa"/>
            <w:vAlign w:val="center"/>
          </w:tcPr>
          <w:p w14:paraId="5F4B8AB4">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项目</w:t>
            </w:r>
          </w:p>
        </w:tc>
        <w:tc>
          <w:tcPr>
            <w:tcW w:w="3963" w:type="dxa"/>
            <w:vAlign w:val="center"/>
          </w:tcPr>
          <w:p w14:paraId="1E3D9B28">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具体要求</w:t>
            </w:r>
          </w:p>
        </w:tc>
        <w:tc>
          <w:tcPr>
            <w:tcW w:w="2126" w:type="dxa"/>
            <w:vAlign w:val="center"/>
          </w:tcPr>
          <w:p w14:paraId="1222EB60">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本项目</w:t>
            </w:r>
          </w:p>
        </w:tc>
        <w:tc>
          <w:tcPr>
            <w:tcW w:w="1198" w:type="dxa"/>
            <w:vAlign w:val="center"/>
          </w:tcPr>
          <w:p w14:paraId="3473CFC6">
            <w:pPr>
              <w:keepNext w:val="0"/>
              <w:keepLines w:val="0"/>
              <w:suppressLineNumbers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是否符合</w:t>
            </w:r>
          </w:p>
        </w:tc>
      </w:tr>
      <w:tr w14:paraId="114127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4" w:hRule="atLeast"/>
          <w:jc w:val="center"/>
        </w:trPr>
        <w:tc>
          <w:tcPr>
            <w:tcW w:w="658" w:type="dxa"/>
            <w:vAlign w:val="center"/>
          </w:tcPr>
          <w:p w14:paraId="21B4CB94">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1</w:t>
            </w:r>
          </w:p>
        </w:tc>
        <w:tc>
          <w:tcPr>
            <w:tcW w:w="898" w:type="dxa"/>
            <w:vAlign w:val="center"/>
          </w:tcPr>
          <w:p w14:paraId="623EC33D">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实施园区工业废水达标整治</w:t>
            </w:r>
          </w:p>
        </w:tc>
        <w:tc>
          <w:tcPr>
            <w:tcW w:w="3963" w:type="dxa"/>
            <w:vAlign w:val="center"/>
          </w:tcPr>
          <w:p w14:paraId="6283E53E">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在处理设施建成前，依托生活污水处理厂、一体化应急设备全面处理工业废水，确保达标排放；处理设施建成后，加强运行维护，确保设施稳定运行</w:t>
            </w:r>
          </w:p>
        </w:tc>
        <w:tc>
          <w:tcPr>
            <w:tcW w:w="2126" w:type="dxa"/>
            <w:vAlign w:val="center"/>
          </w:tcPr>
          <w:p w14:paraId="1ABCDA65">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宋体"/>
                <w:szCs w:val="21"/>
              </w:rPr>
              <w:t>废水</w:t>
            </w:r>
            <w:r>
              <w:rPr>
                <w:rFonts w:hint="eastAsia" w:ascii="Times New Roman" w:hAnsi="Times New Roman" w:eastAsia="宋体"/>
                <w:szCs w:val="21"/>
              </w:rPr>
              <w:t>采取分质、分类处</w:t>
            </w:r>
            <w:r>
              <w:rPr>
                <w:rFonts w:hint="eastAsia" w:ascii="Times New Roman" w:hAnsi="Times New Roman" w:cs="Times New Roman" w:eastAsiaTheme="minorEastAsia"/>
                <w:sz w:val="21"/>
                <w:szCs w:val="21"/>
                <w:lang w:val="en-US" w:eastAsia="zh-CN"/>
              </w:rPr>
              <w:t>理，依托博海</w:t>
            </w:r>
            <w:r>
              <w:rPr>
                <w:rFonts w:hint="default" w:ascii="Times New Roman" w:hAnsi="Times New Roman" w:cs="Times New Roman" w:eastAsiaTheme="minorEastAsia"/>
                <w:sz w:val="21"/>
                <w:szCs w:val="21"/>
                <w:lang w:val="en-US" w:eastAsia="zh-CN"/>
              </w:rPr>
              <w:t xml:space="preserve"> 10GW 高效太阳能电池新建项目</w:t>
            </w:r>
            <w:r>
              <w:rPr>
                <w:rFonts w:hint="eastAsia" w:ascii="Times New Roman" w:hAnsi="Times New Roman" w:cs="Times New Roman" w:eastAsiaTheme="minorEastAsia"/>
                <w:sz w:val="21"/>
                <w:szCs w:val="21"/>
                <w:lang w:val="en-US" w:eastAsia="zh-CN"/>
              </w:rPr>
              <w:t>污水处理站</w:t>
            </w:r>
            <w:r>
              <w:rPr>
                <w:rFonts w:hint="default" w:ascii="Times New Roman" w:hAnsi="Times New Roman" w:cs="Times New Roman" w:eastAsiaTheme="minorEastAsia"/>
                <w:sz w:val="21"/>
                <w:szCs w:val="21"/>
                <w:lang w:val="en-US" w:eastAsia="zh-CN"/>
              </w:rPr>
              <w:t>处理</w:t>
            </w:r>
            <w:r>
              <w:rPr>
                <w:rFonts w:hint="eastAsia" w:ascii="Times New Roman" w:hAnsi="Times New Roman" w:eastAsia="宋体"/>
                <w:sz w:val="21"/>
                <w:szCs w:val="21"/>
              </w:rPr>
              <w:t>达标后排入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sz w:val="21"/>
                <w:szCs w:val="21"/>
              </w:rPr>
              <w:t>处理</w:t>
            </w:r>
          </w:p>
        </w:tc>
        <w:tc>
          <w:tcPr>
            <w:tcW w:w="1198" w:type="dxa"/>
            <w:vAlign w:val="center"/>
          </w:tcPr>
          <w:p w14:paraId="3D9AB0B6">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5FB8E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733ED4A9">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2</w:t>
            </w:r>
          </w:p>
        </w:tc>
        <w:tc>
          <w:tcPr>
            <w:tcW w:w="898" w:type="dxa"/>
            <w:vAlign w:val="center"/>
          </w:tcPr>
          <w:p w14:paraId="35A42A3A">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减少工业废水排放量</w:t>
            </w:r>
          </w:p>
        </w:tc>
        <w:tc>
          <w:tcPr>
            <w:tcW w:w="3963" w:type="dxa"/>
            <w:vAlign w:val="center"/>
          </w:tcPr>
          <w:p w14:paraId="379C9279">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减少重点行业工业企业废水排放量。指导钢铁、印染、造纸、石油化工、化工、制革等高耗水企业废水深度处理回收利用</w:t>
            </w:r>
          </w:p>
        </w:tc>
        <w:tc>
          <w:tcPr>
            <w:tcW w:w="2126" w:type="dxa"/>
            <w:vAlign w:val="center"/>
          </w:tcPr>
          <w:p w14:paraId="26F0C7C4">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eastAsia" w:ascii="Times New Roman" w:hAnsi="Times New Roman" w:eastAsia="宋体"/>
                <w:szCs w:val="21"/>
              </w:rPr>
              <w:t>本项目对</w:t>
            </w:r>
            <w:r>
              <w:rPr>
                <w:rFonts w:hint="default" w:ascii="Times New Roman" w:hAnsi="Times New Roman" w:eastAsia="宋体"/>
                <w:szCs w:val="21"/>
              </w:rPr>
              <w:t>间接冷却水进行回用</w:t>
            </w:r>
          </w:p>
        </w:tc>
        <w:tc>
          <w:tcPr>
            <w:tcW w:w="1198" w:type="dxa"/>
            <w:vAlign w:val="center"/>
          </w:tcPr>
          <w:p w14:paraId="28450D9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2F07B2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4154F1FE">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3</w:t>
            </w:r>
          </w:p>
        </w:tc>
        <w:tc>
          <w:tcPr>
            <w:tcW w:w="898" w:type="dxa"/>
            <w:vAlign w:val="center"/>
          </w:tcPr>
          <w:p w14:paraId="52FFEC46">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推动产业布局结构调整</w:t>
            </w:r>
          </w:p>
        </w:tc>
        <w:tc>
          <w:tcPr>
            <w:tcW w:w="3963" w:type="dxa"/>
            <w:vAlign w:val="center"/>
          </w:tcPr>
          <w:p w14:paraId="6522B680">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提高环保准入门槛，充分考虑水资源、水环境承载力，以水定业、以水定产，严控高耗水、高污染项目建设，鼓励支持低耗水、低污染高新技术产业发展，着力推动老工业城市产业升级</w:t>
            </w:r>
          </w:p>
        </w:tc>
        <w:tc>
          <w:tcPr>
            <w:tcW w:w="2126" w:type="dxa"/>
            <w:vAlign w:val="center"/>
          </w:tcPr>
          <w:p w14:paraId="1CAD95DF">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本项目不属于高耗水项目，</w:t>
            </w:r>
            <w:r>
              <w:rPr>
                <w:rFonts w:hint="default" w:ascii="Times New Roman" w:hAnsi="Times New Roman" w:eastAsiaTheme="minorEastAsia"/>
                <w:bCs/>
                <w:szCs w:val="21"/>
              </w:rPr>
              <w:t>也不属于</w:t>
            </w:r>
            <w:r>
              <w:rPr>
                <w:rFonts w:hint="default" w:ascii="Times New Roman" w:hAnsi="Times New Roman" w:eastAsiaTheme="minorEastAsia"/>
                <w:szCs w:val="21"/>
              </w:rPr>
              <w:t>《环境保护综合名录（20</w:t>
            </w:r>
            <w:r>
              <w:rPr>
                <w:rFonts w:hint="eastAsia" w:ascii="Times New Roman" w:hAnsi="Times New Roman" w:eastAsiaTheme="minorEastAsia"/>
                <w:szCs w:val="21"/>
              </w:rPr>
              <w:t>21</w:t>
            </w:r>
            <w:r>
              <w:rPr>
                <w:rFonts w:hint="default" w:ascii="Times New Roman" w:hAnsi="Times New Roman" w:eastAsiaTheme="minorEastAsia"/>
                <w:szCs w:val="21"/>
              </w:rPr>
              <w:t xml:space="preserve"> 年版）》</w:t>
            </w:r>
            <w:r>
              <w:rPr>
                <w:rFonts w:hint="default" w:ascii="Times New Roman" w:hAnsi="Times New Roman" w:eastAsiaTheme="minorEastAsia"/>
                <w:bCs/>
                <w:szCs w:val="21"/>
              </w:rPr>
              <w:t>中“高污染、高风险</w:t>
            </w:r>
            <w:r>
              <w:rPr>
                <w:rFonts w:hint="eastAsia" w:ascii="Times New Roman" w:hAnsi="Times New Roman" w:eastAsiaTheme="minorEastAsia"/>
                <w:bCs/>
                <w:szCs w:val="21"/>
              </w:rPr>
              <w:t>类</w:t>
            </w:r>
          </w:p>
        </w:tc>
        <w:tc>
          <w:tcPr>
            <w:tcW w:w="1198" w:type="dxa"/>
            <w:vAlign w:val="center"/>
          </w:tcPr>
          <w:p w14:paraId="5B80746D">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660B49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658" w:type="dxa"/>
            <w:vAlign w:val="center"/>
          </w:tcPr>
          <w:p w14:paraId="09024E35">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4</w:t>
            </w:r>
          </w:p>
        </w:tc>
        <w:tc>
          <w:tcPr>
            <w:tcW w:w="898" w:type="dxa"/>
            <w:vAlign w:val="center"/>
          </w:tcPr>
          <w:p w14:paraId="0A6760A6">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加大总磷污染防治</w:t>
            </w:r>
          </w:p>
        </w:tc>
        <w:tc>
          <w:tcPr>
            <w:tcW w:w="3963" w:type="dxa"/>
            <w:vAlign w:val="center"/>
          </w:tcPr>
          <w:p w14:paraId="63BAD2B8">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rPr>
            </w:pPr>
            <w:r>
              <w:rPr>
                <w:rFonts w:hint="default" w:ascii="Times New Roman" w:hAnsi="Times New Roman" w:eastAsiaTheme="minorEastAsia"/>
                <w:szCs w:val="21"/>
              </w:rPr>
              <w:t>对工业循环用水大户和涉磷企业进行全面排查，建立总磷污染源数据库，实施循环水非磷配方药品替代改造，强化工业循环用水监管和总磷排放控制；从严控制新建、改建、扩建涉磷行业的项目建设，总磷超标地方执行总磷排放减量置换</w:t>
            </w:r>
          </w:p>
        </w:tc>
        <w:tc>
          <w:tcPr>
            <w:tcW w:w="2126" w:type="dxa"/>
            <w:vAlign w:val="center"/>
          </w:tcPr>
          <w:p w14:paraId="1FEF3B07">
            <w:pPr>
              <w:keepNext w:val="0"/>
              <w:keepLines w:val="0"/>
              <w:suppressLineNumbers w:val="0"/>
              <w:snapToGrid w:val="0"/>
              <w:spacing w:before="0" w:beforeAutospacing="0" w:after="0" w:afterAutospacing="0" w:line="240" w:lineRule="auto"/>
              <w:ind w:left="0" w:right="0"/>
              <w:rPr>
                <w:rFonts w:hint="default" w:ascii="Times New Roman" w:hAnsi="Times New Roman" w:eastAsiaTheme="minorEastAsia"/>
                <w:szCs w:val="21"/>
                <w:lang w:val="en-US" w:eastAsia="zh-CN"/>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c>
          <w:tcPr>
            <w:tcW w:w="1198" w:type="dxa"/>
            <w:vAlign w:val="center"/>
          </w:tcPr>
          <w:p w14:paraId="2ADCF488">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bl>
    <w:p w14:paraId="55D3812A">
      <w:pPr>
        <w:snapToGrid w:val="0"/>
        <w:ind w:firstLine="480" w:firstLineChars="200"/>
        <w:rPr>
          <w:rFonts w:ascii="Times New Roman" w:hAnsi="Times New Roman" w:eastAsia="宋体"/>
          <w:sz w:val="24"/>
          <w:szCs w:val="24"/>
        </w:rPr>
      </w:pPr>
    </w:p>
    <w:p w14:paraId="3EEFBD80">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因此，本项目建设符合《四川省打赢碧水保卫战实施方案》的要求。</w:t>
      </w:r>
    </w:p>
    <w:p w14:paraId="218D7D1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（3）与《</w:t>
      </w:r>
      <w:r>
        <w:rPr>
          <w:rFonts w:ascii="Times New Roman" w:hAnsi="Times New Roman" w:eastAsia="宋体"/>
          <w:sz w:val="24"/>
          <w:szCs w:val="24"/>
        </w:rPr>
        <w:t>深入打好城市黑臭水体治理攻坚战实施方案》符合性分析</w:t>
      </w:r>
    </w:p>
    <w:p w14:paraId="335485E1">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住房和城乡建设部、生态环境部、国家发展改革委、水利部</w:t>
      </w:r>
      <w:r>
        <w:rPr>
          <w:rFonts w:hint="eastAsia" w:ascii="Times New Roman" w:hAnsi="Times New Roman" w:eastAsia="宋体"/>
          <w:sz w:val="24"/>
          <w:szCs w:val="24"/>
        </w:rPr>
        <w:t>于2022年3月28日</w:t>
      </w:r>
      <w:r>
        <w:rPr>
          <w:rFonts w:ascii="Times New Roman" w:hAnsi="Times New Roman" w:eastAsia="宋体"/>
          <w:sz w:val="24"/>
          <w:szCs w:val="24"/>
        </w:rPr>
        <w:t>发布了</w:t>
      </w:r>
      <w:r>
        <w:fldChar w:fldCharType="begin"/>
      </w:r>
      <w:r>
        <w:instrText xml:space="preserve"> HYPERLINK "https://www.mee.gov.cn/xxgk2018/xxgk/xxgk10/202207/W020220717804650388908.pdf" </w:instrText>
      </w:r>
      <w:r>
        <w:fldChar w:fldCharType="separate"/>
      </w:r>
      <w:r>
        <w:rPr>
          <w:rFonts w:hint="eastAsia" w:ascii="Times New Roman" w:hAnsi="Times New Roman" w:eastAsia="宋体"/>
          <w:sz w:val="24"/>
          <w:szCs w:val="24"/>
        </w:rPr>
        <w:t>《深入打好城市黑臭水体治理攻坚战实施方案》</w:t>
      </w:r>
      <w:r>
        <w:rPr>
          <w:rFonts w:hint="eastAsia" w:ascii="Times New Roman" w:hAnsi="Times New Roman" w:eastAsia="宋体"/>
          <w:sz w:val="24"/>
          <w:szCs w:val="24"/>
        </w:rPr>
        <w:fldChar w:fldCharType="end"/>
      </w:r>
      <w:r>
        <w:rPr>
          <w:rFonts w:hint="eastAsia" w:ascii="Times New Roman" w:hAnsi="Times New Roman" w:eastAsia="宋体"/>
          <w:sz w:val="24"/>
          <w:szCs w:val="24"/>
        </w:rPr>
        <w:t>。其中第六节</w:t>
      </w:r>
      <w:r>
        <w:rPr>
          <w:rFonts w:ascii="Times New Roman" w:hAnsi="Times New Roman" w:eastAsia="宋体"/>
          <w:sz w:val="24"/>
          <w:szCs w:val="24"/>
        </w:rPr>
        <w:t>规定：</w:t>
      </w:r>
      <w:r>
        <w:rPr>
          <w:rFonts w:ascii="Times New Roman" w:hAnsi="Times New Roman" w:eastAsia="宋体"/>
          <w:i/>
          <w:sz w:val="24"/>
          <w:szCs w:val="24"/>
        </w:rPr>
        <w:t>强化工业企业污染控制。工业企业应加强节水技术改造，开展水效对标达标，提升废水循环利用水平。工业企业排水水质要符合国家或地方相关排放标准规定。</w:t>
      </w:r>
      <w:r>
        <w:rPr>
          <w:rFonts w:ascii="Times New Roman" w:hAnsi="Times New Roman" w:eastAsia="宋体"/>
          <w:b/>
          <w:i/>
          <w:sz w:val="24"/>
          <w:szCs w:val="24"/>
        </w:rPr>
        <w:t>工业集聚区要按规定配套建成工业污水集中处理设施并稳定运行，达到相应排放标准后方可排放。</w:t>
      </w:r>
      <w:r>
        <w:rPr>
          <w:rFonts w:hint="eastAsia" w:ascii="Times New Roman" w:hAnsi="Times New Roman" w:eastAsia="宋体"/>
          <w:b/>
          <w:i/>
          <w:sz w:val="24"/>
          <w:szCs w:val="24"/>
        </w:rPr>
        <w:t>新建冶金、电镀、化工、印染、原料药制造</w:t>
      </w:r>
      <w:r>
        <w:rPr>
          <w:rFonts w:ascii="Times New Roman" w:hAnsi="Times New Roman" w:eastAsia="宋体"/>
          <w:b/>
          <w:i/>
          <w:sz w:val="24"/>
          <w:szCs w:val="24"/>
        </w:rPr>
        <w:t xml:space="preserve"> (有工业废水处理资质且出水达到国家标准的原料药制造企业除外)等工业企业排放的含重金属或难以生化降解废水以及有关工业企业排放的高盐废水，不得排入市政污水收集处理设施</w:t>
      </w:r>
      <w:r>
        <w:rPr>
          <w:rFonts w:ascii="Times New Roman" w:hAnsi="Times New Roman" w:eastAsia="宋体"/>
          <w:i/>
          <w:sz w:val="24"/>
          <w:szCs w:val="24"/>
        </w:rPr>
        <w:t>。</w:t>
      </w:r>
      <w:r>
        <w:rPr>
          <w:rFonts w:ascii="Times New Roman" w:hAnsi="Times New Roman" w:eastAsia="宋体"/>
          <w:sz w:val="24"/>
          <w:szCs w:val="24"/>
        </w:rPr>
        <w:t>对已经进入市政污水收集处理设施的工业企业进行排查、评估。经评估认定污染</w:t>
      </w:r>
      <w:r>
        <w:rPr>
          <w:rFonts w:hint="eastAsia" w:ascii="Times New Roman" w:hAnsi="Times New Roman" w:eastAsia="宋体"/>
          <w:sz w:val="24"/>
          <w:szCs w:val="24"/>
        </w:rPr>
        <w:t>物不能被城镇污水处理厂有效处理或可能影响城镇污水处理出水稳定达标的，要限期退出市政管网，向园区集聚，避免污水资源化利用的环境和安全风险。</w:t>
      </w:r>
    </w:p>
    <w:p w14:paraId="2524850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ascii="Times New Roman" w:hAnsi="Times New Roman" w:eastAsia="宋体"/>
          <w:sz w:val="24"/>
          <w:szCs w:val="24"/>
        </w:rPr>
        <w:t>废水进入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eastAsia="宋体"/>
          <w:sz w:val="24"/>
          <w:szCs w:val="24"/>
        </w:rPr>
        <w:t>处理</w:t>
      </w:r>
      <w:r>
        <w:rPr>
          <w:rFonts w:hint="eastAsia" w:ascii="Times New Roman" w:hAnsi="Times New Roman" w:eastAsia="宋体"/>
          <w:sz w:val="24"/>
          <w:szCs w:val="24"/>
        </w:rPr>
        <w:t>后</w:t>
      </w:r>
      <w:r>
        <w:rPr>
          <w:rFonts w:ascii="Times New Roman" w:hAnsi="Times New Roman" w:eastAsia="宋体"/>
          <w:sz w:val="24"/>
          <w:szCs w:val="24"/>
        </w:rPr>
        <w:t>排入</w:t>
      </w:r>
      <w:r>
        <w:rPr>
          <w:rFonts w:hint="eastAsia" w:ascii="Times New Roman" w:hAnsi="Times New Roman" w:eastAsia="宋体"/>
          <w:sz w:val="24"/>
          <w:szCs w:val="24"/>
          <w:lang w:val="en-US" w:eastAsia="zh-CN"/>
        </w:rPr>
        <w:t>石亭江</w:t>
      </w:r>
      <w:r>
        <w:rPr>
          <w:rFonts w:ascii="Times New Roman" w:hAnsi="Times New Roman" w:eastAsia="宋体"/>
          <w:sz w:val="24"/>
          <w:szCs w:val="24"/>
        </w:rPr>
        <w:t>。</w:t>
      </w:r>
      <w:r>
        <w:rPr>
          <w:rFonts w:hint="eastAsia" w:ascii="Times New Roman" w:hAnsi="Times New Roman" w:eastAsia="宋体"/>
          <w:sz w:val="24"/>
          <w:szCs w:val="24"/>
        </w:rPr>
        <w:t>本项目进行</w:t>
      </w:r>
      <w:r>
        <w:rPr>
          <w:rFonts w:hint="eastAsia" w:ascii="Times New Roman" w:hAnsi="Times New Roman" w:eastAsia="宋体"/>
          <w:sz w:val="24"/>
          <w:szCs w:val="24"/>
          <w:lang w:val="en-US" w:eastAsia="zh-CN"/>
        </w:rPr>
        <w:t>太阳能电池</w:t>
      </w:r>
      <w:r>
        <w:rPr>
          <w:rFonts w:ascii="Times New Roman" w:hAnsi="Times New Roman" w:eastAsia="宋体"/>
          <w:sz w:val="24"/>
          <w:szCs w:val="24"/>
        </w:rPr>
        <w:t>生产，不属于冶金、电镀、化工、</w:t>
      </w:r>
      <w:r>
        <w:rPr>
          <w:rFonts w:hint="eastAsia" w:ascii="Times New Roman" w:hAnsi="Times New Roman" w:eastAsia="宋体"/>
          <w:sz w:val="24"/>
          <w:szCs w:val="24"/>
        </w:rPr>
        <w:t>印染</w:t>
      </w:r>
      <w:r>
        <w:rPr>
          <w:rFonts w:ascii="Times New Roman" w:hAnsi="Times New Roman" w:eastAsia="宋体"/>
          <w:sz w:val="24"/>
          <w:szCs w:val="24"/>
        </w:rPr>
        <w:t>和原料药制造</w:t>
      </w:r>
      <w:r>
        <w:rPr>
          <w:rFonts w:hint="eastAsia" w:ascii="Times New Roman" w:hAnsi="Times New Roman" w:eastAsia="宋体"/>
          <w:sz w:val="24"/>
          <w:szCs w:val="24"/>
        </w:rPr>
        <w:t>；废水</w:t>
      </w:r>
      <w:r>
        <w:rPr>
          <w:rFonts w:ascii="Times New Roman" w:hAnsi="Times New Roman" w:eastAsia="宋体"/>
          <w:sz w:val="24"/>
          <w:szCs w:val="24"/>
        </w:rPr>
        <w:t>不含重金属或难以生化</w:t>
      </w:r>
      <w:r>
        <w:rPr>
          <w:rFonts w:hint="eastAsia" w:ascii="Times New Roman" w:hAnsi="Times New Roman" w:eastAsia="宋体"/>
          <w:sz w:val="24"/>
          <w:szCs w:val="24"/>
        </w:rPr>
        <w:t>降解污染物；不</w:t>
      </w:r>
      <w:r>
        <w:rPr>
          <w:rFonts w:ascii="Times New Roman" w:hAnsi="Times New Roman" w:eastAsia="宋体"/>
          <w:sz w:val="24"/>
          <w:szCs w:val="24"/>
        </w:rPr>
        <w:t>属于高盐废水</w:t>
      </w:r>
      <w:r>
        <w:rPr>
          <w:rFonts w:hint="eastAsia" w:ascii="Times New Roman" w:hAnsi="Times New Roman" w:eastAsia="宋体"/>
          <w:sz w:val="24"/>
          <w:szCs w:val="24"/>
        </w:rPr>
        <w:t>。因此</w:t>
      </w:r>
      <w:r>
        <w:rPr>
          <w:rFonts w:ascii="Times New Roman" w:hAnsi="Times New Roman" w:eastAsia="宋体"/>
          <w:sz w:val="24"/>
          <w:szCs w:val="24"/>
        </w:rPr>
        <w:t>，项目废水不属于不</w:t>
      </w:r>
      <w:r>
        <w:rPr>
          <w:rFonts w:hint="eastAsia" w:ascii="Times New Roman" w:hAnsi="Times New Roman" w:eastAsia="宋体"/>
          <w:sz w:val="24"/>
          <w:szCs w:val="24"/>
        </w:rPr>
        <w:t>能</w:t>
      </w:r>
      <w:r>
        <w:rPr>
          <w:rFonts w:ascii="Times New Roman" w:hAnsi="Times New Roman" w:eastAsia="宋体"/>
          <w:sz w:val="24"/>
          <w:szCs w:val="24"/>
        </w:rPr>
        <w:t>排入市政污水收集处理设施类</w:t>
      </w:r>
      <w:r>
        <w:rPr>
          <w:rFonts w:hint="eastAsia" w:ascii="Times New Roman" w:hAnsi="Times New Roman" w:eastAsia="宋体"/>
          <w:sz w:val="24"/>
          <w:szCs w:val="24"/>
        </w:rPr>
        <w:t>，</w:t>
      </w:r>
      <w:r>
        <w:rPr>
          <w:rFonts w:ascii="Times New Roman" w:hAnsi="Times New Roman" w:eastAsia="宋体"/>
          <w:sz w:val="24"/>
          <w:szCs w:val="24"/>
        </w:rPr>
        <w:t>与</w:t>
      </w:r>
      <w:r>
        <w:rPr>
          <w:rFonts w:hint="eastAsia" w:ascii="Times New Roman" w:hAnsi="Times New Roman" w:eastAsia="宋体"/>
          <w:sz w:val="24"/>
          <w:szCs w:val="24"/>
        </w:rPr>
        <w:t>《</w:t>
      </w:r>
      <w:r>
        <w:rPr>
          <w:rFonts w:ascii="Times New Roman" w:hAnsi="Times New Roman" w:eastAsia="宋体"/>
          <w:sz w:val="24"/>
          <w:szCs w:val="24"/>
        </w:rPr>
        <w:t>深入打好城市黑臭水体治理攻坚战实施方案》</w:t>
      </w:r>
      <w:r>
        <w:rPr>
          <w:rFonts w:hint="eastAsia" w:ascii="Times New Roman" w:hAnsi="Times New Roman" w:eastAsia="宋体"/>
          <w:sz w:val="24"/>
          <w:szCs w:val="24"/>
        </w:rPr>
        <w:t>相关</w:t>
      </w:r>
      <w:r>
        <w:rPr>
          <w:rFonts w:ascii="Times New Roman" w:hAnsi="Times New Roman" w:eastAsia="宋体"/>
          <w:sz w:val="24"/>
          <w:szCs w:val="24"/>
        </w:rPr>
        <w:t>规定不冲突。</w:t>
      </w:r>
    </w:p>
    <w:p w14:paraId="5A90094D">
      <w:pPr>
        <w:keepNext/>
        <w:keepLines/>
        <w:spacing w:line="360" w:lineRule="auto"/>
        <w:outlineLvl w:val="2"/>
        <w:rPr>
          <w:rFonts w:ascii="Times New Roman" w:hAnsi="Times New Roman" w:eastAsia="黑体"/>
          <w:sz w:val="28"/>
          <w:szCs w:val="28"/>
        </w:rPr>
      </w:pPr>
      <w:bookmarkStart w:id="140" w:name="_Toc20281"/>
      <w:r>
        <w:rPr>
          <w:rFonts w:ascii="Times New Roman" w:hAnsi="Times New Roman" w:eastAsia="黑体"/>
          <w:sz w:val="28"/>
          <w:szCs w:val="28"/>
        </w:rPr>
        <w:t>1.</w:t>
      </w:r>
      <w:r>
        <w:rPr>
          <w:rFonts w:hint="eastAsia" w:ascii="Times New Roman" w:hAnsi="Times New Roman" w:eastAsia="黑体"/>
          <w:sz w:val="28"/>
          <w:szCs w:val="28"/>
        </w:rPr>
        <w:t>10</w:t>
      </w:r>
      <w:r>
        <w:rPr>
          <w:rFonts w:ascii="Times New Roman" w:hAnsi="Times New Roman" w:eastAsia="黑体"/>
          <w:sz w:val="28"/>
          <w:szCs w:val="28"/>
        </w:rPr>
        <w:t>.4</w:t>
      </w:r>
      <w:r>
        <w:rPr>
          <w:rFonts w:hint="eastAsia" w:ascii="Times New Roman" w:hAnsi="Times New Roman" w:eastAsia="黑体"/>
          <w:sz w:val="28"/>
          <w:szCs w:val="28"/>
        </w:rPr>
        <w:t>与国家及地方土壤、重金属污染防治要求的符合性分析</w:t>
      </w:r>
      <w:bookmarkEnd w:id="140"/>
    </w:p>
    <w:p w14:paraId="1E67BA64">
      <w:pPr>
        <w:spacing w:line="360" w:lineRule="auto"/>
        <w:ind w:firstLine="480" w:firstLineChars="200"/>
        <w:rPr>
          <w:rFonts w:ascii="Times New Roman" w:hAnsi="Times New Roman" w:eastAsia="黑体"/>
          <w:bCs/>
          <w:sz w:val="24"/>
          <w:szCs w:val="24"/>
        </w:rPr>
      </w:pPr>
      <w:r>
        <w:rPr>
          <w:rFonts w:hint="eastAsia" w:ascii="Times New Roman" w:hAnsi="Times New Roman" w:eastAsia="宋体"/>
          <w:sz w:val="24"/>
          <w:szCs w:val="24"/>
        </w:rPr>
        <w:t>本项目与《国务院关于印发土壤污染防治行动计划的通知》（国发〔2016〕31号）、《关于印发土壤污染防治行动计划四川省工作方案的通知》）（川府发[2016]63号）、</w:t>
      </w:r>
      <w:r>
        <w:rPr>
          <w:rFonts w:hint="eastAsia" w:asciiTheme="minorEastAsia" w:hAnsiTheme="minorEastAsia" w:eastAsiaTheme="minorEastAsia"/>
          <w:sz w:val="24"/>
          <w:szCs w:val="24"/>
          <w:shd w:val="clear" w:color="auto" w:fill="FFFFFF"/>
        </w:rPr>
        <w:t>《四川省“十四五”重金属污染防控工作方案》</w:t>
      </w:r>
      <w:r>
        <w:rPr>
          <w:rFonts w:hint="eastAsia" w:ascii="Times New Roman" w:hAnsi="Times New Roman" w:eastAsia="宋体"/>
          <w:sz w:val="24"/>
          <w:szCs w:val="24"/>
        </w:rPr>
        <w:t>等文件的符合性分析如下：</w:t>
      </w:r>
      <w:r>
        <w:rPr>
          <w:rFonts w:ascii="Times New Roman" w:hAnsi="Times New Roman" w:eastAsia="黑体"/>
          <w:bCs/>
          <w:sz w:val="24"/>
          <w:szCs w:val="24"/>
        </w:rPr>
        <w:t xml:space="preserve"> </w:t>
      </w:r>
    </w:p>
    <w:p w14:paraId="281B64A2">
      <w:pPr>
        <w:jc w:val="center"/>
        <w:rPr>
          <w:rFonts w:ascii="Times New Roman" w:hAnsi="Times New Roman" w:eastAsia="黑体"/>
          <w:bCs/>
          <w:sz w:val="24"/>
          <w:szCs w:val="24"/>
        </w:rPr>
      </w:pPr>
      <w:r>
        <w:rPr>
          <w:rFonts w:ascii="Times New Roman" w:hAnsi="Times New Roman" w:eastAsia="黑体"/>
          <w:bCs/>
          <w:sz w:val="24"/>
          <w:szCs w:val="24"/>
        </w:rPr>
        <w:t>表</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10</w:t>
      </w:r>
      <w:r>
        <w:rPr>
          <w:rFonts w:hint="eastAsia" w:ascii="Times New Roman" w:hAnsi="Times New Roman" w:eastAsia="黑体"/>
          <w:bCs/>
          <w:sz w:val="24"/>
          <w:szCs w:val="24"/>
        </w:rPr>
        <w:t>-</w:t>
      </w:r>
      <w:r>
        <w:rPr>
          <w:rFonts w:hint="eastAsia" w:ascii="Times New Roman" w:hAnsi="Times New Roman" w:eastAsia="黑体"/>
          <w:bCs/>
          <w:sz w:val="24"/>
          <w:szCs w:val="24"/>
          <w:lang w:val="en-US" w:eastAsia="zh-CN"/>
        </w:rPr>
        <w:t>8</w:t>
      </w:r>
      <w:r>
        <w:rPr>
          <w:rFonts w:hint="eastAsia" w:ascii="Times New Roman" w:hAnsi="Times New Roman" w:eastAsia="黑体"/>
          <w:bCs/>
          <w:sz w:val="24"/>
          <w:szCs w:val="24"/>
        </w:rPr>
        <w:t xml:space="preserve">  </w:t>
      </w:r>
      <w:r>
        <w:rPr>
          <w:rFonts w:ascii="Times New Roman" w:hAnsi="Times New Roman" w:eastAsia="黑体"/>
          <w:bCs/>
          <w:sz w:val="24"/>
          <w:szCs w:val="24"/>
        </w:rPr>
        <w:t>项目与土壤污染防治规范文件的符合性分析</w:t>
      </w:r>
    </w:p>
    <w:tbl>
      <w:tblPr>
        <w:tblStyle w:val="90"/>
        <w:tblW w:w="97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Layout w:type="fixed"/>
        <w:tblCellMar>
          <w:top w:w="0" w:type="dxa"/>
          <w:left w:w="108" w:type="dxa"/>
          <w:bottom w:w="0" w:type="dxa"/>
          <w:right w:w="108" w:type="dxa"/>
        </w:tblCellMar>
      </w:tblPr>
      <w:tblGrid>
        <w:gridCol w:w="1282"/>
        <w:gridCol w:w="5631"/>
        <w:gridCol w:w="2080"/>
        <w:gridCol w:w="726"/>
      </w:tblGrid>
      <w:tr w14:paraId="4156F8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6ADEC197">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土壤污染防治规划文件</w:t>
            </w:r>
          </w:p>
        </w:tc>
        <w:tc>
          <w:tcPr>
            <w:tcW w:w="5631" w:type="dxa"/>
            <w:shd w:val="clear" w:color="auto" w:fill="FFFFFF"/>
            <w:vAlign w:val="center"/>
          </w:tcPr>
          <w:p w14:paraId="2D6A1B3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规划要求</w:t>
            </w:r>
          </w:p>
        </w:tc>
        <w:tc>
          <w:tcPr>
            <w:tcW w:w="2080" w:type="dxa"/>
            <w:shd w:val="clear" w:color="auto" w:fill="FFFFFF"/>
            <w:vAlign w:val="center"/>
          </w:tcPr>
          <w:p w14:paraId="191FA679">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本项目情况</w:t>
            </w:r>
          </w:p>
        </w:tc>
        <w:tc>
          <w:tcPr>
            <w:tcW w:w="726" w:type="dxa"/>
            <w:shd w:val="clear" w:color="auto" w:fill="FFFFFF"/>
            <w:vAlign w:val="center"/>
          </w:tcPr>
          <w:p w14:paraId="209700EF">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bCs/>
                <w:szCs w:val="21"/>
              </w:rPr>
            </w:pPr>
            <w:r>
              <w:rPr>
                <w:rFonts w:hint="default" w:ascii="Times New Roman" w:hAnsi="Times New Roman" w:eastAsiaTheme="minorEastAsia"/>
                <w:bCs/>
                <w:szCs w:val="21"/>
              </w:rPr>
              <w:t>符合性</w:t>
            </w:r>
          </w:p>
        </w:tc>
      </w:tr>
      <w:tr w14:paraId="3D7A71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restart"/>
            <w:shd w:val="clear" w:color="auto" w:fill="FFFFFF"/>
            <w:vAlign w:val="center"/>
          </w:tcPr>
          <w:p w14:paraId="64F42135">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《国务院关于印发土壤污染防治行动计划的通知》（国发〔2016〕31号）、《关于印发土壤污染防治行动计划四川省工作方案的通知》(川府发[2016]63号)</w:t>
            </w:r>
          </w:p>
        </w:tc>
        <w:tc>
          <w:tcPr>
            <w:tcW w:w="5631" w:type="dxa"/>
            <w:shd w:val="clear" w:color="auto" w:fill="FFFFFF"/>
            <w:vAlign w:val="center"/>
          </w:tcPr>
          <w:p w14:paraId="08EEA652">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排放重点污染物的建设项目，在开展环境影响评价时，要增加对土壤环境影响的评价内容，并提出防范土壤污染的具体措施；需要建设的土壤污染防治设施，要与主体工程同时设计、同时施工、同时投产使用；有关环境保护部门要做好有关措施落实情况的监督管理工作。</w:t>
            </w:r>
          </w:p>
        </w:tc>
        <w:tc>
          <w:tcPr>
            <w:tcW w:w="2080" w:type="dxa"/>
            <w:shd w:val="clear" w:color="auto" w:fill="FFFFFF"/>
            <w:vAlign w:val="center"/>
          </w:tcPr>
          <w:p w14:paraId="55E7C5B1">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napToGrid w:val="0"/>
                <w:szCs w:val="21"/>
              </w:rPr>
            </w:pPr>
            <w:r>
              <w:rPr>
                <w:rFonts w:hint="default" w:ascii="Times New Roman" w:hAnsi="Times New Roman" w:eastAsiaTheme="minorEastAsia"/>
                <w:snapToGrid w:val="0"/>
                <w:szCs w:val="21"/>
              </w:rPr>
              <w:t>项目开工前严格按照要求开展环境影响评价，并按照相关导则要求开展土壤环境影响评价</w:t>
            </w:r>
          </w:p>
        </w:tc>
        <w:tc>
          <w:tcPr>
            <w:tcW w:w="726" w:type="dxa"/>
            <w:shd w:val="clear" w:color="auto" w:fill="FFFFFF"/>
            <w:vAlign w:val="center"/>
          </w:tcPr>
          <w:p w14:paraId="6257ADEA">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703F1F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6972CE79">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49D27EF7">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严格执行重金属污染物排放标准并落实相关总量控制指标，加大监督检查力度，对整改后仍不达标的企业，依法责令其停业、关闭，并将企业名单向社会公开。</w:t>
            </w:r>
          </w:p>
        </w:tc>
        <w:tc>
          <w:tcPr>
            <w:tcW w:w="2080" w:type="dxa"/>
            <w:shd w:val="clear" w:color="auto" w:fill="FFFFFF"/>
            <w:vAlign w:val="center"/>
          </w:tcPr>
          <w:p w14:paraId="4BC9D1A8">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项目不涉及重金属污染物排放</w:t>
            </w:r>
          </w:p>
        </w:tc>
        <w:tc>
          <w:tcPr>
            <w:tcW w:w="726" w:type="dxa"/>
            <w:shd w:val="clear" w:color="auto" w:fill="FFFFFF"/>
            <w:vAlign w:val="center"/>
          </w:tcPr>
          <w:p w14:paraId="133403E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5442EB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3B1EDB88">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2F1BA1AA">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继续淘汰涉重金属重点行业落后产能，完善重金属相关行业准入条件，禁止新建落后产能或产能严重过剩行业的建设项目。</w:t>
            </w:r>
          </w:p>
        </w:tc>
        <w:tc>
          <w:tcPr>
            <w:tcW w:w="2080" w:type="dxa"/>
            <w:shd w:val="clear" w:color="auto" w:fill="FFFFFF"/>
            <w:vAlign w:val="center"/>
          </w:tcPr>
          <w:p w14:paraId="0D027963">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项目不属于落后产能和严重过剩产能</w:t>
            </w:r>
          </w:p>
        </w:tc>
        <w:tc>
          <w:tcPr>
            <w:tcW w:w="726" w:type="dxa"/>
            <w:shd w:val="clear" w:color="auto" w:fill="FFFFFF"/>
            <w:vAlign w:val="center"/>
          </w:tcPr>
          <w:p w14:paraId="01DADFCF">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780C5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continue"/>
            <w:shd w:val="clear" w:color="auto" w:fill="FFFFFF"/>
            <w:vAlign w:val="center"/>
          </w:tcPr>
          <w:p w14:paraId="799BB182">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p>
        </w:tc>
        <w:tc>
          <w:tcPr>
            <w:tcW w:w="5631" w:type="dxa"/>
            <w:shd w:val="clear" w:color="auto" w:fill="FFFFFF"/>
            <w:vAlign w:val="center"/>
          </w:tcPr>
          <w:p w14:paraId="39ACB2AD">
            <w:pPr>
              <w:keepNext w:val="0"/>
              <w:keepLines w:val="0"/>
              <w:suppressLineNumbers w:val="0"/>
              <w:adjustRightInd w:val="0"/>
              <w:snapToGrid w:val="0"/>
              <w:spacing w:before="0" w:beforeAutospacing="0" w:after="0" w:afterAutospacing="0" w:line="240" w:lineRule="exact"/>
              <w:ind w:left="-63" w:leftChars="-30" w:right="-63" w:rightChars="-30"/>
              <w:rPr>
                <w:rFonts w:hint="default" w:ascii="Times New Roman" w:hAnsi="Times New Roman" w:eastAsiaTheme="minorEastAsia"/>
                <w:szCs w:val="21"/>
              </w:rPr>
            </w:pPr>
            <w:r>
              <w:rPr>
                <w:rFonts w:hint="default" w:ascii="Times New Roman" w:hAnsi="Times New Roman" w:eastAsiaTheme="minorEastAsia"/>
                <w:szCs w:val="21"/>
              </w:rPr>
              <w:t>严格控制在优先保护类耕地集中区域新建有色金属冶炼、石油加工、化工、焦化、电镀、制革等行业企业，现有相关行业企业要采用新技术、新工艺，加快提标升级改造步伐。鼓励工业企业集聚发展，提高土地节约集约利用水平，减少土壤污染。</w:t>
            </w:r>
          </w:p>
        </w:tc>
        <w:tc>
          <w:tcPr>
            <w:tcW w:w="2080" w:type="dxa"/>
            <w:shd w:val="clear" w:color="auto" w:fill="FFFFFF"/>
            <w:vAlign w:val="center"/>
          </w:tcPr>
          <w:p w14:paraId="0A5DC766">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eastAsia" w:ascii="Times New Roman" w:hAnsi="Times New Roman" w:eastAsiaTheme="minorEastAsia"/>
                <w:szCs w:val="21"/>
              </w:rPr>
              <w:t>本项目</w:t>
            </w:r>
            <w:r>
              <w:rPr>
                <w:rFonts w:hint="default" w:ascii="Times New Roman" w:hAnsi="Times New Roman" w:eastAsiaTheme="minorEastAsia"/>
                <w:szCs w:val="21"/>
              </w:rPr>
              <w:t>位于</w:t>
            </w:r>
            <w:r>
              <w:rPr>
                <w:rFonts w:hint="eastAsia" w:ascii="Times New Roman" w:hAnsi="Times New Roman" w:eastAsiaTheme="minorEastAsia"/>
                <w:szCs w:val="21"/>
              </w:rPr>
              <w:t>什邡</w:t>
            </w:r>
            <w:r>
              <w:rPr>
                <w:rFonts w:hint="eastAsia" w:ascii="Times New Roman" w:hAnsi="Times New Roman" w:eastAsiaTheme="minorEastAsia"/>
                <w:szCs w:val="21"/>
                <w:lang w:val="en-US" w:eastAsia="zh-CN"/>
              </w:rPr>
              <w:t>经济开发区</w:t>
            </w:r>
            <w:r>
              <w:rPr>
                <w:rFonts w:hint="eastAsia" w:ascii="Times New Roman" w:hAnsi="Times New Roman" w:eastAsiaTheme="minorEastAsia"/>
                <w:szCs w:val="21"/>
              </w:rPr>
              <w:t>，</w:t>
            </w:r>
            <w:r>
              <w:rPr>
                <w:rFonts w:hint="default" w:ascii="Times New Roman" w:hAnsi="Times New Roman" w:eastAsiaTheme="minorEastAsia"/>
                <w:bCs/>
                <w:szCs w:val="21"/>
              </w:rPr>
              <w:t>不属于优先保护类耕地集中区域</w:t>
            </w:r>
          </w:p>
        </w:tc>
        <w:tc>
          <w:tcPr>
            <w:tcW w:w="726" w:type="dxa"/>
            <w:shd w:val="clear" w:color="auto" w:fill="FFFFFF"/>
            <w:vAlign w:val="center"/>
          </w:tcPr>
          <w:p w14:paraId="49D44BA0">
            <w:pPr>
              <w:keepNext w:val="0"/>
              <w:keepLines w:val="0"/>
              <w:suppressLineNumbers w:val="0"/>
              <w:adjustRightInd w:val="0"/>
              <w:snapToGrid w:val="0"/>
              <w:spacing w:before="0" w:beforeAutospacing="0" w:after="0" w:afterAutospacing="0" w:line="240" w:lineRule="exact"/>
              <w:ind w:left="-63" w:leftChars="-30" w:right="-63" w:rightChars="-30"/>
              <w:jc w:val="center"/>
              <w:rPr>
                <w:rFonts w:hint="default" w:ascii="Times New Roman" w:hAnsi="Times New Roman" w:eastAsiaTheme="minorEastAsia"/>
                <w:szCs w:val="21"/>
              </w:rPr>
            </w:pPr>
            <w:r>
              <w:rPr>
                <w:rFonts w:hint="default" w:ascii="Times New Roman" w:hAnsi="Times New Roman" w:eastAsiaTheme="minorEastAsia"/>
                <w:szCs w:val="21"/>
              </w:rPr>
              <w:t>符合</w:t>
            </w:r>
          </w:p>
        </w:tc>
      </w:tr>
      <w:tr w14:paraId="3F359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13553B5F">
            <w:pPr>
              <w:keepNext w:val="0"/>
              <w:keepLines w:val="0"/>
              <w:suppressLineNumbers w:val="0"/>
              <w:adjustRightInd w:val="0"/>
              <w:snapToGrid w:val="0"/>
              <w:spacing w:before="0" w:beforeAutospacing="0" w:after="0" w:afterAutospacing="0" w:line="240" w:lineRule="exact"/>
              <w:ind w:left="0" w:right="0"/>
              <w:jc w:val="center"/>
              <w:rPr>
                <w:rFonts w:hint="default" w:asciiTheme="minorEastAsia" w:hAnsiTheme="minorEastAsia" w:eastAsiaTheme="minorEastAsia"/>
                <w:szCs w:val="21"/>
              </w:rPr>
            </w:pPr>
            <w:r>
              <w:rPr>
                <w:rFonts w:hint="eastAsia" w:asciiTheme="minorEastAsia" w:hAnsiTheme="minorEastAsia" w:eastAsiaTheme="minorEastAsia"/>
                <w:szCs w:val="21"/>
                <w:shd w:val="clear" w:color="auto" w:fill="FFFFFF"/>
              </w:rPr>
              <w:t>《四川省“十四五”重金属污染防控工作方案》</w:t>
            </w:r>
          </w:p>
        </w:tc>
        <w:tc>
          <w:tcPr>
            <w:tcW w:w="5631" w:type="dxa"/>
            <w:shd w:val="clear" w:color="auto" w:fill="FFFFFF"/>
            <w:vAlign w:val="center"/>
          </w:tcPr>
          <w:p w14:paraId="76FAD0D8">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重点污染物：铅（Pb）、汞（Hg）、镉（Cd）、铬（Cr）、砷（As）、铊（Tl）和锑（Sb），并对铅、汞、镉、铬和砷五种重金属污染物排放量实施总量控制。</w:t>
            </w:r>
          </w:p>
          <w:p w14:paraId="22370027">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行业：重有色金属矿采选业（铜、铅锌、镍钴、锡、锑和汞矿采选）、重有色金属冶炼业（铜、铅锌、镍钴、锡、锑和汞冶炼）、铅蓄电池制造业、电镀行业（包含专业电镀和有电镀工序的企业）、化学原料及化学制品制造业（电石法（聚）氯乙烯制造、铬盐制造、以工业固体废物为原料的锌无机化合物工业）、皮革鞣制加工业等6个行业。</w:t>
            </w:r>
          </w:p>
          <w:p w14:paraId="2B28B838">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default" w:eastAsiaTheme="minorEastAsia"/>
                <w:bCs/>
                <w:sz w:val="21"/>
                <w:szCs w:val="21"/>
              </w:rPr>
              <w:t>重点区域：雅安市汉源县、石棉县和凉山州甘洛县。</w:t>
            </w:r>
          </w:p>
          <w:p w14:paraId="5BC20723">
            <w:pPr>
              <w:pStyle w:val="4"/>
              <w:keepNext w:val="0"/>
              <w:keepLines w:val="0"/>
              <w:suppressLineNumbers w:val="0"/>
              <w:adjustRightInd/>
              <w:spacing w:before="0" w:beforeAutospacing="0" w:after="0" w:afterAutospacing="0" w:line="240" w:lineRule="exact"/>
              <w:ind w:left="0" w:right="0" w:firstLine="0"/>
              <w:rPr>
                <w:rFonts w:hint="default" w:eastAsiaTheme="minorEastAsia"/>
                <w:sz w:val="21"/>
                <w:szCs w:val="21"/>
              </w:rPr>
            </w:pPr>
            <w:r>
              <w:rPr>
                <w:rFonts w:hint="default" w:eastAsiaTheme="minorEastAsia"/>
                <w:bCs/>
                <w:sz w:val="21"/>
                <w:szCs w:val="21"/>
              </w:rPr>
              <w:t>主要任务和目标：严格环境准入，优化涉重金属产业结构和布局：</w:t>
            </w:r>
            <w:r>
              <w:rPr>
                <w:rFonts w:hint="eastAsia" w:eastAsiaTheme="minorEastAsia"/>
                <w:bCs/>
                <w:sz w:val="21"/>
                <w:szCs w:val="21"/>
              </w:rPr>
              <w:t>严格重点行业企业准入管理。新、改、扩建重点行业建设项目应符合“三线一单”、产业政策、区域环评、规划环评和行业环境准入管控要求，同时严格执行长江经济带发展负面清单管理制度。雅安市汉源县、石棉县和凉山州甘洛县新、改、扩建重点行业建设项目应遵循重点重金属污染物排放“减量替代”原则，减量替代比例不低于1.2：1，其他区域遵循“等量替代”原则。按国家规定，建设单位在提交环境影响评价文件时应明确重点重金属污染物排放总量及来源，无明确具体总量来源的，各级生态环境部门不得批准相关环境影响评价文件。总量指标来源原则上应是同一重点行业内企业削减的重点重金属污染物排放量，当同一重点行业内企业削减量无法满足时可从其他重点行业调剂。严格重点行业建设项目环境影响评价审批，不得以改革试点为名降低审批要求</w:t>
            </w:r>
          </w:p>
        </w:tc>
        <w:tc>
          <w:tcPr>
            <w:tcW w:w="2080" w:type="dxa"/>
            <w:vMerge w:val="restart"/>
            <w:shd w:val="clear" w:color="auto" w:fill="FFFFFF"/>
            <w:vAlign w:val="center"/>
          </w:tcPr>
          <w:p w14:paraId="26248D66">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default" w:ascii="Times New Roman" w:hAnsi="Times New Roman" w:eastAsiaTheme="majorEastAsia"/>
                <w:szCs w:val="21"/>
              </w:rPr>
              <w:t>本项目德阳市什邡市；不属于重金属污染防治重点区域。</w:t>
            </w:r>
            <w:r>
              <w:rPr>
                <w:rFonts w:hint="eastAsia" w:ascii="Times New Roman" w:hAnsi="Times New Roman" w:eastAsiaTheme="majorEastAsia"/>
                <w:szCs w:val="21"/>
              </w:rPr>
              <w:t>本项目</w:t>
            </w:r>
            <w:r>
              <w:rPr>
                <w:rFonts w:hint="default" w:ascii="Times New Roman" w:hAnsi="Times New Roman" w:eastAsiaTheme="majorEastAsia"/>
                <w:szCs w:val="21"/>
              </w:rPr>
              <w:t>不涉及重金属污染物产生和排放。因此，项目与</w:t>
            </w:r>
            <w:r>
              <w:rPr>
                <w:rFonts w:hint="eastAsia" w:asciiTheme="minorEastAsia" w:hAnsiTheme="minorEastAsia" w:eastAsiaTheme="minorEastAsia"/>
                <w:szCs w:val="21"/>
                <w:shd w:val="clear" w:color="auto" w:fill="FFFFFF"/>
              </w:rPr>
              <w:t>《四川省“十四五”重金属污染防控工作方案》相关要求不冲突</w:t>
            </w:r>
          </w:p>
        </w:tc>
        <w:tc>
          <w:tcPr>
            <w:tcW w:w="726" w:type="dxa"/>
            <w:shd w:val="clear" w:color="auto" w:fill="FFFFFF"/>
            <w:vAlign w:val="center"/>
          </w:tcPr>
          <w:p w14:paraId="6290AABB">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default" w:ascii="Times New Roman" w:hAnsi="Times New Roman" w:eastAsiaTheme="majorEastAsia"/>
                <w:szCs w:val="21"/>
              </w:rPr>
              <w:t>符合</w:t>
            </w:r>
          </w:p>
        </w:tc>
      </w:tr>
      <w:tr w14:paraId="2A7A45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shd w:val="clear" w:color="auto" w:fill="FFFFFF"/>
            <w:vAlign w:val="center"/>
          </w:tcPr>
          <w:p w14:paraId="308B6DFF">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r>
              <w:rPr>
                <w:rFonts w:hint="eastAsia" w:asciiTheme="minorEastAsia" w:hAnsiTheme="minorEastAsia" w:eastAsiaTheme="minorEastAsia"/>
                <w:szCs w:val="21"/>
                <w:shd w:val="clear" w:color="auto" w:fill="FFFFFF"/>
              </w:rPr>
              <w:t>《深入打好土壤污染整治攻坚战实施方案》（川环发〔2023〕12号）</w:t>
            </w:r>
          </w:p>
        </w:tc>
        <w:tc>
          <w:tcPr>
            <w:tcW w:w="5631" w:type="dxa"/>
            <w:shd w:val="clear" w:color="auto" w:fill="FFFFFF"/>
            <w:vAlign w:val="center"/>
          </w:tcPr>
          <w:p w14:paraId="7078AFE0">
            <w:pPr>
              <w:pStyle w:val="4"/>
              <w:keepNext w:val="0"/>
              <w:keepLines w:val="0"/>
              <w:suppressLineNumbers w:val="0"/>
              <w:adjustRightInd/>
              <w:spacing w:before="0" w:beforeAutospacing="0" w:after="0" w:afterAutospacing="0" w:line="240" w:lineRule="exact"/>
              <w:ind w:left="0" w:right="0" w:firstLine="0"/>
              <w:rPr>
                <w:rFonts w:hint="eastAsia" w:eastAsiaTheme="minorEastAsia"/>
                <w:bCs/>
                <w:sz w:val="21"/>
                <w:szCs w:val="21"/>
                <w:lang w:eastAsia="zh-CN"/>
              </w:rPr>
            </w:pPr>
            <w:r>
              <w:rPr>
                <w:rFonts w:hint="eastAsia" w:eastAsiaTheme="minorEastAsia"/>
                <w:bCs/>
                <w:sz w:val="21"/>
                <w:szCs w:val="21"/>
              </w:rPr>
              <w:t>（四）加强建设用地土壤污染风险管控 严格建设用地全过程管理。认真落实建设用地土壤污染风险 管控和修复名录制度，规范开展建设用地土壤污染调查、风险评 估、管控修复和效果评估，动态更新建设用地土壤污染风险管控和修复名录，未达到土壤污染风险评估报告确定的风险管控、修 复目标的建设用地地块，禁止开工建设任何与风险管控、修复无 关的项目。合理规划污染地块用途，从严管控农药、化工等行业 的重度污染地块规划用途，确需开发利用的，鼓励用于拓展生态 空间。加强联动监管，特别是变更为住宅、公共管理与公共服务 的，应依法落实土壤污染污染风险管控和修复措施，确保完成国 家下达的重点建设用地安全利用目标任务</w:t>
            </w:r>
          </w:p>
        </w:tc>
        <w:tc>
          <w:tcPr>
            <w:tcW w:w="2080" w:type="dxa"/>
            <w:vMerge w:val="continue"/>
            <w:shd w:val="clear" w:color="auto" w:fill="FFFFFF"/>
            <w:vAlign w:val="center"/>
          </w:tcPr>
          <w:p w14:paraId="310FF77A">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p>
        </w:tc>
        <w:tc>
          <w:tcPr>
            <w:tcW w:w="726" w:type="dxa"/>
            <w:shd w:val="clear" w:color="auto" w:fill="FFFFFF"/>
            <w:vAlign w:val="center"/>
          </w:tcPr>
          <w:p w14:paraId="34FE71ED">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eastAsia" w:ascii="Times New Roman" w:hAnsi="Times New Roman" w:eastAsiaTheme="majorEastAsia"/>
                <w:szCs w:val="21"/>
                <w:lang w:val="en-US" w:eastAsia="zh-CN"/>
              </w:rPr>
              <w:t>符合</w:t>
            </w:r>
          </w:p>
        </w:tc>
      </w:tr>
      <w:tr w14:paraId="024629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20" w:hRule="atLeast"/>
          <w:jc w:val="center"/>
        </w:trPr>
        <w:tc>
          <w:tcPr>
            <w:tcW w:w="1282" w:type="dxa"/>
            <w:vMerge w:val="restart"/>
            <w:shd w:val="clear" w:color="auto" w:fill="FFFFFF"/>
            <w:vAlign w:val="center"/>
          </w:tcPr>
          <w:p w14:paraId="4250F618">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r>
              <w:rPr>
                <w:rFonts w:hint="eastAsia" w:asciiTheme="minorEastAsia" w:hAnsiTheme="minorEastAsia" w:eastAsiaTheme="minorEastAsia"/>
                <w:szCs w:val="21"/>
                <w:shd w:val="clear" w:color="auto" w:fill="FFFFFF"/>
              </w:rPr>
              <w:t>《四川省土壤污染防治条例》</w:t>
            </w:r>
          </w:p>
        </w:tc>
        <w:tc>
          <w:tcPr>
            <w:tcW w:w="5631" w:type="dxa"/>
            <w:shd w:val="clear" w:color="auto" w:fill="FFFFFF"/>
            <w:vAlign w:val="center"/>
          </w:tcPr>
          <w:p w14:paraId="2D36302D">
            <w:pPr>
              <w:pStyle w:val="4"/>
              <w:keepNext w:val="0"/>
              <w:keepLines w:val="0"/>
              <w:suppressLineNumbers w:val="0"/>
              <w:adjustRightInd/>
              <w:spacing w:before="0" w:beforeAutospacing="0" w:after="0" w:afterAutospacing="0" w:line="240" w:lineRule="exact"/>
              <w:ind w:left="0" w:right="0" w:firstLine="0"/>
              <w:rPr>
                <w:rFonts w:hint="default" w:eastAsiaTheme="minorEastAsia"/>
                <w:bCs/>
                <w:sz w:val="21"/>
                <w:szCs w:val="21"/>
              </w:rPr>
            </w:pPr>
            <w:r>
              <w:rPr>
                <w:rFonts w:hint="eastAsia" w:eastAsiaTheme="minorEastAsia"/>
                <w:bCs/>
                <w:sz w:val="21"/>
                <w:szCs w:val="21"/>
              </w:rPr>
              <w:t>第十二条  各类涉及土地利用的规划和可能造成土壤污染的建设项目，应当依法进行环境影响评价。环境影响评价文件应当包括对土壤和地下水可能造成的不良影响以及应当采取的防治措施等内容</w:t>
            </w:r>
          </w:p>
        </w:tc>
        <w:tc>
          <w:tcPr>
            <w:tcW w:w="2080" w:type="dxa"/>
            <w:vMerge w:val="continue"/>
            <w:shd w:val="clear" w:color="auto" w:fill="FFFFFF"/>
            <w:vAlign w:val="center"/>
          </w:tcPr>
          <w:p w14:paraId="086A9F0A">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p>
        </w:tc>
        <w:tc>
          <w:tcPr>
            <w:tcW w:w="726" w:type="dxa"/>
            <w:shd w:val="clear" w:color="auto" w:fill="FFFFFF"/>
            <w:vAlign w:val="center"/>
          </w:tcPr>
          <w:p w14:paraId="6404474E">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Theme="majorEastAsia"/>
                <w:szCs w:val="21"/>
              </w:rPr>
            </w:pPr>
            <w:r>
              <w:rPr>
                <w:rFonts w:hint="eastAsia" w:ascii="Times New Roman" w:hAnsi="Times New Roman" w:eastAsiaTheme="majorEastAsia"/>
                <w:szCs w:val="21"/>
                <w:lang w:val="en-US" w:eastAsia="zh-CN"/>
              </w:rPr>
              <w:t>符合</w:t>
            </w:r>
          </w:p>
        </w:tc>
      </w:tr>
      <w:tr w14:paraId="4D619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top w:w="0" w:type="dxa"/>
            <w:left w:w="108" w:type="dxa"/>
            <w:bottom w:w="0" w:type="dxa"/>
            <w:right w:w="108" w:type="dxa"/>
          </w:tblCellMar>
        </w:tblPrEx>
        <w:trPr>
          <w:trHeight w:val="703" w:hRule="atLeast"/>
          <w:jc w:val="center"/>
        </w:trPr>
        <w:tc>
          <w:tcPr>
            <w:tcW w:w="1282" w:type="dxa"/>
            <w:vMerge w:val="continue"/>
            <w:shd w:val="clear" w:color="auto" w:fill="FFFFFF"/>
            <w:vAlign w:val="center"/>
          </w:tcPr>
          <w:p w14:paraId="55444FD4">
            <w:pPr>
              <w:keepNext w:val="0"/>
              <w:keepLines w:val="0"/>
              <w:suppressLineNumbers w:val="0"/>
              <w:adjustRightInd w:val="0"/>
              <w:snapToGrid w:val="0"/>
              <w:spacing w:before="0" w:beforeAutospacing="0" w:after="0" w:afterAutospacing="0" w:line="240" w:lineRule="exact"/>
              <w:ind w:left="0" w:right="0"/>
              <w:jc w:val="center"/>
              <w:rPr>
                <w:rFonts w:hint="eastAsia" w:asciiTheme="minorEastAsia" w:hAnsiTheme="minorEastAsia" w:eastAsiaTheme="minorEastAsia"/>
                <w:szCs w:val="21"/>
                <w:shd w:val="clear" w:color="auto" w:fill="FFFFFF"/>
              </w:rPr>
            </w:pPr>
          </w:p>
        </w:tc>
        <w:tc>
          <w:tcPr>
            <w:tcW w:w="5631" w:type="dxa"/>
            <w:shd w:val="clear" w:color="auto" w:fill="FFFFFF"/>
            <w:vAlign w:val="center"/>
          </w:tcPr>
          <w:p w14:paraId="0FF867EB">
            <w:pPr>
              <w:pStyle w:val="4"/>
              <w:keepNext w:val="0"/>
              <w:keepLines w:val="0"/>
              <w:suppressLineNumbers w:val="0"/>
              <w:adjustRightInd/>
              <w:spacing w:before="0" w:beforeAutospacing="0" w:after="0" w:afterAutospacing="0" w:line="240" w:lineRule="exact"/>
              <w:ind w:left="0" w:right="0" w:firstLine="0"/>
              <w:rPr>
                <w:rFonts w:hint="eastAsia" w:eastAsiaTheme="minorEastAsia"/>
                <w:bCs/>
                <w:sz w:val="21"/>
                <w:szCs w:val="21"/>
              </w:rPr>
            </w:pPr>
            <w:r>
              <w:rPr>
                <w:rFonts w:hint="eastAsia" w:eastAsiaTheme="minorEastAsia"/>
                <w:bCs/>
                <w:sz w:val="21"/>
                <w:szCs w:val="21"/>
              </w:rPr>
              <w:t>县级以上地方人民政府及其有关部门应当按照国土空间规划，严格执行相关行业企业布局选址要求，禁止在居民区和学校、医院、疗养院、养老院、文物保护单位等单位周边新建、改建、扩建可能造成土壤和地下水污染的建设项目</w:t>
            </w:r>
          </w:p>
        </w:tc>
        <w:tc>
          <w:tcPr>
            <w:tcW w:w="2080" w:type="dxa"/>
            <w:shd w:val="clear" w:color="auto" w:fill="FFFFFF"/>
            <w:vAlign w:val="center"/>
          </w:tcPr>
          <w:p w14:paraId="2F5EA8FB">
            <w:pPr>
              <w:keepNext w:val="0"/>
              <w:keepLines w:val="0"/>
              <w:suppressLineNumbers w:val="0"/>
              <w:adjustRightInd w:val="0"/>
              <w:snapToGrid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Theme="majorEastAsia"/>
                <w:szCs w:val="21"/>
                <w:lang w:val="en-US" w:eastAsia="zh-CN"/>
              </w:rPr>
              <w:t>项目对土壤污染主要为酸雾废气沉降，与周边居民区有一定距离</w:t>
            </w:r>
            <w:r>
              <w:rPr>
                <w:rFonts w:hint="eastAsia" w:ascii="Times New Roman" w:hAnsi="Times New Roman" w:eastAsiaTheme="majorEastAsia"/>
                <w:sz w:val="21"/>
                <w:szCs w:val="21"/>
                <w:lang w:val="en-US" w:eastAsia="zh-CN"/>
              </w:rPr>
              <w:t>，满足国土空间及园区规划要求，选址满足</w:t>
            </w:r>
            <w:r>
              <w:rPr>
                <w:rFonts w:hint="default" w:ascii="Times New Roman" w:hAnsi="Times New Roman" w:eastAsia="宋体"/>
                <w:sz w:val="21"/>
                <w:szCs w:val="21"/>
              </w:rPr>
              <w:t>《光伏制造行业规范条件（202</w:t>
            </w:r>
            <w:r>
              <w:rPr>
                <w:rFonts w:hint="eastAsia" w:ascii="Times New Roman" w:hAnsi="Times New Roman" w:eastAsia="宋体"/>
                <w:sz w:val="21"/>
                <w:szCs w:val="21"/>
                <w:lang w:val="en-US" w:eastAsia="zh-CN"/>
              </w:rPr>
              <w:t>4</w:t>
            </w:r>
            <w:r>
              <w:rPr>
                <w:rFonts w:hint="default" w:ascii="Times New Roman" w:hAnsi="Times New Roman" w:eastAsia="宋体"/>
                <w:sz w:val="21"/>
                <w:szCs w:val="21"/>
              </w:rPr>
              <w:t>年本）》</w:t>
            </w:r>
            <w:r>
              <w:rPr>
                <w:rFonts w:hint="eastAsia" w:ascii="Times New Roman" w:hAnsi="Times New Roman" w:eastAsia="宋体"/>
                <w:sz w:val="21"/>
                <w:szCs w:val="21"/>
                <w:lang w:val="en-US" w:eastAsia="zh-CN"/>
              </w:rPr>
              <w:t>选址要求</w:t>
            </w:r>
          </w:p>
        </w:tc>
        <w:tc>
          <w:tcPr>
            <w:tcW w:w="726" w:type="dxa"/>
            <w:shd w:val="clear" w:color="auto" w:fill="FFFFFF"/>
            <w:vAlign w:val="center"/>
          </w:tcPr>
          <w:p w14:paraId="23B483A7">
            <w:pPr>
              <w:keepNext w:val="0"/>
              <w:keepLines w:val="0"/>
              <w:suppressLineNumbers w:val="0"/>
              <w:adjustRightInd w:val="0"/>
              <w:snapToGrid w:val="0"/>
              <w:spacing w:before="0" w:beforeAutospacing="0" w:after="0" w:afterAutospacing="0" w:line="240" w:lineRule="exact"/>
              <w:ind w:left="0" w:right="0"/>
              <w:jc w:val="center"/>
              <w:rPr>
                <w:rFonts w:hint="eastAsia" w:ascii="Times New Roman" w:hAnsi="Times New Roman" w:eastAsiaTheme="majorEastAsia"/>
                <w:szCs w:val="21"/>
                <w:lang w:val="en-US" w:eastAsia="zh-CN"/>
              </w:rPr>
            </w:pPr>
            <w:r>
              <w:rPr>
                <w:rFonts w:hint="eastAsia" w:ascii="Times New Roman" w:hAnsi="Times New Roman" w:eastAsiaTheme="majorEastAsia"/>
                <w:szCs w:val="21"/>
                <w:lang w:val="en-US" w:eastAsia="zh-CN"/>
              </w:rPr>
              <w:t>符合</w:t>
            </w:r>
          </w:p>
        </w:tc>
      </w:tr>
    </w:tbl>
    <w:p w14:paraId="15AEE012">
      <w:pPr>
        <w:snapToGrid w:val="0"/>
        <w:ind w:firstLine="480" w:firstLineChars="200"/>
        <w:rPr>
          <w:rFonts w:ascii="Times New Roman" w:hAnsi="Times New Roman" w:eastAsia="宋体"/>
          <w:sz w:val="24"/>
          <w:szCs w:val="24"/>
        </w:rPr>
      </w:pPr>
    </w:p>
    <w:p w14:paraId="5A8A364C">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综上分析，</w:t>
      </w:r>
      <w:r>
        <w:rPr>
          <w:rFonts w:ascii="Times New Roman" w:hAnsi="Times New Roman" w:eastAsia="宋体"/>
          <w:sz w:val="24"/>
          <w:szCs w:val="24"/>
        </w:rPr>
        <w:t>项目符合</w:t>
      </w:r>
      <w:r>
        <w:rPr>
          <w:rFonts w:hint="eastAsia" w:ascii="Times New Roman" w:hAnsi="Times New Roman" w:eastAsia="宋体"/>
          <w:sz w:val="24"/>
          <w:szCs w:val="24"/>
        </w:rPr>
        <w:t>《国务院关于印发土壤污染防治行动计划的通知》（国发〔2016〕31号）、《关于印发土壤污染防治行动计划四川省工作方案的通知》(川府发[2016]63号)和《四川省“十四五”重金属污染防控工作方案》</w:t>
      </w:r>
      <w:r>
        <w:rPr>
          <w:rFonts w:ascii="Times New Roman" w:hAnsi="Times New Roman" w:eastAsia="宋体"/>
          <w:sz w:val="24"/>
          <w:szCs w:val="24"/>
        </w:rPr>
        <w:t>的相关要求。</w:t>
      </w:r>
    </w:p>
    <w:p w14:paraId="00A2B077">
      <w:pPr>
        <w:keepNext/>
        <w:keepLines/>
        <w:spacing w:line="360" w:lineRule="auto"/>
        <w:outlineLvl w:val="2"/>
        <w:rPr>
          <w:rFonts w:ascii="Times New Roman" w:hAnsi="Times New Roman" w:eastAsia="黑体"/>
          <w:sz w:val="28"/>
          <w:szCs w:val="28"/>
        </w:rPr>
      </w:pPr>
      <w:bookmarkStart w:id="141" w:name="_Toc23662"/>
      <w:r>
        <w:rPr>
          <w:rFonts w:hint="eastAsia" w:ascii="Times New Roman" w:hAnsi="Times New Roman" w:eastAsia="黑体"/>
          <w:sz w:val="28"/>
          <w:szCs w:val="28"/>
        </w:rPr>
        <w:t>1.10.5小结</w:t>
      </w:r>
      <w:bookmarkEnd w:id="141"/>
    </w:p>
    <w:p w14:paraId="6B517BFB">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本项目</w:t>
      </w:r>
      <w:r>
        <w:rPr>
          <w:rFonts w:ascii="Times New Roman" w:hAnsi="Times New Roman" w:eastAsia="宋体"/>
          <w:sz w:val="24"/>
          <w:szCs w:val="24"/>
        </w:rPr>
        <w:t>进行</w:t>
      </w:r>
      <w:r>
        <w:rPr>
          <w:rFonts w:hint="eastAsia" w:ascii="Times New Roman" w:hAnsi="Times New Roman" w:eastAsia="宋体"/>
          <w:sz w:val="24"/>
          <w:szCs w:val="24"/>
          <w:lang w:val="en-US" w:eastAsia="zh-CN"/>
        </w:rPr>
        <w:t>太阳能电池片</w:t>
      </w:r>
      <w:r>
        <w:rPr>
          <w:rFonts w:ascii="Times New Roman" w:hAnsi="Times New Roman" w:eastAsia="宋体"/>
          <w:sz w:val="24"/>
          <w:szCs w:val="24"/>
        </w:rPr>
        <w:t>生产，位于什邡市经济开发区</w:t>
      </w:r>
      <w:r>
        <w:rPr>
          <w:rFonts w:hint="eastAsia" w:ascii="Times New Roman" w:hAnsi="Times New Roman" w:eastAsia="宋体"/>
          <w:sz w:val="24"/>
          <w:szCs w:val="24"/>
        </w:rPr>
        <w:t>，与《中华人民共和国长江保护法》、</w:t>
      </w:r>
      <w:r>
        <w:rPr>
          <w:rFonts w:ascii="Times New Roman" w:hAnsi="Times New Roman" w:eastAsia="宋体"/>
          <w:sz w:val="24"/>
          <w:szCs w:val="24"/>
        </w:rPr>
        <w:t>《</w:t>
      </w:r>
      <w:r>
        <w:rPr>
          <w:rFonts w:hint="eastAsia" w:ascii="Times New Roman" w:hAnsi="Times New Roman" w:eastAsia="宋体"/>
          <w:sz w:val="24"/>
          <w:szCs w:val="24"/>
        </w:rPr>
        <w:t>长江经济带负面清单指南（试行，2022年版）</w:t>
      </w:r>
      <w:r>
        <w:rPr>
          <w:rFonts w:ascii="Times New Roman" w:hAnsi="Times New Roman" w:eastAsia="宋体"/>
          <w:sz w:val="24"/>
          <w:szCs w:val="24"/>
        </w:rPr>
        <w:t>》</w:t>
      </w:r>
      <w:r>
        <w:rPr>
          <w:rFonts w:hint="eastAsia" w:ascii="Times New Roman" w:hAnsi="Times New Roman" w:eastAsia="宋体"/>
          <w:sz w:val="24"/>
          <w:szCs w:val="24"/>
        </w:rPr>
        <w:t>等相关要求不冲突。项目进行有效环保治理，符合国家和地方大气污染、水污染、土壤和重金属污染防治政策相关</w:t>
      </w:r>
      <w:r>
        <w:rPr>
          <w:rFonts w:ascii="Times New Roman" w:hAnsi="Times New Roman" w:eastAsia="宋体"/>
          <w:sz w:val="24"/>
          <w:szCs w:val="24"/>
        </w:rPr>
        <w:t>要求。</w:t>
      </w:r>
    </w:p>
    <w:p w14:paraId="3528FCFC">
      <w:pPr>
        <w:spacing w:line="360" w:lineRule="auto"/>
        <w:outlineLvl w:val="1"/>
        <w:rPr>
          <w:rFonts w:ascii="Times New Roman" w:hAnsi="Times New Roman" w:eastAsia="黑体"/>
          <w:sz w:val="30"/>
          <w:szCs w:val="20"/>
        </w:rPr>
      </w:pPr>
      <w:bookmarkStart w:id="142" w:name="_Toc17543"/>
      <w:bookmarkStart w:id="143" w:name="_Toc54757401"/>
      <w:bookmarkStart w:id="144" w:name="_Toc6867"/>
      <w:bookmarkStart w:id="145" w:name="_Toc526"/>
      <w:bookmarkStart w:id="146" w:name="_Toc53616760"/>
      <w:bookmarkStart w:id="147" w:name="_Toc53616649"/>
      <w:r>
        <w:rPr>
          <w:rFonts w:ascii="Times New Roman" w:hAnsi="Times New Roman" w:eastAsia="黑体"/>
          <w:sz w:val="30"/>
          <w:szCs w:val="20"/>
        </w:rPr>
        <w:t>1.1</w:t>
      </w:r>
      <w:r>
        <w:rPr>
          <w:rFonts w:hint="eastAsia" w:ascii="Times New Roman" w:hAnsi="Times New Roman" w:eastAsia="黑体"/>
          <w:sz w:val="30"/>
          <w:szCs w:val="20"/>
        </w:rPr>
        <w:t>1与</w:t>
      </w:r>
      <w:r>
        <w:rPr>
          <w:rFonts w:hint="eastAsia" w:ascii="Times New Roman" w:hAnsi="Times New Roman" w:eastAsia="黑体"/>
          <w:sz w:val="30"/>
          <w:szCs w:val="20"/>
          <w:lang w:val="en-US" w:eastAsia="zh-CN"/>
        </w:rPr>
        <w:t>生态环境分区管控相关要求符合性分析</w:t>
      </w:r>
      <w:bookmarkEnd w:id="142"/>
      <w:bookmarkEnd w:id="143"/>
      <w:bookmarkEnd w:id="144"/>
      <w:bookmarkEnd w:id="145"/>
      <w:bookmarkEnd w:id="146"/>
      <w:bookmarkEnd w:id="147"/>
    </w:p>
    <w:p w14:paraId="41F04CC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为更好的建立项目环评审批与规划环评、现有项目环境管理、区域环境质量联动机制，更好地发挥环评制度从源头防范环境污染和生态破坏的作用，加快推进改善环境质量，环保部于2016年印发了《关于以改善环境质量为核心加强环境影响评价管理的通知》（环环评[2016]150号），明确环境影响评价需要落实“生态保护红线、环境质量底线、资源利用上限和环境准入负面清单”（简称“三线一单”）约束。评价根据《项目环评“三线一单”符合性分析技术要点（试行）》川环办函〔2021〕469号相关要求，进行了“三线一单”符合性分析，具体如下。</w:t>
      </w:r>
    </w:p>
    <w:p w14:paraId="302B4E8A">
      <w:pPr>
        <w:keepNext/>
        <w:keepLines/>
        <w:spacing w:line="360" w:lineRule="auto"/>
        <w:outlineLvl w:val="2"/>
        <w:rPr>
          <w:rFonts w:ascii="Times New Roman" w:hAnsi="Times New Roman" w:eastAsia="黑体"/>
          <w:sz w:val="28"/>
          <w:szCs w:val="28"/>
        </w:rPr>
      </w:pPr>
      <w:bookmarkStart w:id="148" w:name="_Toc23115"/>
      <w:r>
        <w:rPr>
          <w:rFonts w:hint="eastAsia" w:ascii="Times New Roman" w:hAnsi="Times New Roman" w:eastAsia="黑体"/>
          <w:sz w:val="28"/>
          <w:szCs w:val="28"/>
        </w:rPr>
        <w:t>1.11.1涉及的管控单元</w:t>
      </w:r>
      <w:bookmarkEnd w:id="148"/>
    </w:p>
    <w:p w14:paraId="5117A06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w:t>
      </w:r>
      <w:r>
        <w:rPr>
          <w:rFonts w:hint="eastAsia" w:ascii="Times New Roman" w:hAnsi="Times New Roman" w:eastAsia="宋体" w:cs="Times New Roman"/>
          <w:color w:val="000000" w:themeColor="text1"/>
          <w:sz w:val="24"/>
          <w14:textFill>
            <w14:solidFill>
              <w14:schemeClr w14:val="tx1"/>
            </w14:solidFill>
          </w14:textFill>
        </w:rPr>
        <w:t>《德阳市人民政府办公室关于加强生态环境分区管控的通知》（德办发[2024]21号）</w:t>
      </w:r>
      <w:r>
        <w:rPr>
          <w:rFonts w:ascii="Times New Roman" w:hAnsi="Times New Roman" w:eastAsia="宋体"/>
          <w:sz w:val="24"/>
          <w:szCs w:val="24"/>
        </w:rPr>
        <w:t>，项目所在地</w:t>
      </w:r>
      <w:r>
        <w:rPr>
          <w:rFonts w:hint="eastAsia" w:ascii="Times New Roman" w:hAnsi="Times New Roman" w:eastAsia="宋体"/>
          <w:sz w:val="24"/>
          <w:szCs w:val="24"/>
          <w:lang w:val="en-US" w:eastAsia="zh-CN"/>
        </w:rPr>
        <w:t>为工业重点管控单元，</w:t>
      </w:r>
      <w:r>
        <w:rPr>
          <w:rFonts w:ascii="Times New Roman" w:hAnsi="Times New Roman" w:eastAsia="宋体"/>
          <w:sz w:val="24"/>
          <w:szCs w:val="24"/>
        </w:rPr>
        <w:t>不涉及生态保护红线。</w:t>
      </w:r>
    </w:p>
    <w:p w14:paraId="3CA4E789">
      <w:pPr>
        <w:spacing w:line="360" w:lineRule="auto"/>
        <w:jc w:val="center"/>
      </w:pPr>
      <w:r>
        <w:drawing>
          <wp:inline distT="0" distB="0" distL="114300" distR="114300">
            <wp:extent cx="5538470" cy="3973830"/>
            <wp:effectExtent l="0" t="0" r="5080" b="7620"/>
            <wp:docPr id="8"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7"/>
                    <pic:cNvPicPr>
                      <a:picLocks noChangeAspect="1"/>
                    </pic:cNvPicPr>
                  </pic:nvPicPr>
                  <pic:blipFill>
                    <a:blip r:embed="rId13"/>
                    <a:stretch>
                      <a:fillRect/>
                    </a:stretch>
                  </pic:blipFill>
                  <pic:spPr>
                    <a:xfrm>
                      <a:off x="0" y="0"/>
                      <a:ext cx="5538470" cy="3973830"/>
                    </a:xfrm>
                    <a:prstGeom prst="rect">
                      <a:avLst/>
                    </a:prstGeom>
                    <a:noFill/>
                    <a:ln>
                      <a:noFill/>
                    </a:ln>
                  </pic:spPr>
                </pic:pic>
              </a:graphicData>
            </a:graphic>
          </wp:inline>
        </w:drawing>
      </w:r>
    </w:p>
    <w:p w14:paraId="1BB92A29">
      <w:pPr>
        <w:spacing w:line="240" w:lineRule="auto"/>
        <w:ind w:left="0" w:leftChars="0" w:firstLine="0" w:firstLineChars="0"/>
        <w:jc w:val="center"/>
        <w:rPr>
          <w:rFonts w:hint="default" w:ascii="Times New Roman" w:hAnsi="Times New Roman" w:eastAsia="黑体" w:cs="Times New Roman"/>
          <w:color w:val="000000" w:themeColor="text1"/>
          <w:sz w:val="24"/>
          <w14:textFill>
            <w14:solidFill>
              <w14:schemeClr w14:val="tx1"/>
            </w14:solidFill>
          </w14:textFill>
        </w:rPr>
      </w:pPr>
      <w:r>
        <w:rPr>
          <w:rFonts w:hint="default" w:ascii="Times New Roman" w:hAnsi="Times New Roman" w:eastAsia="黑体" w:cs="Times New Roman"/>
          <w:color w:val="000000" w:themeColor="text1"/>
          <w:sz w:val="24"/>
          <w14:textFill>
            <w14:solidFill>
              <w14:schemeClr w14:val="tx1"/>
            </w14:solidFill>
          </w14:textFill>
        </w:rPr>
        <w:t xml:space="preserve">图1-1  </w:t>
      </w:r>
      <w:r>
        <w:rPr>
          <w:rFonts w:hint="default" w:ascii="Times New Roman" w:hAnsi="Times New Roman" w:eastAsia="黑体" w:cs="Times New Roman"/>
          <w:color w:val="000000" w:themeColor="text1"/>
          <w:sz w:val="24"/>
          <w:lang w:val="en-US" w:eastAsia="zh-CN"/>
          <w14:textFill>
            <w14:solidFill>
              <w14:schemeClr w14:val="tx1"/>
            </w14:solidFill>
          </w14:textFill>
        </w:rPr>
        <w:t>德阳市生态</w:t>
      </w:r>
      <w:r>
        <w:rPr>
          <w:rFonts w:hint="default" w:ascii="Times New Roman" w:hAnsi="Times New Roman" w:eastAsia="黑体" w:cs="Times New Roman"/>
          <w:color w:val="000000" w:themeColor="text1"/>
          <w:sz w:val="24"/>
          <w14:textFill>
            <w14:solidFill>
              <w14:schemeClr w14:val="tx1"/>
            </w14:solidFill>
          </w14:textFill>
        </w:rPr>
        <w:t>环境管控单元图</w:t>
      </w:r>
    </w:p>
    <w:p w14:paraId="73A8F95D">
      <w:pPr>
        <w:spacing w:line="360" w:lineRule="auto"/>
        <w:ind w:firstLine="480" w:firstLineChars="200"/>
        <w:rPr>
          <w:rFonts w:hint="eastAsia" w:ascii="Times New Roman" w:hAnsi="Times New Roman" w:eastAsia="宋体"/>
          <w:sz w:val="24"/>
          <w:szCs w:val="24"/>
          <w:lang w:eastAsia="zh-CN"/>
        </w:rPr>
      </w:pPr>
      <w:r>
        <w:rPr>
          <w:rFonts w:hint="default" w:ascii="Times New Roman" w:hAnsi="Times New Roman" w:eastAsia="宋体"/>
          <w:sz w:val="24"/>
          <w:szCs w:val="24"/>
        </w:rPr>
        <w:t>项目位于德阳市什邡市环境综合管控单元工业重点管控单元（管控单元名称：四川什邡经济开发区（北区），管控单元编号：ZH51068220005）</w:t>
      </w:r>
      <w:r>
        <w:rPr>
          <w:rFonts w:hint="eastAsia" w:ascii="Times New Roman" w:hAnsi="Times New Roman" w:eastAsia="宋体"/>
          <w:sz w:val="24"/>
          <w:szCs w:val="24"/>
          <w:lang w:eastAsia="zh-CN"/>
        </w:rPr>
        <w:t>。</w:t>
      </w:r>
    </w:p>
    <w:p w14:paraId="5E510C56">
      <w:pPr>
        <w:spacing w:line="360" w:lineRule="auto"/>
        <w:ind w:firstLine="480" w:firstLineChars="200"/>
        <w:rPr>
          <w:rFonts w:hint="default" w:ascii="Helvetica" w:hAnsi="Helvetica" w:eastAsia="Helvetica"/>
          <w:sz w:val="24"/>
          <w:szCs w:val="24"/>
        </w:rPr>
      </w:pPr>
      <w:r>
        <w:rPr>
          <w:rFonts w:hint="default" w:ascii="Helvetica" w:hAnsi="Helvetica" w:eastAsia="Helvetica"/>
          <w:sz w:val="24"/>
          <w:szCs w:val="24"/>
        </w:rPr>
        <w:t>项目与管控单元相对位置如下图所示：（图中</w:t>
      </w:r>
      <w:r>
        <w:rPr>
          <w:rFonts w:hint="default" w:ascii="Helvetica" w:hAnsi="Helvetica" w:eastAsia="Helvetica"/>
          <w:color w:val="00FFFF"/>
          <w:sz w:val="24"/>
          <w:szCs w:val="24"/>
        </w:rPr>
        <w:t>▼</w:t>
      </w:r>
      <w:r>
        <w:rPr>
          <w:rFonts w:hint="default" w:ascii="Helvetica" w:hAnsi="Helvetica" w:eastAsia="Helvetica"/>
          <w:sz w:val="24"/>
          <w:szCs w:val="24"/>
        </w:rPr>
        <w:t>表示项目位置）</w:t>
      </w:r>
    </w:p>
    <w:p w14:paraId="4C1CDECA">
      <w:pPr>
        <w:pStyle w:val="35"/>
        <w:jc w:val="center"/>
        <w:rPr>
          <w:rFonts w:hint="default" w:ascii="Helvetica" w:hAnsi="Helvetica" w:eastAsia="Helvetica"/>
          <w:sz w:val="28"/>
          <w:szCs w:val="24"/>
        </w:rPr>
      </w:pPr>
      <w:r>
        <w:rPr>
          <w:rFonts w:hint="default" w:ascii="Helvetica" w:hAnsi="Helvetica" w:eastAsia="Helvetica"/>
          <w:sz w:val="28"/>
          <w:szCs w:val="24"/>
        </w:rPr>
        <w:drawing>
          <wp:inline distT="0" distB="0" distL="114300" distR="114300">
            <wp:extent cx="5514340" cy="3308350"/>
            <wp:effectExtent l="0" t="0" r="635" b="6350"/>
            <wp:docPr id="1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3"/>
                    <pic:cNvPicPr>
                      <a:picLocks noChangeAspect="1"/>
                    </pic:cNvPicPr>
                  </pic:nvPicPr>
                  <pic:blipFill>
                    <a:blip r:embed="rId14"/>
                    <a:stretch>
                      <a:fillRect/>
                    </a:stretch>
                  </pic:blipFill>
                  <pic:spPr>
                    <a:xfrm>
                      <a:off x="0" y="0"/>
                      <a:ext cx="5514340" cy="3308350"/>
                    </a:xfrm>
                    <a:prstGeom prst="rect">
                      <a:avLst/>
                    </a:prstGeom>
                    <a:noFill/>
                    <a:ln>
                      <a:noFill/>
                    </a:ln>
                  </pic:spPr>
                </pic:pic>
              </a:graphicData>
            </a:graphic>
          </wp:inline>
        </w:drawing>
      </w:r>
    </w:p>
    <w:p w14:paraId="79D3BE0E">
      <w:pPr>
        <w:spacing w:line="240" w:lineRule="auto"/>
        <w:ind w:left="0" w:leftChars="0" w:firstLine="0" w:firstLineChars="0"/>
        <w:jc w:val="center"/>
        <w:rPr>
          <w:rFonts w:hint="default" w:ascii="Times New Roman" w:hAnsi="Times New Roman" w:eastAsia="黑体" w:cs="Times New Roman"/>
          <w:color w:val="000000" w:themeColor="text1"/>
          <w:sz w:val="24"/>
          <w14:textFill>
            <w14:solidFill>
              <w14:schemeClr w14:val="tx1"/>
            </w14:solidFill>
          </w14:textFill>
        </w:rPr>
      </w:pPr>
      <w:r>
        <w:rPr>
          <w:rFonts w:hint="eastAsia" w:ascii="Times New Roman" w:hAnsi="Times New Roman" w:eastAsia="黑体" w:cs="Times New Roman"/>
          <w:color w:val="000000" w:themeColor="text1"/>
          <w:sz w:val="24"/>
          <w14:textFill>
            <w14:solidFill>
              <w14:schemeClr w14:val="tx1"/>
            </w14:solidFill>
          </w14:textFill>
        </w:rPr>
        <w:t>图1-</w:t>
      </w:r>
      <w:r>
        <w:rPr>
          <w:rFonts w:hint="eastAsia" w:ascii="Times New Roman" w:hAnsi="Times New Roman" w:eastAsia="黑体" w:cs="Times New Roman"/>
          <w:color w:val="000000" w:themeColor="text1"/>
          <w:sz w:val="24"/>
          <w:lang w:val="en-US" w:eastAsia="zh-CN"/>
          <w14:textFill>
            <w14:solidFill>
              <w14:schemeClr w14:val="tx1"/>
            </w14:solidFill>
          </w14:textFill>
        </w:rPr>
        <w:t>2</w:t>
      </w:r>
      <w:r>
        <w:rPr>
          <w:rFonts w:hint="eastAsia" w:ascii="Times New Roman" w:hAnsi="Times New Roman" w:eastAsia="黑体" w:cs="Times New Roman"/>
          <w:color w:val="000000" w:themeColor="text1"/>
          <w:sz w:val="24"/>
          <w14:textFill>
            <w14:solidFill>
              <w14:schemeClr w14:val="tx1"/>
            </w14:solidFill>
          </w14:textFill>
        </w:rPr>
        <w:t xml:space="preserve"> </w:t>
      </w:r>
      <w:r>
        <w:rPr>
          <w:rFonts w:hint="default" w:ascii="Times New Roman" w:hAnsi="Times New Roman" w:eastAsia="黑体" w:cs="Times New Roman"/>
          <w:color w:val="000000" w:themeColor="text1"/>
          <w:sz w:val="24"/>
          <w14:textFill>
            <w14:solidFill>
              <w14:schemeClr w14:val="tx1"/>
            </w14:solidFill>
          </w14:textFill>
        </w:rPr>
        <w:t xml:space="preserve"> 项目及周边的环境管控单元图</w:t>
      </w:r>
    </w:p>
    <w:p w14:paraId="40C79006">
      <w:p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sz w:val="24"/>
          <w:szCs w:val="24"/>
          <w:lang w:val="en-US" w:eastAsia="zh-CN"/>
        </w:rPr>
        <w:t>经查，</w:t>
      </w:r>
      <w:r>
        <w:rPr>
          <w:rFonts w:hint="default" w:ascii="Times New Roman" w:hAnsi="Times New Roman" w:eastAsia="宋体" w:cs="Times New Roman"/>
          <w:sz w:val="24"/>
          <w:szCs w:val="24"/>
        </w:rPr>
        <w:t>项目涉及到环境管控单元</w:t>
      </w:r>
      <w:r>
        <w:rPr>
          <w:rFonts w:hint="default" w:ascii="Times New Roman" w:hAnsi="Times New Roman" w:eastAsia="仿宋_GB2312" w:cs="Times New Roman"/>
          <w:sz w:val="24"/>
          <w:szCs w:val="24"/>
        </w:rPr>
        <w:t>7</w:t>
      </w:r>
      <w:r>
        <w:rPr>
          <w:rFonts w:hint="default" w:ascii="Times New Roman" w:hAnsi="Times New Roman" w:eastAsia="宋体" w:cs="Times New Roman"/>
          <w:sz w:val="24"/>
          <w:szCs w:val="24"/>
        </w:rPr>
        <w:t>个，涉及到管控单元见下表。</w:t>
      </w:r>
    </w:p>
    <w:p w14:paraId="275A2C81">
      <w:pPr>
        <w:spacing w:line="240" w:lineRule="auto"/>
        <w:jc w:val="center"/>
        <w:rPr>
          <w:rFonts w:hint="default" w:ascii="Times New Roman" w:hAnsi="Times New Roman" w:eastAsia="黑体" w:cs="Times New Roman"/>
          <w:sz w:val="24"/>
          <w:szCs w:val="24"/>
          <w:lang w:val="en-US" w:eastAsia="zh-CN"/>
        </w:rPr>
      </w:pPr>
      <w:r>
        <w:rPr>
          <w:rFonts w:hint="default" w:ascii="Times New Roman" w:hAnsi="Times New Roman" w:eastAsia="黑体" w:cs="Times New Roman"/>
          <w:sz w:val="24"/>
          <w:szCs w:val="24"/>
          <w:lang w:val="en-US" w:eastAsia="zh-CN"/>
        </w:rPr>
        <w:t>表1-11-1  项目涉及的环境管控单元</w:t>
      </w:r>
    </w:p>
    <w:tbl>
      <w:tblPr>
        <w:tblStyle w:val="90"/>
        <w:tblW w:w="4813"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6"/>
        <w:gridCol w:w="2159"/>
        <w:gridCol w:w="1172"/>
        <w:gridCol w:w="1580"/>
        <w:gridCol w:w="1704"/>
      </w:tblGrid>
      <w:tr w14:paraId="3EFD22A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9E0AEA8">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253" w:type="pct"/>
            <w:noWrap w:val="0"/>
            <w:vAlign w:val="center"/>
          </w:tcPr>
          <w:p w14:paraId="4AEDC6DE">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680" w:type="pct"/>
            <w:noWrap w:val="0"/>
            <w:vAlign w:val="center"/>
          </w:tcPr>
          <w:p w14:paraId="7BA4FCD2">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所属区县</w:t>
            </w:r>
          </w:p>
        </w:tc>
        <w:tc>
          <w:tcPr>
            <w:tcW w:w="917" w:type="pct"/>
            <w:noWrap w:val="0"/>
            <w:vAlign w:val="center"/>
          </w:tcPr>
          <w:p w14:paraId="06CFF467">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准入清单类型</w:t>
            </w:r>
          </w:p>
        </w:tc>
        <w:tc>
          <w:tcPr>
            <w:tcW w:w="989" w:type="pct"/>
            <w:noWrap w:val="0"/>
            <w:vAlign w:val="center"/>
          </w:tcPr>
          <w:p w14:paraId="278BE089">
            <w:pPr>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管控类型</w:t>
            </w:r>
          </w:p>
        </w:tc>
      </w:tr>
      <w:tr w14:paraId="71E550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076EE00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53" w:type="pct"/>
            <w:noWrap w:val="0"/>
            <w:vAlign w:val="center"/>
          </w:tcPr>
          <w:p w14:paraId="2EC4517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680" w:type="pct"/>
            <w:noWrap w:val="0"/>
            <w:vAlign w:val="center"/>
          </w:tcPr>
          <w:p w14:paraId="2118DB8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55C3C4D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水环境管控分区</w:t>
            </w:r>
          </w:p>
        </w:tc>
        <w:tc>
          <w:tcPr>
            <w:tcW w:w="989" w:type="pct"/>
            <w:noWrap w:val="0"/>
            <w:vAlign w:val="center"/>
          </w:tcPr>
          <w:p w14:paraId="4C14A55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水环境工业污染重点管控区</w:t>
            </w:r>
          </w:p>
        </w:tc>
      </w:tr>
      <w:tr w14:paraId="266944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9C49537">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53" w:type="pct"/>
            <w:noWrap w:val="0"/>
            <w:vAlign w:val="center"/>
          </w:tcPr>
          <w:p w14:paraId="24D1ED3E">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680" w:type="pct"/>
            <w:noWrap w:val="0"/>
            <w:vAlign w:val="center"/>
          </w:tcPr>
          <w:p w14:paraId="74EF279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3A1C8D2C">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大气环境管控分区</w:t>
            </w:r>
          </w:p>
        </w:tc>
        <w:tc>
          <w:tcPr>
            <w:tcW w:w="989" w:type="pct"/>
            <w:noWrap w:val="0"/>
            <w:vAlign w:val="center"/>
          </w:tcPr>
          <w:p w14:paraId="05AE857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大气环境高排放重点管控区</w:t>
            </w:r>
          </w:p>
        </w:tc>
      </w:tr>
      <w:tr w14:paraId="52130B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52FEC8B">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53" w:type="pct"/>
            <w:noWrap w:val="0"/>
            <w:vAlign w:val="center"/>
          </w:tcPr>
          <w:p w14:paraId="329C82DE">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680" w:type="pct"/>
            <w:noWrap w:val="0"/>
            <w:vAlign w:val="center"/>
          </w:tcPr>
          <w:p w14:paraId="0AF3A396">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5DC56349">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2EA648B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生态用水补给区</w:t>
            </w:r>
          </w:p>
        </w:tc>
      </w:tr>
      <w:tr w14:paraId="54795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3447369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53" w:type="pct"/>
            <w:noWrap w:val="0"/>
            <w:vAlign w:val="center"/>
          </w:tcPr>
          <w:p w14:paraId="5A016F7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680" w:type="pct"/>
            <w:noWrap w:val="0"/>
            <w:vAlign w:val="center"/>
          </w:tcPr>
          <w:p w14:paraId="56E6E40B">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2C477EC1">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3C430F9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土地资源重点管控区</w:t>
            </w:r>
          </w:p>
        </w:tc>
      </w:tr>
      <w:tr w14:paraId="77DE30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0EEB0705">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53" w:type="pct"/>
            <w:noWrap w:val="0"/>
            <w:vAlign w:val="center"/>
          </w:tcPr>
          <w:p w14:paraId="118CEC8C">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680" w:type="pct"/>
            <w:noWrap w:val="0"/>
            <w:vAlign w:val="center"/>
          </w:tcPr>
          <w:p w14:paraId="0F7400B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48DECB3D">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资源管控分区</w:t>
            </w:r>
          </w:p>
        </w:tc>
        <w:tc>
          <w:tcPr>
            <w:tcW w:w="989" w:type="pct"/>
            <w:noWrap w:val="0"/>
            <w:vAlign w:val="center"/>
          </w:tcPr>
          <w:p w14:paraId="0300B36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自然资源重点管控区</w:t>
            </w:r>
          </w:p>
        </w:tc>
      </w:tr>
      <w:tr w14:paraId="0D328B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7BE1113A">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53" w:type="pct"/>
            <w:noWrap w:val="0"/>
            <w:vAlign w:val="center"/>
          </w:tcPr>
          <w:p w14:paraId="27BFE1A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680" w:type="pct"/>
            <w:noWrap w:val="0"/>
            <w:vAlign w:val="center"/>
          </w:tcPr>
          <w:p w14:paraId="3966E9D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06E99C32">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生态空间分区</w:t>
            </w:r>
          </w:p>
        </w:tc>
        <w:tc>
          <w:tcPr>
            <w:tcW w:w="989" w:type="pct"/>
            <w:noWrap w:val="0"/>
            <w:vAlign w:val="center"/>
          </w:tcPr>
          <w:p w14:paraId="7B787F3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生态空间分区一般生态空间</w:t>
            </w:r>
          </w:p>
        </w:tc>
      </w:tr>
      <w:tr w14:paraId="135475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12" w:hRule="atLeast"/>
          <w:tblHeader/>
        </w:trPr>
        <w:tc>
          <w:tcPr>
            <w:tcW w:w="1159" w:type="pct"/>
            <w:noWrap w:val="0"/>
            <w:vAlign w:val="center"/>
          </w:tcPr>
          <w:p w14:paraId="459ADF5F">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53" w:type="pct"/>
            <w:noWrap w:val="0"/>
            <w:vAlign w:val="center"/>
          </w:tcPr>
          <w:p w14:paraId="526735C0">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680" w:type="pct"/>
            <w:noWrap w:val="0"/>
            <w:vAlign w:val="center"/>
          </w:tcPr>
          <w:p w14:paraId="1D8BAB98">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w:t>
            </w:r>
          </w:p>
        </w:tc>
        <w:tc>
          <w:tcPr>
            <w:tcW w:w="917" w:type="pct"/>
            <w:noWrap w:val="0"/>
            <w:vAlign w:val="center"/>
          </w:tcPr>
          <w:p w14:paraId="23F42FF4">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环境综合管控单元</w:t>
            </w:r>
          </w:p>
        </w:tc>
        <w:tc>
          <w:tcPr>
            <w:tcW w:w="989" w:type="pct"/>
            <w:noWrap w:val="0"/>
            <w:vAlign w:val="center"/>
          </w:tcPr>
          <w:p w14:paraId="2B66C393">
            <w:pPr>
              <w:pStyle w:val="4104"/>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环境综合管控单元工业重点管控单元</w:t>
            </w:r>
          </w:p>
        </w:tc>
      </w:tr>
    </w:tbl>
    <w:p w14:paraId="4758C8B4">
      <w:pPr>
        <w:spacing w:line="240" w:lineRule="auto"/>
        <w:ind w:firstLine="480" w:firstLineChars="200"/>
        <w:rPr>
          <w:rFonts w:hint="eastAsia" w:ascii="Times New Roman" w:hAnsi="Times New Roman" w:eastAsia="宋体"/>
          <w:sz w:val="24"/>
          <w:szCs w:val="24"/>
          <w:lang w:val="en-US" w:eastAsia="zh-CN"/>
        </w:rPr>
      </w:pPr>
    </w:p>
    <w:p w14:paraId="09ABFF38">
      <w:pPr>
        <w:keepNext/>
        <w:keepLines/>
        <w:spacing w:line="360" w:lineRule="auto"/>
        <w:outlineLvl w:val="2"/>
        <w:rPr>
          <w:rFonts w:ascii="Times New Roman" w:hAnsi="Times New Roman" w:eastAsia="黑体"/>
          <w:sz w:val="28"/>
          <w:szCs w:val="28"/>
        </w:rPr>
      </w:pPr>
      <w:bookmarkStart w:id="149" w:name="_Toc26081"/>
      <w:r>
        <w:rPr>
          <w:rFonts w:hint="eastAsia" w:ascii="Times New Roman" w:hAnsi="Times New Roman" w:eastAsia="黑体"/>
          <w:sz w:val="28"/>
          <w:szCs w:val="28"/>
        </w:rPr>
        <w:t>1.11.</w:t>
      </w:r>
      <w:r>
        <w:rPr>
          <w:rFonts w:hint="eastAsia" w:ascii="Times New Roman" w:hAnsi="Times New Roman" w:eastAsia="黑体"/>
          <w:sz w:val="28"/>
          <w:szCs w:val="28"/>
          <w:lang w:val="en-US" w:eastAsia="zh-CN"/>
        </w:rPr>
        <w:t>2生态环境分区管控符合性分析</w:t>
      </w:r>
      <w:bookmarkEnd w:id="149"/>
    </w:p>
    <w:p w14:paraId="60AFC1D1">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评价查阅四川省生态环境厅“生态环境分区管控符合性分析平台”，分析项目与各环境管控单元管控要求的符合性，具体如下。</w:t>
      </w:r>
    </w:p>
    <w:p w14:paraId="48FC7B76">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项目与德阳市、什邡市及各个管控单元符合性分析如下：</w:t>
      </w:r>
    </w:p>
    <w:p w14:paraId="19193A8E">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（1）与德阳市、什邡市总体管控要求符合性分析</w:t>
      </w:r>
    </w:p>
    <w:p w14:paraId="77E82782">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项目位于德阳市什邡市。根据《德阳市人民政府办公室关于加强生态环境分区管控的通知》（德办发[2024]21号），项目与德阳市、什邡市总体管控要求符合性分析如下。</w:t>
      </w:r>
    </w:p>
    <w:p w14:paraId="2040A2D6">
      <w:pPr>
        <w:spacing w:line="240" w:lineRule="auto"/>
        <w:jc w:val="center"/>
        <w:rPr>
          <w:rFonts w:hint="default" w:ascii="Times New Roman" w:hAnsi="Times New Roman" w:eastAsia="黑体" w:cs="Times New Roman"/>
          <w:color w:val="000000" w:themeColor="text1"/>
          <w:kern w:val="0"/>
          <w:sz w:val="24"/>
          <w14:textFill>
            <w14:solidFill>
              <w14:schemeClr w14:val="tx1"/>
            </w14:solidFill>
          </w14:textFill>
        </w:rPr>
      </w:pPr>
      <w:r>
        <w:rPr>
          <w:rFonts w:hint="default" w:ascii="Times New Roman" w:hAnsi="Times New Roman" w:eastAsia="黑体" w:cs="Times New Roman"/>
          <w:color w:val="000000" w:themeColor="text1"/>
          <w:kern w:val="0"/>
          <w:sz w:val="24"/>
          <w14:textFill>
            <w14:solidFill>
              <w14:schemeClr w14:val="tx1"/>
            </w14:solidFill>
          </w14:textFill>
        </w:rPr>
        <w:t>表</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w:t>
      </w:r>
      <w:r>
        <w:rPr>
          <w:rFonts w:hint="default" w:ascii="Times New Roman" w:hAnsi="Times New Roman" w:eastAsia="黑体" w:cs="Times New Roman"/>
          <w:color w:val="000000" w:themeColor="text1"/>
          <w:kern w:val="0"/>
          <w:sz w:val="24"/>
          <w14:textFill>
            <w14:solidFill>
              <w14:schemeClr w14:val="tx1"/>
            </w14:solidFill>
          </w14:textFill>
        </w:rPr>
        <w:t>-</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11</w:t>
      </w:r>
      <w:r>
        <w:rPr>
          <w:rFonts w:hint="default" w:ascii="Times New Roman" w:hAnsi="Times New Roman" w:eastAsia="黑体" w:cs="Times New Roman"/>
          <w:color w:val="000000" w:themeColor="text1"/>
          <w:kern w:val="0"/>
          <w:sz w:val="24"/>
          <w14:textFill>
            <w14:solidFill>
              <w14:schemeClr w14:val="tx1"/>
            </w14:solidFill>
          </w14:textFill>
        </w:rPr>
        <w:t>-2  德阳市总体管控要求及项目符合性分析</w:t>
      </w:r>
    </w:p>
    <w:tbl>
      <w:tblPr>
        <w:tblStyle w:val="90"/>
        <w:tblW w:w="88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454"/>
        <w:gridCol w:w="2420"/>
        <w:gridCol w:w="955"/>
      </w:tblGrid>
      <w:tr w14:paraId="11F65E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 w:hRule="atLeast"/>
          <w:jc w:val="center"/>
        </w:trPr>
        <w:tc>
          <w:tcPr>
            <w:tcW w:w="5454" w:type="dxa"/>
            <w:shd w:val="clear" w:color="auto" w:fill="CCFFFF"/>
            <w:vAlign w:val="center"/>
          </w:tcPr>
          <w:p w14:paraId="6AB3A1EA">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总体管控要求</w:t>
            </w:r>
          </w:p>
        </w:tc>
        <w:tc>
          <w:tcPr>
            <w:tcW w:w="2420" w:type="dxa"/>
            <w:shd w:val="clear" w:color="auto" w:fill="CCFFFF"/>
            <w:vAlign w:val="center"/>
          </w:tcPr>
          <w:p w14:paraId="0857745D">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rPr>
            </w:pPr>
            <w:r>
              <w:rPr>
                <w:rFonts w:hint="default" w:ascii="Times New Roman" w:hAnsi="Times New Roman" w:eastAsia="宋体" w:cs="Times New Roman"/>
                <w:b/>
                <w:bCs/>
              </w:rPr>
              <w:t>本项目情况</w:t>
            </w:r>
          </w:p>
        </w:tc>
        <w:tc>
          <w:tcPr>
            <w:tcW w:w="955" w:type="dxa"/>
            <w:shd w:val="clear" w:color="auto" w:fill="CCFFFF"/>
            <w:vAlign w:val="center"/>
          </w:tcPr>
          <w:p w14:paraId="1E17CBE9">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rPr>
            </w:pPr>
            <w:r>
              <w:rPr>
                <w:rFonts w:hint="default" w:ascii="Times New Roman" w:hAnsi="Times New Roman" w:eastAsia="宋体" w:cs="Times New Roman"/>
                <w:b/>
                <w:bCs/>
              </w:rPr>
              <w:t>符合性</w:t>
            </w:r>
          </w:p>
        </w:tc>
      </w:tr>
      <w:tr w14:paraId="2B02D6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33A71CB4">
            <w:pPr>
              <w:keepNext w:val="0"/>
              <w:keepLines w:val="0"/>
              <w:suppressLineNumbers w:val="0"/>
              <w:spacing w:before="0" w:beforeAutospacing="0" w:after="0" w:afterAutospacing="0"/>
              <w:ind w:left="0" w:right="0"/>
              <w:rPr>
                <w:rFonts w:hint="default" w:ascii="Times New Roman" w:hAnsi="Times New Roman" w:eastAsia="宋体" w:cs="Times New Roman"/>
              </w:rPr>
            </w:pPr>
            <w:r>
              <w:rPr>
                <w:rFonts w:hint="default" w:ascii="Times New Roman" w:hAnsi="Times New Roman" w:eastAsia="宋体" w:cs="Times New Roman"/>
              </w:rPr>
              <w:t>禁止在长江干支流岸线一公里范围内新建、扩建化工园区和化工项目;禁止在长江干流岸线三公里范围内和重要支流岸线一公里范围内新建、改建、扩建尾矿库(以提升安全、生态环境保护水平为目的的改建除外)</w:t>
            </w:r>
          </w:p>
        </w:tc>
        <w:tc>
          <w:tcPr>
            <w:tcW w:w="2420" w:type="dxa"/>
            <w:shd w:val="clear" w:color="auto" w:fill="auto"/>
            <w:vAlign w:val="center"/>
          </w:tcPr>
          <w:p w14:paraId="2D04E47B">
            <w:pPr>
              <w:keepNext w:val="0"/>
              <w:keepLines w:val="0"/>
              <w:suppressLineNumbers w:val="0"/>
              <w:spacing w:before="0" w:beforeAutospacing="0" w:after="0" w:afterAutospacing="0"/>
              <w:ind w:left="0" w:right="0"/>
              <w:rPr>
                <w:rFonts w:hint="default" w:ascii="Times New Roman" w:hAnsi="Times New Roman" w:eastAsia="宋体" w:cs="Times New Roman"/>
                <w:color w:val="FF0000"/>
                <w:szCs w:val="24"/>
                <w:lang w:val="en-US"/>
              </w:rPr>
            </w:pPr>
            <w:r>
              <w:rPr>
                <w:rFonts w:hint="default" w:ascii="Times New Roman" w:hAnsi="Times New Roman" w:eastAsia="宋体" w:cs="Times New Roman"/>
                <w:sz w:val="21"/>
                <w:szCs w:val="21"/>
                <w:lang w:val="en-US" w:eastAsia="zh-CN"/>
              </w:rPr>
              <w:t>项目进行太阳能电池片</w:t>
            </w:r>
            <w:r>
              <w:rPr>
                <w:rFonts w:hint="eastAsia" w:ascii="Times New Roman" w:hAnsi="Times New Roman" w:eastAsia="宋体" w:cs="Times New Roman"/>
                <w:sz w:val="21"/>
                <w:szCs w:val="21"/>
                <w:lang w:val="en-US" w:eastAsia="zh-CN"/>
              </w:rPr>
              <w:t>研发和</w:t>
            </w:r>
            <w:r>
              <w:rPr>
                <w:rFonts w:hint="default" w:ascii="Times New Roman" w:hAnsi="Times New Roman" w:eastAsia="宋体" w:cs="Times New Roman"/>
                <w:sz w:val="21"/>
                <w:szCs w:val="21"/>
                <w:lang w:val="en-US" w:eastAsia="zh-CN"/>
              </w:rPr>
              <w:t>生产，</w:t>
            </w:r>
            <w:r>
              <w:rPr>
                <w:rFonts w:hint="eastAsia" w:ascii="Times New Roman" w:hAnsi="Times New Roman" w:eastAsia="宋体" w:cs="Times New Roman"/>
                <w:sz w:val="21"/>
                <w:szCs w:val="21"/>
                <w:lang w:val="en-US" w:eastAsia="zh-CN"/>
              </w:rPr>
              <w:t>不属于化工行业</w:t>
            </w:r>
          </w:p>
        </w:tc>
        <w:tc>
          <w:tcPr>
            <w:tcW w:w="955" w:type="dxa"/>
            <w:shd w:val="clear" w:color="auto" w:fill="auto"/>
            <w:vAlign w:val="center"/>
          </w:tcPr>
          <w:p w14:paraId="2FBE1A47">
            <w:pPr>
              <w:keepNext w:val="0"/>
              <w:keepLines w:val="0"/>
              <w:suppressLineNumbers w:val="0"/>
              <w:spacing w:before="0" w:beforeAutospacing="0" w:after="0" w:afterAutospacing="0"/>
              <w:ind w:left="0" w:right="0"/>
              <w:jc w:val="center"/>
              <w:rPr>
                <w:rFonts w:hint="default" w:ascii="Times New Roman" w:hAnsi="Times New Roman" w:eastAsia="宋体" w:cs="Times New Roman"/>
              </w:rPr>
            </w:pPr>
            <w:r>
              <w:rPr>
                <w:rFonts w:hint="default" w:ascii="Times New Roman" w:hAnsi="Times New Roman" w:eastAsia="宋体" w:cs="Times New Roman"/>
              </w:rPr>
              <w:t>符合</w:t>
            </w:r>
          </w:p>
        </w:tc>
      </w:tr>
      <w:tr w14:paraId="1A66ED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26E1775E">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严控引入水资源消耗大和水污染排放大的产业；什邡市、广汉市绵竹市、罗江区等重金属重点防控区新建、改建、扩建增加重点重金属污染物排放的建设项目需满足区域重点重金属总量管控要求，并执行重点重金属污染物特别排放限值</w:t>
            </w:r>
          </w:p>
        </w:tc>
        <w:tc>
          <w:tcPr>
            <w:tcW w:w="2420" w:type="dxa"/>
            <w:shd w:val="clear" w:color="auto" w:fill="auto"/>
            <w:vAlign w:val="center"/>
          </w:tcPr>
          <w:p w14:paraId="32AD1423">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lang w:val="en-US"/>
              </w:rPr>
            </w:pPr>
            <w:r>
              <w:rPr>
                <w:rFonts w:hint="default" w:ascii="Times New Roman" w:hAnsi="Times New Roman" w:eastAsia="宋体" w:cs="Times New Roman"/>
                <w:color w:val="auto"/>
                <w:kern w:val="0"/>
              </w:rPr>
              <w:t>项目</w:t>
            </w:r>
            <w:r>
              <w:rPr>
                <w:rFonts w:hint="eastAsia" w:ascii="Times New Roman" w:hAnsi="Times New Roman" w:eastAsia="宋体" w:cs="Times New Roman"/>
                <w:color w:val="auto"/>
                <w:kern w:val="0"/>
                <w:lang w:val="en-US" w:eastAsia="zh-CN"/>
              </w:rPr>
              <w:t>依托再生水站，使用再生水945m</w:t>
            </w:r>
            <w:r>
              <w:rPr>
                <w:rFonts w:hint="eastAsia" w:ascii="Times New Roman" w:hAnsi="Times New Roman" w:eastAsia="宋体" w:cs="Times New Roman"/>
                <w:color w:val="auto"/>
                <w:kern w:val="0"/>
                <w:vertAlign w:val="superscript"/>
                <w:lang w:val="en-US" w:eastAsia="zh-CN"/>
              </w:rPr>
              <w:t>3</w:t>
            </w:r>
            <w:r>
              <w:rPr>
                <w:rFonts w:hint="eastAsia" w:ascii="Times New Roman" w:hAnsi="Times New Roman" w:eastAsia="宋体" w:cs="Times New Roman"/>
                <w:color w:val="auto"/>
                <w:kern w:val="0"/>
                <w:lang w:val="en-US" w:eastAsia="zh-CN"/>
              </w:rPr>
              <w:t>/d</w:t>
            </w:r>
            <w:r>
              <w:rPr>
                <w:rFonts w:hint="eastAsia" w:ascii="Times New Roman" w:hAnsi="Times New Roman" w:eastAsia="宋体" w:cs="Times New Roman"/>
                <w:color w:val="auto"/>
                <w:sz w:val="21"/>
                <w:szCs w:val="21"/>
                <w:highlight w:val="none"/>
                <w:lang w:val="en-US" w:eastAsia="zh-CN"/>
              </w:rPr>
              <w:t>；项目废水量及污染物量未突破园区总量</w:t>
            </w:r>
          </w:p>
        </w:tc>
        <w:tc>
          <w:tcPr>
            <w:tcW w:w="955" w:type="dxa"/>
            <w:shd w:val="clear" w:color="auto" w:fill="auto"/>
            <w:vAlign w:val="center"/>
          </w:tcPr>
          <w:p w14:paraId="34EA4507">
            <w:pPr>
              <w:keepNext w:val="0"/>
              <w:keepLines w:val="0"/>
              <w:suppressLineNumbers w:val="0"/>
              <w:spacing w:before="0" w:beforeAutospacing="0" w:after="0" w:afterAutospacing="0"/>
              <w:ind w:left="0" w:right="0"/>
              <w:jc w:val="center"/>
              <w:rPr>
                <w:rFonts w:hint="default" w:ascii="Times New Roman" w:hAnsi="Times New Roman" w:eastAsia="宋体" w:cs="Times New Roman"/>
              </w:rPr>
            </w:pPr>
            <w:r>
              <w:rPr>
                <w:rFonts w:hint="default" w:ascii="Times New Roman" w:hAnsi="Times New Roman" w:eastAsia="宋体" w:cs="Times New Roman"/>
              </w:rPr>
              <w:t>符合</w:t>
            </w:r>
          </w:p>
        </w:tc>
      </w:tr>
      <w:tr w14:paraId="1F679B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79C02CB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对管控区外企业制定严格的环境管控要求，高风险企业按相关要求退城入园，“散乱污”企业发现一起整治一起，实现动态清零</w:t>
            </w:r>
          </w:p>
        </w:tc>
        <w:tc>
          <w:tcPr>
            <w:tcW w:w="2420" w:type="dxa"/>
            <w:shd w:val="clear" w:color="auto" w:fill="auto"/>
            <w:vAlign w:val="center"/>
          </w:tcPr>
          <w:p w14:paraId="5C7F9AB4">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项目不属于高风险类和“散乱污”企业</w:t>
            </w:r>
          </w:p>
        </w:tc>
        <w:tc>
          <w:tcPr>
            <w:tcW w:w="955" w:type="dxa"/>
            <w:shd w:val="clear" w:color="auto" w:fill="auto"/>
            <w:vAlign w:val="center"/>
          </w:tcPr>
          <w:p w14:paraId="265ED6E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434F8E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64C89565">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沱江流域执行《岷江、沱江流域水污染物排放标准》（DB51/2311-2016）</w:t>
            </w:r>
          </w:p>
        </w:tc>
        <w:tc>
          <w:tcPr>
            <w:tcW w:w="2420" w:type="dxa"/>
            <w:shd w:val="clear" w:color="auto" w:fill="auto"/>
            <w:vAlign w:val="center"/>
          </w:tcPr>
          <w:p w14:paraId="7E181D9A">
            <w:pPr>
              <w:keepNext w:val="0"/>
              <w:keepLines w:val="0"/>
              <w:suppressLineNumbers w:val="0"/>
              <w:spacing w:before="0" w:beforeAutospacing="0" w:after="0" w:afterAutospacing="0"/>
              <w:ind w:left="0" w:right="0"/>
              <w:jc w:val="left"/>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项目废水依托</w:t>
            </w:r>
            <w:r>
              <w:rPr>
                <w:rFonts w:hint="eastAsia" w:ascii="Times New Roman" w:hAnsi="Times New Roman" w:eastAsia="宋体" w:cs="Times New Roman"/>
                <w:color w:val="auto"/>
                <w:szCs w:val="24"/>
                <w:lang w:val="en-US" w:eastAsia="zh-CN"/>
              </w:rPr>
              <w:t>的什邡灵江</w:t>
            </w:r>
            <w:r>
              <w:rPr>
                <w:rFonts w:hint="default" w:ascii="Times New Roman" w:hAnsi="Times New Roman" w:eastAsia="宋体" w:cs="Times New Roman"/>
                <w:color w:val="auto"/>
                <w:szCs w:val="24"/>
              </w:rPr>
              <w:t>污水处理厂处理达到</w:t>
            </w:r>
            <w:r>
              <w:rPr>
                <w:rFonts w:hint="default" w:ascii="Times New Roman" w:hAnsi="Times New Roman" w:eastAsia="宋体" w:cs="Times New Roman"/>
                <w:color w:val="auto"/>
              </w:rPr>
              <w:t>《岷江、沱江流域水污染物排放标准》工业污水处理厂标准后排放</w:t>
            </w:r>
          </w:p>
        </w:tc>
        <w:tc>
          <w:tcPr>
            <w:tcW w:w="955" w:type="dxa"/>
            <w:shd w:val="clear" w:color="auto" w:fill="auto"/>
            <w:vAlign w:val="center"/>
          </w:tcPr>
          <w:p w14:paraId="7E349BF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50D652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454" w:type="dxa"/>
            <w:shd w:val="clear" w:color="auto" w:fill="auto"/>
            <w:vAlign w:val="center"/>
          </w:tcPr>
          <w:p w14:paraId="5E1F3F67">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加大总磷污染防治，严控磷矿开采及磷化工产业规模，逐步消纳现有磷石膏存量，实现磷石膏渣产消平衡;落实涉磷矿山渣场和尾矿库的防渗、防风、防洪措施，全面完成磷石堆场整治，严控河流及地下水污染</w:t>
            </w:r>
          </w:p>
        </w:tc>
        <w:tc>
          <w:tcPr>
            <w:tcW w:w="2420" w:type="dxa"/>
            <w:shd w:val="clear" w:color="auto" w:fill="auto"/>
            <w:vAlign w:val="center"/>
          </w:tcPr>
          <w:p w14:paraId="6FD043DB">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与该规定不相关</w:t>
            </w:r>
          </w:p>
        </w:tc>
        <w:tc>
          <w:tcPr>
            <w:tcW w:w="955" w:type="dxa"/>
            <w:shd w:val="clear" w:color="auto" w:fill="auto"/>
            <w:vAlign w:val="center"/>
          </w:tcPr>
          <w:p w14:paraId="23C828E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4A9042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492138A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深化成都平原、川南、川东北地区大气污染联防联控工作机制，加强川渝地区联防联控。强化重污染天气区域应急联动机制，深化区域重污染天气联合应对</w:t>
            </w:r>
          </w:p>
        </w:tc>
        <w:tc>
          <w:tcPr>
            <w:tcW w:w="2420" w:type="dxa"/>
            <w:shd w:val="clear" w:color="auto" w:fill="auto"/>
            <w:vAlign w:val="center"/>
          </w:tcPr>
          <w:p w14:paraId="1A8669B5">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严格执行德阳市</w:t>
            </w:r>
            <w:r>
              <w:rPr>
                <w:rFonts w:hint="default" w:ascii="Times New Roman" w:hAnsi="Times New Roman" w:eastAsia="宋体" w:cs="Times New Roman"/>
                <w:color w:val="auto"/>
              </w:rPr>
              <w:t>重污染天气区域应急要求</w:t>
            </w:r>
          </w:p>
        </w:tc>
        <w:tc>
          <w:tcPr>
            <w:tcW w:w="955" w:type="dxa"/>
            <w:shd w:val="clear" w:color="auto" w:fill="auto"/>
            <w:vAlign w:val="center"/>
          </w:tcPr>
          <w:p w14:paraId="319209D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1CC382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1B5C3682">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针对化工园区提出更严格的环境风险管控措施，制定绿色化工相应指标等要求</w:t>
            </w:r>
          </w:p>
        </w:tc>
        <w:tc>
          <w:tcPr>
            <w:tcW w:w="2420" w:type="dxa"/>
            <w:shd w:val="clear" w:color="auto" w:fill="auto"/>
            <w:vAlign w:val="center"/>
          </w:tcPr>
          <w:p w14:paraId="3BA3CC67">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与该规定不相关</w:t>
            </w:r>
          </w:p>
        </w:tc>
        <w:tc>
          <w:tcPr>
            <w:tcW w:w="955" w:type="dxa"/>
            <w:shd w:val="clear" w:color="auto" w:fill="auto"/>
            <w:vAlign w:val="center"/>
          </w:tcPr>
          <w:p w14:paraId="15E5679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725545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13779A4F">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全域禁止新建20蒸吨及以下燃煤及生物质锅炉</w:t>
            </w:r>
          </w:p>
        </w:tc>
        <w:tc>
          <w:tcPr>
            <w:tcW w:w="2420" w:type="dxa"/>
            <w:shd w:val="clear" w:color="auto" w:fill="auto"/>
            <w:vAlign w:val="center"/>
          </w:tcPr>
          <w:p w14:paraId="6E677C2C">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kern w:val="0"/>
              </w:rPr>
              <w:t>项目</w:t>
            </w:r>
            <w:r>
              <w:rPr>
                <w:rFonts w:hint="eastAsia" w:ascii="Times New Roman" w:hAnsi="Times New Roman" w:eastAsia="宋体" w:cs="Times New Roman"/>
                <w:color w:val="auto"/>
                <w:kern w:val="0"/>
                <w:lang w:val="en-US" w:eastAsia="zh-CN"/>
              </w:rPr>
              <w:t>锅炉使用天然气作燃料，</w:t>
            </w:r>
            <w:r>
              <w:rPr>
                <w:rFonts w:hint="default" w:ascii="Times New Roman" w:hAnsi="Times New Roman" w:eastAsia="宋体" w:cs="Times New Roman"/>
                <w:color w:val="auto"/>
                <w:kern w:val="0"/>
              </w:rPr>
              <w:t>不设置燃煤和生物质锅炉</w:t>
            </w:r>
          </w:p>
        </w:tc>
        <w:tc>
          <w:tcPr>
            <w:tcW w:w="955" w:type="dxa"/>
            <w:shd w:val="clear" w:color="auto" w:fill="auto"/>
            <w:vAlign w:val="center"/>
          </w:tcPr>
          <w:p w14:paraId="13139C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r w14:paraId="52023B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9" w:hRule="atLeast"/>
          <w:jc w:val="center"/>
        </w:trPr>
        <w:tc>
          <w:tcPr>
            <w:tcW w:w="5454" w:type="dxa"/>
            <w:shd w:val="clear" w:color="auto" w:fill="auto"/>
            <w:vAlign w:val="center"/>
          </w:tcPr>
          <w:p w14:paraId="4C529038">
            <w:pPr>
              <w:keepNext w:val="0"/>
              <w:keepLines w:val="0"/>
              <w:suppressLineNumbers w:val="0"/>
              <w:spacing w:before="0" w:beforeAutospacing="0" w:after="0" w:afterAutospacing="0"/>
              <w:ind w:left="0" w:right="0"/>
              <w:rPr>
                <w:rFonts w:hint="default" w:ascii="Times New Roman" w:hAnsi="Times New Roman" w:eastAsia="宋体" w:cs="Times New Roman"/>
                <w:color w:val="auto"/>
              </w:rPr>
            </w:pPr>
            <w:r>
              <w:rPr>
                <w:rFonts w:hint="default" w:ascii="Times New Roman" w:hAnsi="Times New Roman" w:eastAsia="宋体" w:cs="Times New Roman"/>
                <w:color w:val="auto"/>
              </w:rPr>
              <w:t>从发展端来看，主要对装备制造、磷矿开采、磷石膏利用、化工电子信息、新材料等重点发展的产业提出严格资源环境绩效水平要求。</w:t>
            </w:r>
          </w:p>
        </w:tc>
        <w:tc>
          <w:tcPr>
            <w:tcW w:w="2420" w:type="dxa"/>
            <w:shd w:val="clear" w:color="auto" w:fill="auto"/>
            <w:vAlign w:val="center"/>
          </w:tcPr>
          <w:p w14:paraId="16739E5F">
            <w:pPr>
              <w:keepNext w:val="0"/>
              <w:keepLines w:val="0"/>
              <w:suppressLineNumbers w:val="0"/>
              <w:spacing w:before="0" w:beforeAutospacing="0" w:after="0" w:afterAutospacing="0"/>
              <w:ind w:left="0" w:right="0"/>
              <w:rPr>
                <w:rFonts w:hint="default" w:ascii="Times New Roman" w:hAnsi="Times New Roman" w:eastAsia="宋体" w:cs="Times New Roman"/>
                <w:color w:val="auto"/>
                <w:kern w:val="0"/>
              </w:rPr>
            </w:pPr>
            <w:r>
              <w:rPr>
                <w:rFonts w:hint="default" w:ascii="Times New Roman" w:hAnsi="Times New Roman" w:eastAsia="宋体" w:cs="Times New Roman"/>
                <w:color w:val="auto"/>
              </w:rPr>
              <w:t>项目与该规定不相关</w:t>
            </w:r>
          </w:p>
        </w:tc>
        <w:tc>
          <w:tcPr>
            <w:tcW w:w="955" w:type="dxa"/>
            <w:shd w:val="clear" w:color="auto" w:fill="auto"/>
            <w:vAlign w:val="center"/>
          </w:tcPr>
          <w:p w14:paraId="6C8F56C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rPr>
            </w:pPr>
            <w:r>
              <w:rPr>
                <w:rFonts w:hint="default" w:ascii="Times New Roman" w:hAnsi="Times New Roman" w:eastAsia="宋体" w:cs="Times New Roman"/>
                <w:color w:val="auto"/>
              </w:rPr>
              <w:t>符合</w:t>
            </w:r>
          </w:p>
        </w:tc>
      </w:tr>
    </w:tbl>
    <w:p w14:paraId="36DC71AA">
      <w:pPr>
        <w:spacing w:line="240" w:lineRule="auto"/>
        <w:ind w:firstLine="480" w:firstLineChars="200"/>
        <w:rPr>
          <w:rFonts w:hint="eastAsia" w:ascii="Times New Roman" w:hAnsi="Times New Roman" w:eastAsia="宋体" w:cs="Times New Roman"/>
          <w:sz w:val="24"/>
          <w:szCs w:val="24"/>
          <w:lang w:val="en-US" w:eastAsia="zh-CN"/>
        </w:rPr>
      </w:pPr>
    </w:p>
    <w:p w14:paraId="4FF8E3A4">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因此，项目建设符合德阳市“三线一单”总体管控要求。</w:t>
      </w:r>
    </w:p>
    <w:p w14:paraId="470E2670">
      <w:pPr>
        <w:spacing w:line="240" w:lineRule="auto"/>
        <w:jc w:val="center"/>
        <w:rPr>
          <w:rFonts w:hint="eastAsia" w:ascii="Times New Roman" w:hAnsi="Times New Roman" w:eastAsia="黑体" w:cs="Times New Roman"/>
          <w:color w:val="000000" w:themeColor="text1"/>
          <w:kern w:val="0"/>
          <w:sz w:val="24"/>
          <w14:textFill>
            <w14:solidFill>
              <w14:schemeClr w14:val="tx1"/>
            </w14:solidFill>
          </w14:textFill>
        </w:rPr>
      </w:pPr>
    </w:p>
    <w:p w14:paraId="20A52615">
      <w:pPr>
        <w:spacing w:line="240" w:lineRule="auto"/>
        <w:jc w:val="center"/>
        <w:rPr>
          <w:rFonts w:hint="eastAsia" w:ascii="Times New Roman" w:hAnsi="Times New Roman" w:eastAsia="黑体" w:cs="Times New Roman"/>
          <w:color w:val="000000" w:themeColor="text1"/>
          <w:kern w:val="0"/>
          <w:sz w:val="24"/>
          <w14:textFill>
            <w14:solidFill>
              <w14:schemeClr w14:val="tx1"/>
            </w14:solidFill>
          </w14:textFill>
        </w:rPr>
      </w:pPr>
    </w:p>
    <w:p w14:paraId="1A41F833">
      <w:pPr>
        <w:spacing w:line="240" w:lineRule="auto"/>
        <w:jc w:val="center"/>
        <w:rPr>
          <w:rFonts w:hint="default" w:ascii="Times New Roman" w:hAnsi="Times New Roman" w:eastAsia="黑体" w:cs="Times New Roman"/>
          <w:color w:val="000000" w:themeColor="text1"/>
          <w:kern w:val="0"/>
          <w:sz w:val="24"/>
          <w14:textFill>
            <w14:solidFill>
              <w14:schemeClr w14:val="tx1"/>
            </w14:solidFill>
          </w14:textFill>
        </w:rPr>
      </w:pPr>
      <w:r>
        <w:rPr>
          <w:rFonts w:hint="eastAsia" w:ascii="Times New Roman" w:hAnsi="Times New Roman" w:eastAsia="黑体" w:cs="Times New Roman"/>
          <w:color w:val="000000" w:themeColor="text1"/>
          <w:kern w:val="0"/>
          <w:sz w:val="24"/>
          <w14:textFill>
            <w14:solidFill>
              <w14:schemeClr w14:val="tx1"/>
            </w14:solidFill>
          </w14:textFill>
        </w:rPr>
        <w:t>表</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w:t>
      </w:r>
      <w:r>
        <w:rPr>
          <w:rFonts w:hint="eastAsia" w:ascii="Times New Roman" w:hAnsi="Times New Roman" w:eastAsia="黑体" w:cs="Times New Roman"/>
          <w:color w:val="000000" w:themeColor="text1"/>
          <w:kern w:val="0"/>
          <w:sz w:val="24"/>
          <w14:textFill>
            <w14:solidFill>
              <w14:schemeClr w14:val="tx1"/>
            </w14:solidFill>
          </w14:textFill>
        </w:rPr>
        <w:t>-</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11</w:t>
      </w:r>
      <w:r>
        <w:rPr>
          <w:rFonts w:hint="eastAsia" w:ascii="Times New Roman" w:hAnsi="Times New Roman" w:eastAsia="黑体" w:cs="Times New Roman"/>
          <w:color w:val="000000" w:themeColor="text1"/>
          <w:kern w:val="0"/>
          <w:sz w:val="24"/>
          <w14:textFill>
            <w14:solidFill>
              <w14:schemeClr w14:val="tx1"/>
            </w14:solidFill>
          </w14:textFill>
        </w:rPr>
        <w:t xml:space="preserve">-3  </w:t>
      </w:r>
      <w:r>
        <w:rPr>
          <w:rFonts w:hint="eastAsia" w:ascii="Times New Roman" w:hAnsi="Times New Roman" w:eastAsia="黑体" w:cs="Times New Roman"/>
          <w:color w:val="000000" w:themeColor="text1"/>
          <w:kern w:val="0"/>
          <w:sz w:val="24"/>
          <w:lang w:val="en-US" w:eastAsia="zh-CN"/>
          <w14:textFill>
            <w14:solidFill>
              <w14:schemeClr w14:val="tx1"/>
            </w14:solidFill>
          </w14:textFill>
        </w:rPr>
        <w:t>什邡</w:t>
      </w:r>
      <w:r>
        <w:rPr>
          <w:rFonts w:hint="eastAsia" w:ascii="Times New Roman" w:hAnsi="Times New Roman" w:eastAsia="黑体" w:cs="Times New Roman"/>
          <w:color w:val="000000" w:themeColor="text1"/>
          <w:kern w:val="0"/>
          <w:sz w:val="24"/>
          <w14:textFill>
            <w14:solidFill>
              <w14:schemeClr w14:val="tx1"/>
            </w14:solidFill>
          </w14:textFill>
        </w:rPr>
        <w:t>市总体管控要求及项目符合性分析</w:t>
      </w:r>
    </w:p>
    <w:tbl>
      <w:tblPr>
        <w:tblStyle w:val="90"/>
        <w:tblW w:w="880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91"/>
        <w:gridCol w:w="2593"/>
        <w:gridCol w:w="1118"/>
      </w:tblGrid>
      <w:tr w14:paraId="33C7D0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5091" w:type="dxa"/>
            <w:shd w:val="clear" w:color="auto" w:fill="CCFFFF"/>
            <w:vAlign w:val="center"/>
          </w:tcPr>
          <w:p w14:paraId="6FDB8C66">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总体管控要求</w:t>
            </w:r>
          </w:p>
        </w:tc>
        <w:tc>
          <w:tcPr>
            <w:tcW w:w="2593" w:type="dxa"/>
            <w:shd w:val="clear" w:color="auto" w:fill="CCFFFF"/>
            <w:vAlign w:val="center"/>
          </w:tcPr>
          <w:p w14:paraId="54A61705">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b/>
                <w:bCs/>
                <w:sz w:val="21"/>
                <w:szCs w:val="21"/>
              </w:rPr>
              <w:t>本项目情况</w:t>
            </w:r>
          </w:p>
        </w:tc>
        <w:tc>
          <w:tcPr>
            <w:tcW w:w="1118" w:type="dxa"/>
            <w:shd w:val="clear" w:color="auto" w:fill="CCFFFF"/>
            <w:vAlign w:val="center"/>
          </w:tcPr>
          <w:p w14:paraId="02CDFF4D">
            <w:pPr>
              <w:keepNext w:val="0"/>
              <w:keepLines w:val="0"/>
              <w:suppressLineNumbers w:val="0"/>
              <w:spacing w:before="0" w:beforeAutospacing="0" w:after="0" w:afterAutospacing="0" w:line="240" w:lineRule="exact"/>
              <w:ind w:left="0" w:right="0"/>
              <w:jc w:val="center"/>
              <w:rPr>
                <w:rFonts w:hint="default" w:ascii="Times New Roman" w:hAnsi="Times New Roman" w:eastAsia="宋体" w:cs="Times New Roman"/>
                <w:b/>
                <w:bCs/>
                <w:sz w:val="21"/>
                <w:szCs w:val="21"/>
              </w:rPr>
            </w:pPr>
            <w:r>
              <w:rPr>
                <w:rFonts w:hint="default" w:ascii="Times New Roman" w:hAnsi="Times New Roman" w:eastAsia="宋体" w:cs="Times New Roman"/>
                <w:b/>
                <w:bCs/>
                <w:sz w:val="21"/>
                <w:szCs w:val="21"/>
              </w:rPr>
              <w:t>符合性</w:t>
            </w:r>
          </w:p>
        </w:tc>
      </w:tr>
      <w:tr w14:paraId="0F0CED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1390694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严控磷矿开采及磷化工产业规模，实现磷石膏渣产消平衡</w:t>
            </w:r>
            <w:r>
              <w:rPr>
                <w:rFonts w:hint="default" w:ascii="Times New Roman" w:hAnsi="Times New Roman" w:eastAsia="宋体" w:cs="Times New Roman"/>
                <w:sz w:val="21"/>
                <w:szCs w:val="21"/>
                <w:lang w:eastAsia="zh-CN"/>
              </w:rPr>
              <w:t>；</w:t>
            </w:r>
            <w:r>
              <w:rPr>
                <w:rFonts w:hint="default" w:ascii="Times New Roman" w:hAnsi="Times New Roman" w:eastAsia="宋体" w:cs="Times New Roman"/>
                <w:sz w:val="21"/>
                <w:szCs w:val="21"/>
              </w:rPr>
              <w:t>严控新增涉磷水污染物排放的建设项目</w:t>
            </w:r>
          </w:p>
        </w:tc>
        <w:tc>
          <w:tcPr>
            <w:tcW w:w="2593" w:type="dxa"/>
            <w:shd w:val="clear" w:color="auto" w:fill="auto"/>
            <w:vAlign w:val="center"/>
          </w:tcPr>
          <w:p w14:paraId="2622D6AE">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rPr>
            </w:pPr>
            <w:r>
              <w:rPr>
                <w:rFonts w:hint="eastAsia" w:ascii="Times New Roman" w:hAnsi="Times New Roman" w:eastAsia="宋体" w:cs="Times New Roman"/>
                <w:color w:val="auto"/>
                <w:kern w:val="0"/>
                <w:sz w:val="21"/>
                <w:szCs w:val="21"/>
                <w:lang w:val="en-US" w:eastAsia="zh-CN" w:bidi="ar"/>
              </w:rPr>
              <w:t>本项目进行太阳能电池片研发和生产，废水中含有磷。根据核算，厂废水排口总磷排放量较小，预测排放浓度可以达到地表水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p>
        </w:tc>
        <w:tc>
          <w:tcPr>
            <w:tcW w:w="1118" w:type="dxa"/>
            <w:shd w:val="clear" w:color="auto" w:fill="auto"/>
            <w:vAlign w:val="center"/>
          </w:tcPr>
          <w:p w14:paraId="2192928D">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CFB4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7E0730D5">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强化装备制造、家具制造、化工等重点行业挥发性有机物、颗粒物治理</w:t>
            </w:r>
          </w:p>
        </w:tc>
        <w:tc>
          <w:tcPr>
            <w:tcW w:w="2593" w:type="dxa"/>
            <w:shd w:val="clear" w:color="auto" w:fill="auto"/>
            <w:vAlign w:val="center"/>
          </w:tcPr>
          <w:p w14:paraId="74E9488C">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项目丝印和烧结涉及VOCs废气产生，废气治理采用燃烧（设备自带）+活性炭吸附装置处理</w:t>
            </w:r>
          </w:p>
        </w:tc>
        <w:tc>
          <w:tcPr>
            <w:tcW w:w="1118" w:type="dxa"/>
            <w:shd w:val="clear" w:color="auto" w:fill="auto"/>
            <w:vAlign w:val="center"/>
          </w:tcPr>
          <w:p w14:paraId="349115B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31DF7C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1" w:hRule="atLeast"/>
          <w:jc w:val="center"/>
        </w:trPr>
        <w:tc>
          <w:tcPr>
            <w:tcW w:w="5091" w:type="dxa"/>
            <w:shd w:val="clear" w:color="auto" w:fill="auto"/>
            <w:vAlign w:val="center"/>
          </w:tcPr>
          <w:p w14:paraId="0EA923C6">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新、改、扩建磷化工企业应满足四川省、德阳市“三线一单”生态环境分区管控中磷化工行业资源环境绩效准入门槛</w:t>
            </w:r>
          </w:p>
        </w:tc>
        <w:tc>
          <w:tcPr>
            <w:tcW w:w="2593" w:type="dxa"/>
            <w:shd w:val="clear" w:color="auto" w:fill="auto"/>
            <w:vAlign w:val="center"/>
          </w:tcPr>
          <w:p w14:paraId="09CE10B7">
            <w:pPr>
              <w:keepNext w:val="0"/>
              <w:keepLines w:val="0"/>
              <w:suppressLineNumbers w:val="0"/>
              <w:snapToGrid w:val="0"/>
              <w:spacing w:before="0" w:beforeAutospacing="0" w:after="0" w:afterAutospacing="0"/>
              <w:ind w:left="0" w:right="0"/>
              <w:jc w:val="left"/>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项目进行太阳能电池片生产，与该规定不相关</w:t>
            </w:r>
          </w:p>
        </w:tc>
        <w:tc>
          <w:tcPr>
            <w:tcW w:w="1118" w:type="dxa"/>
            <w:shd w:val="clear" w:color="auto" w:fill="auto"/>
            <w:vAlign w:val="center"/>
          </w:tcPr>
          <w:p w14:paraId="4163EF48">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0D06AC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 w:hRule="atLeast"/>
          <w:jc w:val="center"/>
        </w:trPr>
        <w:tc>
          <w:tcPr>
            <w:tcW w:w="5091" w:type="dxa"/>
            <w:shd w:val="clear" w:color="auto" w:fill="auto"/>
            <w:vAlign w:val="center"/>
          </w:tcPr>
          <w:p w14:paraId="65C51C38">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加强水土流失综合治理，推进矿山、尾矿、磷石膏堆场等生态修复</w:t>
            </w:r>
          </w:p>
        </w:tc>
        <w:tc>
          <w:tcPr>
            <w:tcW w:w="2593" w:type="dxa"/>
            <w:shd w:val="clear" w:color="auto" w:fill="auto"/>
            <w:vAlign w:val="center"/>
          </w:tcPr>
          <w:p w14:paraId="55D8818F">
            <w:pPr>
              <w:keepNext w:val="0"/>
              <w:keepLines w:val="0"/>
              <w:suppressLineNumbers w:val="0"/>
              <w:snapToGrid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lang w:val="en-US" w:eastAsia="zh-CN"/>
              </w:rPr>
              <w:t>项目进行太阳能电池片生产，与该规定不相关</w:t>
            </w:r>
          </w:p>
        </w:tc>
        <w:tc>
          <w:tcPr>
            <w:tcW w:w="1118" w:type="dxa"/>
            <w:shd w:val="clear" w:color="auto" w:fill="auto"/>
            <w:vAlign w:val="center"/>
          </w:tcPr>
          <w:p w14:paraId="6DEF366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073D17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541AC5DB">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大气污染物排放执行《四川省生态环境厅关于执行大气污染物特别排放限值的公告》相关要求</w:t>
            </w:r>
          </w:p>
        </w:tc>
        <w:tc>
          <w:tcPr>
            <w:tcW w:w="2593" w:type="dxa"/>
            <w:shd w:val="clear" w:color="auto" w:fill="auto"/>
            <w:vAlign w:val="center"/>
          </w:tcPr>
          <w:p w14:paraId="2225431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lang w:eastAsia="zh-CN"/>
              </w:rPr>
            </w:pPr>
            <w:r>
              <w:rPr>
                <w:rFonts w:hint="default" w:ascii="Times New Roman" w:hAnsi="Times New Roman" w:eastAsia="宋体" w:cs="Times New Roman"/>
                <w:color w:val="auto"/>
                <w:sz w:val="21"/>
                <w:szCs w:val="21"/>
                <w:lang w:val="en-US" w:eastAsia="zh-CN"/>
              </w:rPr>
              <w:t>项目锅炉烟气排放执行</w:t>
            </w:r>
            <w:r>
              <w:rPr>
                <w:rFonts w:hint="default" w:ascii="Times New Roman" w:hAnsi="Times New Roman" w:eastAsia="宋体" w:cs="Times New Roman"/>
                <w:color w:val="auto"/>
                <w:sz w:val="21"/>
                <w:szCs w:val="21"/>
              </w:rPr>
              <w:t>《锅炉大气污染物排放标准》（GB13271-2014）标准</w:t>
            </w:r>
            <w:r>
              <w:rPr>
                <w:rFonts w:hint="default" w:ascii="Times New Roman" w:hAnsi="Times New Roman" w:eastAsia="宋体" w:cs="Times New Roman"/>
                <w:color w:val="auto"/>
                <w:sz w:val="21"/>
                <w:szCs w:val="21"/>
                <w:lang w:val="en-US" w:eastAsia="zh-CN"/>
              </w:rPr>
              <w:t>燃气锅炉</w:t>
            </w:r>
            <w:r>
              <w:rPr>
                <w:rFonts w:hint="default" w:ascii="Times New Roman" w:hAnsi="Times New Roman" w:eastAsia="宋体" w:cs="Times New Roman"/>
                <w:color w:val="auto"/>
                <w:sz w:val="21"/>
                <w:szCs w:val="21"/>
              </w:rPr>
              <w:t>特别排放</w:t>
            </w:r>
            <w:r>
              <w:rPr>
                <w:rFonts w:hint="default" w:ascii="Times New Roman" w:hAnsi="Times New Roman" w:eastAsia="宋体" w:cs="Times New Roman"/>
                <w:color w:val="auto"/>
                <w:sz w:val="21"/>
                <w:szCs w:val="21"/>
                <w:lang w:val="en-US" w:eastAsia="zh-CN"/>
              </w:rPr>
              <w:t>标准</w:t>
            </w:r>
          </w:p>
        </w:tc>
        <w:tc>
          <w:tcPr>
            <w:tcW w:w="1118" w:type="dxa"/>
            <w:shd w:val="clear" w:color="auto" w:fill="auto"/>
            <w:vAlign w:val="center"/>
          </w:tcPr>
          <w:p w14:paraId="0A8ABB38">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4DBDCD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09C9290B">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强化沿石亭江现有化工企业与园区的污染治理与风险管控，细化突发环境事件风险管控措施，严控流域型环境风险</w:t>
            </w:r>
          </w:p>
        </w:tc>
        <w:tc>
          <w:tcPr>
            <w:tcW w:w="2593" w:type="dxa"/>
            <w:shd w:val="clear" w:color="auto" w:fill="auto"/>
            <w:vAlign w:val="center"/>
          </w:tcPr>
          <w:p w14:paraId="5F722DB7">
            <w:pPr>
              <w:keepNext w:val="0"/>
              <w:keepLines w:val="0"/>
              <w:suppressLineNumbers w:val="0"/>
              <w:spacing w:before="0" w:beforeAutospacing="0" w:after="0" w:afterAutospacing="0"/>
              <w:ind w:left="0" w:right="0"/>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项目加强环境风险应急与防范，确保环境风险可控</w:t>
            </w:r>
          </w:p>
        </w:tc>
        <w:tc>
          <w:tcPr>
            <w:tcW w:w="1118" w:type="dxa"/>
            <w:shd w:val="clear" w:color="auto" w:fill="auto"/>
            <w:vAlign w:val="center"/>
          </w:tcPr>
          <w:p w14:paraId="38CF12A0">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r w14:paraId="79CD79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5091" w:type="dxa"/>
            <w:shd w:val="clear" w:color="auto" w:fill="auto"/>
            <w:vAlign w:val="center"/>
          </w:tcPr>
          <w:p w14:paraId="4BAB0B52">
            <w:pPr>
              <w:keepNext w:val="0"/>
              <w:keepLines w:val="0"/>
              <w:suppressLineNumbers w:val="0"/>
              <w:spacing w:before="0" w:beforeAutospacing="0" w:after="0" w:afterAutospacing="0"/>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实现涉重(特指重点防控的重金属污染物铅、汞、镉、铬、砷)企业绿色改造，降低重金属污染物的排放水平，提高环境风险防范能力，推进污染场地修复，提升区域环境监管能力建设水平</w:t>
            </w:r>
          </w:p>
        </w:tc>
        <w:tc>
          <w:tcPr>
            <w:tcW w:w="2593" w:type="dxa"/>
            <w:shd w:val="clear" w:color="auto" w:fill="auto"/>
            <w:vAlign w:val="center"/>
          </w:tcPr>
          <w:p w14:paraId="5AD20EC1">
            <w:pPr>
              <w:keepNext w:val="0"/>
              <w:keepLines w:val="0"/>
              <w:suppressLineNumbers w:val="0"/>
              <w:spacing w:before="0" w:beforeAutospacing="0" w:after="0" w:afterAutospacing="0"/>
              <w:ind w:left="0" w:right="0"/>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lang w:val="en-US" w:eastAsia="zh-CN"/>
              </w:rPr>
              <w:t>项目不涉及</w:t>
            </w:r>
            <w:r>
              <w:rPr>
                <w:rFonts w:hint="default" w:ascii="Times New Roman" w:hAnsi="Times New Roman" w:eastAsia="宋体" w:cs="Times New Roman"/>
                <w:sz w:val="21"/>
                <w:szCs w:val="21"/>
              </w:rPr>
              <w:t>铅、汞、镉、铬、砷</w:t>
            </w:r>
            <w:r>
              <w:rPr>
                <w:rFonts w:hint="default" w:ascii="Times New Roman" w:hAnsi="Times New Roman" w:eastAsia="宋体" w:cs="Times New Roman"/>
                <w:sz w:val="21"/>
                <w:szCs w:val="21"/>
                <w:lang w:val="en-US" w:eastAsia="zh-CN"/>
              </w:rPr>
              <w:t>产生和排放</w:t>
            </w:r>
          </w:p>
        </w:tc>
        <w:tc>
          <w:tcPr>
            <w:tcW w:w="1118" w:type="dxa"/>
            <w:shd w:val="clear" w:color="auto" w:fill="auto"/>
            <w:vAlign w:val="center"/>
          </w:tcPr>
          <w:p w14:paraId="642D3001">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符合</w:t>
            </w:r>
          </w:p>
        </w:tc>
      </w:tr>
    </w:tbl>
    <w:p w14:paraId="14530487">
      <w:pPr>
        <w:spacing w:line="240" w:lineRule="auto"/>
        <w:ind w:firstLine="480" w:firstLineChars="200"/>
        <w:rPr>
          <w:rFonts w:hint="eastAsia" w:ascii="Times New Roman" w:hAnsi="Times New Roman" w:eastAsia="宋体" w:cs="Times New Roman"/>
          <w:sz w:val="24"/>
          <w:szCs w:val="24"/>
          <w:lang w:val="en-US" w:eastAsia="zh-CN"/>
        </w:rPr>
      </w:pPr>
    </w:p>
    <w:p w14:paraId="19B287D1">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因此，项目建设符合什邡市“三线一单”总体管控要求。</w:t>
      </w:r>
    </w:p>
    <w:p w14:paraId="04EB171B">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（2）与德阳市工业管控单元普适性清单符合性</w:t>
      </w:r>
    </w:p>
    <w:p w14:paraId="09493BEE">
      <w:pPr>
        <w:spacing w:line="360" w:lineRule="auto"/>
        <w:rPr>
          <w:rFonts w:hint="eastAsia" w:ascii="Times New Roman" w:hAnsi="Times New Roman" w:eastAsia="宋体" w:cs="Times New Roman"/>
          <w:sz w:val="24"/>
          <w:szCs w:val="24"/>
          <w:lang w:val="en-US" w:eastAsia="zh-CN"/>
        </w:rPr>
      </w:pPr>
    </w:p>
    <w:p w14:paraId="4964B405">
      <w:pPr>
        <w:spacing w:line="360" w:lineRule="auto"/>
        <w:rPr>
          <w:rFonts w:hint="eastAsia" w:ascii="Times New Roman" w:hAnsi="Times New Roman" w:eastAsia="宋体" w:cs="Times New Roman"/>
          <w:sz w:val="24"/>
          <w:szCs w:val="24"/>
          <w:lang w:val="en-US" w:eastAsia="zh-CN"/>
        </w:rPr>
      </w:pPr>
    </w:p>
    <w:p w14:paraId="234B19BB">
      <w:pPr>
        <w:spacing w:line="360" w:lineRule="auto"/>
        <w:rPr>
          <w:rFonts w:hint="eastAsia" w:ascii="Times New Roman" w:hAnsi="Times New Roman" w:eastAsia="宋体" w:cs="Times New Roman"/>
          <w:sz w:val="24"/>
          <w:szCs w:val="24"/>
          <w:lang w:val="en-US" w:eastAsia="zh-CN"/>
        </w:rPr>
      </w:pPr>
    </w:p>
    <w:p w14:paraId="1BA78778">
      <w:pPr>
        <w:spacing w:line="360" w:lineRule="auto"/>
        <w:rPr>
          <w:rFonts w:hint="eastAsia" w:ascii="Times New Roman" w:hAnsi="Times New Roman" w:eastAsia="宋体" w:cs="Times New Roman"/>
          <w:sz w:val="24"/>
          <w:szCs w:val="24"/>
          <w:lang w:val="en-US" w:eastAsia="zh-CN"/>
        </w:rPr>
      </w:pPr>
    </w:p>
    <w:p w14:paraId="2F384EFD">
      <w:pPr>
        <w:spacing w:line="360" w:lineRule="auto"/>
        <w:rPr>
          <w:rFonts w:hint="eastAsia" w:ascii="Times New Roman" w:hAnsi="Times New Roman" w:eastAsia="宋体" w:cs="Times New Roman"/>
          <w:sz w:val="24"/>
          <w:szCs w:val="24"/>
          <w:lang w:val="en-US" w:eastAsia="zh-CN"/>
        </w:rPr>
      </w:pPr>
    </w:p>
    <w:p w14:paraId="2B7239BC">
      <w:pPr>
        <w:spacing w:line="240" w:lineRule="auto"/>
        <w:jc w:val="center"/>
        <w:rPr>
          <w:rFonts w:hint="default" w:ascii="Times New Roman" w:hAnsi="Times New Roman" w:eastAsia="黑体" w:cs="Times New Roman"/>
          <w:sz w:val="24"/>
          <w:szCs w:val="24"/>
          <w:lang w:val="en-US" w:eastAsia="zh-CN"/>
        </w:rPr>
      </w:pPr>
      <w:r>
        <w:rPr>
          <w:rFonts w:hint="eastAsia" w:ascii="Times New Roman" w:hAnsi="Times New Roman" w:eastAsia="黑体" w:cs="Times New Roman"/>
          <w:sz w:val="24"/>
          <w:szCs w:val="24"/>
          <w:lang w:val="en-US" w:eastAsia="zh-CN"/>
        </w:rPr>
        <w:t>表1-11-4  项目与德阳市工业管控单元普适性清单符合性</w:t>
      </w:r>
    </w:p>
    <w:tbl>
      <w:tblPr>
        <w:tblStyle w:val="4106"/>
        <w:tblW w:w="916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33"/>
        <w:gridCol w:w="6355"/>
        <w:gridCol w:w="1976"/>
      </w:tblGrid>
      <w:tr w14:paraId="1DF2AC3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39866671">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类别</w:t>
            </w:r>
          </w:p>
        </w:tc>
        <w:tc>
          <w:tcPr>
            <w:tcW w:w="6355" w:type="dxa"/>
            <w:vAlign w:val="center"/>
          </w:tcPr>
          <w:p w14:paraId="6B9C196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管控要求</w:t>
            </w:r>
          </w:p>
        </w:tc>
        <w:tc>
          <w:tcPr>
            <w:tcW w:w="1976" w:type="dxa"/>
            <w:vAlign w:val="center"/>
          </w:tcPr>
          <w:p w14:paraId="4191FB7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本项目符合性</w:t>
            </w:r>
          </w:p>
        </w:tc>
      </w:tr>
      <w:tr w14:paraId="5F55EA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6191E52F">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空间布局约束</w:t>
            </w:r>
          </w:p>
        </w:tc>
        <w:tc>
          <w:tcPr>
            <w:tcW w:w="6355" w:type="dxa"/>
            <w:vAlign w:val="center"/>
          </w:tcPr>
          <w:p w14:paraId="5CED4FD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空间布局约束：</w:t>
            </w:r>
          </w:p>
          <w:p w14:paraId="6611BDB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禁止开发建设活动的要求</w:t>
            </w:r>
          </w:p>
          <w:p w14:paraId="019C7A6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（1）禁止新建、改扩建低于清洁生产二级标准的项目。禁止在绵远河、石亭江1公里范围内新增磷石膏堆场。</w:t>
            </w:r>
          </w:p>
          <w:p w14:paraId="35F0A8E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（2）禁止在长江干支流、重要湖泊岸线一公里范围内新建、扩建化工园区和化工项目。</w:t>
            </w:r>
          </w:p>
          <w:p w14:paraId="6FB9241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（3）禁止新建、扩建不符合国家产能置换要求的严重过剩产能行业的项目。</w:t>
            </w:r>
          </w:p>
          <w:p w14:paraId="7B9DCC2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（4）按照工业园区最新规划环评生态环境准入清单执行。</w:t>
            </w:r>
          </w:p>
          <w:p w14:paraId="0ED0B01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（5）未通过认定的化工园区，不得新建、改扩建化工项目（安全、环保、节能和智能化改造项目除外），按属地原则依法依规妥善做好未通过认定化工园区及园内企业的转型、关闭、处置及监管工作。</w:t>
            </w:r>
          </w:p>
          <w:p w14:paraId="7401014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限制开发建设活动的要求</w:t>
            </w:r>
          </w:p>
          <w:p w14:paraId="0556565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（1）严格控制新建涉磷水污染物排放的工业项目和中重度污染化工、医药、农药和染料中间体项目。</w:t>
            </w:r>
          </w:p>
          <w:p w14:paraId="412021F2">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（2）现有排放VOCs和恶臭污染物的项目，应提高其治理水平，新、扩改建项目应满足替代要求。</w:t>
            </w:r>
          </w:p>
          <w:p w14:paraId="2D9CF330">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（3）新建冶金、电镀、有色金属、化工、印染、制革、原料药制造等企业，原则上布局在符合产业定位的园区。水泥行业严格执行产能置换实施办法。</w:t>
            </w:r>
          </w:p>
          <w:p w14:paraId="08B72B01">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不符合空间布局要求活动的退出要求</w:t>
            </w:r>
          </w:p>
          <w:p w14:paraId="69AF9A61">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现有属于园区禁止引入产业门类的企业，原则上限制发展，污染物排放只降不增，允许以提升安全、生态环境保护水平为目的的改建，引导企业结合产业升级等适时搬迁。</w:t>
            </w:r>
          </w:p>
          <w:p w14:paraId="7C16F7F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其他空间布局约束要求</w:t>
            </w:r>
          </w:p>
          <w:p w14:paraId="0FE4E24A">
            <w:pPr>
              <w:pStyle w:val="4105"/>
              <w:keepNext w:val="0"/>
              <w:keepLines w:val="0"/>
              <w:widowControl w:val="0"/>
              <w:suppressLineNumbers w:val="0"/>
              <w:spacing w:before="0" w:beforeAutospacing="0" w:after="0" w:afterAutospacing="0" w:line="240" w:lineRule="auto"/>
              <w:ind w:left="0" w:right="0" w:firstLine="0" w:firstLineChars="0"/>
              <w:jc w:val="both"/>
              <w:rPr>
                <w:rFonts w:hint="default" w:eastAsia="宋体"/>
                <w:sz w:val="21"/>
                <w:szCs w:val="21"/>
              </w:rPr>
            </w:pPr>
            <w:r>
              <w:rPr>
                <w:rStyle w:val="135"/>
                <w:rFonts w:hint="eastAsia" w:ascii="宋体" w:hAnsi="宋体" w:eastAsia="宋体" w:cs="宋体"/>
                <w:color w:val="000000"/>
                <w:kern w:val="0"/>
                <w:sz w:val="21"/>
                <w:szCs w:val="21"/>
                <w:lang w:val="en-US" w:eastAsia="zh-CN" w:bidi="ar-SA"/>
              </w:rPr>
              <w:t>/</w:t>
            </w:r>
          </w:p>
        </w:tc>
        <w:tc>
          <w:tcPr>
            <w:tcW w:w="1976" w:type="dxa"/>
            <w:vAlign w:val="center"/>
          </w:tcPr>
          <w:p w14:paraId="70EE41A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项目</w:t>
            </w:r>
            <w:r>
              <w:rPr>
                <w:rFonts w:hint="eastAsia" w:eastAsia="宋体"/>
                <w:sz w:val="21"/>
                <w:szCs w:val="21"/>
                <w:lang w:val="en-US" w:eastAsia="zh-CN"/>
              </w:rPr>
              <w:t>进行太阳</w:t>
            </w:r>
            <w:r>
              <w:rPr>
                <w:rFonts w:hint="eastAsia" w:ascii="Times New Roman" w:hAnsi="Times New Roman" w:eastAsia="宋体" w:cs="Times New Roman"/>
                <w:sz w:val="21"/>
                <w:szCs w:val="21"/>
                <w:lang w:val="en-US" w:eastAsia="zh-CN"/>
              </w:rPr>
              <w:t>能电池片</w:t>
            </w:r>
            <w:r>
              <w:rPr>
                <w:rFonts w:hint="eastAsia" w:eastAsia="宋体" w:cs="Times New Roman"/>
                <w:sz w:val="21"/>
                <w:szCs w:val="21"/>
                <w:lang w:val="en-US" w:eastAsia="zh-CN"/>
              </w:rPr>
              <w:t>研发和</w:t>
            </w:r>
            <w:r>
              <w:rPr>
                <w:rFonts w:hint="eastAsia" w:ascii="Times New Roman" w:hAnsi="Times New Roman" w:eastAsia="宋体" w:cs="Times New Roman"/>
                <w:sz w:val="21"/>
                <w:szCs w:val="21"/>
                <w:lang w:val="en-US" w:eastAsia="zh-CN"/>
              </w:rPr>
              <w:t>生产，清洁生产水平属于《光伏电池行业清洁生产评价指标体系》一级标准要求。项目满足园区（什邡经济开发区）生态环境准入要求。</w:t>
            </w:r>
            <w:r>
              <w:rPr>
                <w:rFonts w:hint="eastAsia" w:ascii="Times New Roman" w:hAnsi="Times New Roman" w:eastAsia="宋体" w:cs="Times New Roman"/>
                <w:color w:val="auto"/>
                <w:kern w:val="0"/>
                <w:sz w:val="21"/>
                <w:szCs w:val="21"/>
                <w:lang w:val="en-US" w:eastAsia="zh-CN" w:bidi="ar"/>
              </w:rPr>
              <w:t>项目废水中含有磷。根据核算，厂废水排口总磷排放量较小，预测排放浓度可以达到地表水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r>
              <w:rPr>
                <w:rFonts w:hint="default" w:eastAsia="宋体"/>
                <w:sz w:val="21"/>
                <w:szCs w:val="21"/>
              </w:rPr>
              <w:t>，符合</w:t>
            </w:r>
          </w:p>
        </w:tc>
      </w:tr>
      <w:tr w14:paraId="4BE8D8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702D472D">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污染物排放管控</w:t>
            </w:r>
          </w:p>
        </w:tc>
        <w:tc>
          <w:tcPr>
            <w:tcW w:w="6355" w:type="dxa"/>
            <w:vAlign w:val="center"/>
          </w:tcPr>
          <w:p w14:paraId="7778274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污染物排放管控：</w:t>
            </w:r>
          </w:p>
          <w:p w14:paraId="716FD80A">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允许排放量要求</w:t>
            </w:r>
          </w:p>
          <w:p w14:paraId="5B34AD8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w:t>
            </w:r>
          </w:p>
          <w:p w14:paraId="0A91FE2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现有源提标升级改造</w:t>
            </w:r>
          </w:p>
          <w:p w14:paraId="631BD10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1）现有园区污水处理厂应限期开展提标升级改造，污水处理率达100%，其水污染物排放按所处流域和处理规模应逐步或依法限期达到《城镇污水处理厂污染物排放标准》（GB18918-2002）中一级A标准或《四川省岷江、沱江流域水污染物排放标准》。</w:t>
            </w:r>
          </w:p>
          <w:p w14:paraId="3B4ED02A">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2）现有石亭江和绵远河岸线1公里范围内的石油化工、煤化工、涉磷、造纸、印染、制革等项目应开展节能环保提标升级改造，其污染物排放应逐步或依法达到区域减排与环境质量改善要求，大气和水污染物达到特别排放限值。</w:t>
            </w:r>
          </w:p>
          <w:p w14:paraId="255464D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default" w:ascii="Times New Roman" w:hAnsi="Times New Roman" w:eastAsia="宋体" w:cs="Times New Roman"/>
                <w:color w:val="000000"/>
                <w:kern w:val="0"/>
                <w:sz w:val="21"/>
                <w:szCs w:val="21"/>
                <w:lang w:val="en-US" w:eastAsia="zh-CN" w:bidi="ar-SA"/>
              </w:rPr>
            </w:pPr>
            <w:r>
              <w:rPr>
                <w:rStyle w:val="135"/>
                <w:rFonts w:hint="default" w:ascii="Times New Roman" w:hAnsi="Times New Roman" w:eastAsia="宋体" w:cs="Times New Roman"/>
                <w:color w:val="000000"/>
                <w:kern w:val="0"/>
                <w:sz w:val="21"/>
                <w:szCs w:val="21"/>
                <w:lang w:val="en-US" w:eastAsia="zh-CN" w:bidi="ar-SA"/>
              </w:rPr>
              <w:t>(3)完善园区及企业雨污分流系统，全面推进医药、化工等行业初期雨水收集处理，推动有条件的园区实施入园企业“一企一管、明管输送、实时监测”。加强企业废水预处理和排水管理，鼓励纳管企业与园区污水处理厂运营单位通过签订委托处理合同等方式协同处理废水。</w:t>
            </w:r>
          </w:p>
          <w:p w14:paraId="0EE6171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其他污染物排放管控要求</w:t>
            </w:r>
          </w:p>
          <w:p w14:paraId="4A1C81E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上一年度空气质量年平均浓度不达标的城市，建设项目新增相关污染物按照总量管控要求进行倍量削减替代。上一年度水环境质量未完成目标的，新建排放水污染的建设项目按照总量管控要求进行倍量削减替代。水质超标的水功能区，应当实施更严格的污染物排放总量削减要求。</w:t>
            </w:r>
          </w:p>
          <w:p w14:paraId="14ACAF3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涉挥发性有机物的建设项目按照新增排放量进行 2 倍量替代。</w:t>
            </w:r>
          </w:p>
          <w:p w14:paraId="68078C8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建化工、电镀类项目，其大气和水污染物排放应达到地方或行业排放标准的特别排放限值。岷江、沱江流域现有及新建处理规模大于1000吨/日的城镇生活污水处理厂执行《四川省岷江、沱江流域水污染物排放标准》（DB51 /2311-2016）。</w:t>
            </w:r>
          </w:p>
          <w:p w14:paraId="33960FD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岷江、沱江流域新建、扩建工业园区污水处理厂执行《四川省岷江、沱江流域水污染物排放标准》（DB51/2311-2016）。</w:t>
            </w:r>
          </w:p>
          <w:p w14:paraId="7671089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新、改、扩建项目执行相应行业以及锅炉大气污染物排放标准中颗粒物、二氧化硫、氮氧化物和挥发性有机物特别排放限值和特别控制要求。污染物排放绩效水平应达到二级清洁生产及以上水平。</w:t>
            </w:r>
          </w:p>
          <w:p w14:paraId="40B012DF">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2025年底前，工业固体废弃物综合利用及处置率达100%，危险废物处置率达100%。</w:t>
            </w:r>
          </w:p>
          <w:p w14:paraId="7F2F3A69">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新建化工、电镀类项目，其大气和水污染物排放应达到地方或行业排放标准的特别排放限值。</w:t>
            </w:r>
          </w:p>
          <w:p w14:paraId="2C219C5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磷肥和含磷农药制造等企业，应当按照排污许可要求，采取有效措施控制总磷排放浓度和排放总量。</w:t>
            </w:r>
          </w:p>
          <w:p w14:paraId="1DBDF56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强化挥发性有机物整治。推广使用低（无）VOCs含量的原辅材料和生产工艺、设备。扎实推进医药、机械设备制造、化工、家具制造等重点行业挥发性有机物治理，确保全面达标。</w:t>
            </w:r>
          </w:p>
          <w:p w14:paraId="6DC72D9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聚焦治污设施“三率”，提升综合治理效率。提升废气收集率，推动取消废气排放系统旁路；按照与生产设备“同启同停”的原则提升治理设施运行率；按照“适宜高效”的原则提高治理设施去除率，不得稀释排放。</w:t>
            </w:r>
          </w:p>
          <w:p w14:paraId="1B2952EB">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化工园区应按照分类收集，分质处理的要求，配备专业化工生产废水集中处理设施（独立建设或依托骨干企业）及专管或明管输送的配套管网，化工生产废水纳管率达到100%。入河排污口设置应符合相关规定。</w:t>
            </w:r>
          </w:p>
          <w:p w14:paraId="78A0C83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重点行业建设项目应遵循重点重金属污染物排放“等量替代”原则。按国家规定，建设单位在提交环境影响评价文件时应明确重点重金属污染物排放总量及来源，无明确具体总量来源的，各级生态环境部门不得批准相关环境影响评价文件。重金属污染物排放总量替代管理豁免的情形参见《四川省“十四五”重金属污染防控工作方案》；重点行业、重点重金属的界定参见《四川省“十四五”重金属污染防控工作方案》。</w:t>
            </w:r>
          </w:p>
          <w:p w14:paraId="208794D4">
            <w:pPr>
              <w:pStyle w:val="4105"/>
              <w:keepNext w:val="0"/>
              <w:keepLines w:val="0"/>
              <w:widowControl w:val="0"/>
              <w:suppressLineNumbers w:val="0"/>
              <w:spacing w:before="0" w:beforeAutospacing="0" w:after="0" w:afterAutospacing="0" w:line="240" w:lineRule="auto"/>
              <w:ind w:left="0" w:right="0" w:firstLine="0" w:firstLineChars="0"/>
              <w:jc w:val="both"/>
              <w:rPr>
                <w:rFonts w:hint="default" w:eastAsia="宋体"/>
                <w:sz w:val="21"/>
                <w:szCs w:val="21"/>
              </w:rPr>
            </w:pPr>
            <w:r>
              <w:rPr>
                <w:rStyle w:val="135"/>
                <w:rFonts w:hint="eastAsia" w:ascii="宋体" w:hAnsi="宋体" w:eastAsia="宋体" w:cs="宋体"/>
                <w:color w:val="000000"/>
                <w:kern w:val="0"/>
                <w:sz w:val="21"/>
                <w:szCs w:val="21"/>
                <w:lang w:val="en-US" w:eastAsia="zh-CN" w:bidi="ar-SA"/>
              </w:rPr>
              <w:t>落实《四川省深入打好重污染天气消除、臭氧污染防治和柴油货车污染治理攻坚战实施方案》要求，推进重点行业超低排放改造和深度治理，加快实施低VOCs含量原辅材料替代，持续开展VOCs治理设施提级增效，强化VOCs无组织排放整治，加强非正常工况废气排放管控，推进涉VOCs产业集群治理提升，推进油品VOCs综合管控</w:t>
            </w:r>
          </w:p>
        </w:tc>
        <w:tc>
          <w:tcPr>
            <w:tcW w:w="1976" w:type="dxa"/>
            <w:vAlign w:val="center"/>
          </w:tcPr>
          <w:p w14:paraId="7B909FD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eastAsia="宋体"/>
                <w:sz w:val="21"/>
                <w:szCs w:val="21"/>
              </w:rPr>
              <w:t>项目</w:t>
            </w:r>
            <w:r>
              <w:rPr>
                <w:rFonts w:hint="eastAsia" w:eastAsia="宋体"/>
                <w:sz w:val="21"/>
                <w:szCs w:val="21"/>
                <w:lang w:val="en-US" w:eastAsia="zh-CN"/>
              </w:rPr>
              <w:t>排水实行“雨污分流”制度，废水通过纳管进入什邡灵江污水处理槽处理。锅炉废气排放执行特别排放标准；</w:t>
            </w:r>
            <w:r>
              <w:rPr>
                <w:rFonts w:hint="default" w:eastAsia="宋体"/>
                <w:sz w:val="21"/>
                <w:szCs w:val="21"/>
              </w:rPr>
              <w:t>工业固废和危废处置和利用率100%；</w:t>
            </w:r>
            <w:r>
              <w:rPr>
                <w:rFonts w:hint="default" w:ascii="Times New Roman" w:hAnsi="Times New Roman" w:eastAsia="宋体" w:cs="Times New Roman"/>
                <w:sz w:val="21"/>
                <w:szCs w:val="21"/>
                <w:lang w:val="en-US" w:eastAsia="zh-CN"/>
              </w:rPr>
              <w:t>丝印和烧结涉及VOCs废气产生，废气治理采用燃烧+活性炭吸附装置处理</w:t>
            </w:r>
            <w:r>
              <w:rPr>
                <w:rFonts w:hint="default" w:eastAsia="宋体"/>
                <w:sz w:val="21"/>
                <w:szCs w:val="21"/>
              </w:rPr>
              <w:t>，与相关要求不冲突。符合</w:t>
            </w:r>
          </w:p>
        </w:tc>
      </w:tr>
      <w:tr w14:paraId="32AB0D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19" w:hRule="atLeast"/>
          <w:jc w:val="center"/>
        </w:trPr>
        <w:tc>
          <w:tcPr>
            <w:tcW w:w="833" w:type="dxa"/>
            <w:vAlign w:val="center"/>
          </w:tcPr>
          <w:p w14:paraId="1C3D6455">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环境风险防控</w:t>
            </w:r>
          </w:p>
        </w:tc>
        <w:tc>
          <w:tcPr>
            <w:tcW w:w="6355" w:type="dxa"/>
            <w:vAlign w:val="center"/>
          </w:tcPr>
          <w:p w14:paraId="713B1B96">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联防联控要求</w:t>
            </w:r>
          </w:p>
          <w:p w14:paraId="2A4A47DE">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w:t>
            </w:r>
          </w:p>
          <w:p w14:paraId="4EEDD3D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其他环境风险防控要求</w:t>
            </w:r>
          </w:p>
          <w:p w14:paraId="75CB611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已污染地块，应当依法开展土壤污染状况调查、治理与修复，符合建设相应土壤环境质量要求后，方可进入用地程序。</w:t>
            </w:r>
          </w:p>
          <w:p w14:paraId="7D5ABE14">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化工、电镀等行业企业拆除生产设施设备、构筑物和污染治理设施，要事先制定残留污染物清理和安全处置方案，要严格按照有关规定实施安全处理处置，防范拆除活动污染土壤。</w:t>
            </w:r>
          </w:p>
          <w:p w14:paraId="09D7BF27">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有色金属冶炼、石油加工、化工、焦化、电镀、制革等行业企业拆除生产设施设备、构筑物和污染治理设施，要事先制定残留污染物清理和安全处置方案，要严格按照有关规定实施安全处理处置，防范拆除活动污染土壤。对拟收回土地使用权的有色金属矿采选、有色金属冶炼、石油加工、化工、焦化、电镀、制革、铅蓄电池、农药、危废处置、电子拆解等行业企业用地，应按相关要求进行土壤环境状况调查评估，符合相应规划用地土壤环境质量要求的地块，方可进入用地程序。</w:t>
            </w:r>
          </w:p>
          <w:p w14:paraId="417267AF">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石油炼制与石油化工、涂料、油墨、胶粘剂、农药、汽车、包装印刷、橡胶、合成革、家居、制鞋等排放挥发性有机污染物的重点行业，应当按照有关有机物控制技术指南进行综合治理，禁止露天和敞开式汽修喷漆作业，严禁露天焚烧建筑垃圾；餐饮服务业油烟必须经处理达到相应排放标准要求，新建涉高 VOC排放的工业企业入园区，实行区域内VOCs排放2倍削减量替代。</w:t>
            </w:r>
          </w:p>
          <w:p w14:paraId="1C9E5F0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园区应建立三级环境风险防控体系，强化危化品泄漏应急处置措施，确保风险可控。</w:t>
            </w:r>
          </w:p>
          <w:p w14:paraId="378E5473">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建立健全全过程、多层级环境风险防范体系。强化危化品泄漏应急处置措施，确保风险可控。针对化工园区建立有毒有害气体环境风险预警体系，建立区域、流域联动应急响应体系，实行联防联控。化工园区应具有安全风险监控体系、建立生态环境监测监控体系、建立必要的突发环境事件应急体系。</w:t>
            </w:r>
          </w:p>
          <w:p w14:paraId="348C8528">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生产、存储危险化学品及产生大量废水的企业，应配套有效措施，防止因渗漏污染地下水、土壤，以及因事故废水直排污染地表水体。</w:t>
            </w:r>
          </w:p>
          <w:p w14:paraId="25079345">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涉及汞、镉、砷、铅、铬五类重金属废水零排放。</w:t>
            </w:r>
          </w:p>
          <w:p w14:paraId="04F193F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产生、利用或处置固体废物（含危险废物）的企业，在贮存、转移、利用、处置固体废物（含危险废物）过程中，应配套防扬散、防流失、防渗漏及其他防止污染环境的措施。</w:t>
            </w:r>
          </w:p>
          <w:p w14:paraId="7CEC688C">
            <w:pPr>
              <w:pStyle w:val="4105"/>
              <w:keepNext w:val="0"/>
              <w:keepLines w:val="0"/>
              <w:widowControl w:val="0"/>
              <w:suppressLineNumbers w:val="0"/>
              <w:spacing w:before="0" w:beforeAutospacing="0" w:after="0" w:afterAutospacing="0" w:line="240" w:lineRule="auto"/>
              <w:ind w:left="0" w:right="0" w:firstLine="0" w:firstLineChars="0"/>
              <w:jc w:val="both"/>
              <w:rPr>
                <w:rStyle w:val="135"/>
                <w:rFonts w:hint="eastAsia" w:ascii="宋体" w:hAnsi="宋体" w:eastAsia="宋体" w:cs="宋体"/>
                <w:color w:val="000000"/>
                <w:kern w:val="0"/>
                <w:sz w:val="21"/>
                <w:szCs w:val="21"/>
                <w:lang w:val="en-US" w:eastAsia="zh-CN" w:bidi="ar-SA"/>
              </w:rPr>
            </w:pPr>
            <w:r>
              <w:rPr>
                <w:rStyle w:val="135"/>
                <w:rFonts w:hint="eastAsia" w:ascii="宋体" w:hAnsi="宋体" w:eastAsia="宋体" w:cs="宋体"/>
                <w:color w:val="000000"/>
                <w:kern w:val="0"/>
                <w:sz w:val="21"/>
                <w:szCs w:val="21"/>
                <w:lang w:val="en-US" w:eastAsia="zh-CN" w:bidi="ar-SA"/>
              </w:rPr>
              <w:t>涉及有毒有害、易燃易爆物质新、改、扩建项目，严控准入要求。</w:t>
            </w:r>
          </w:p>
          <w:p w14:paraId="442FD7EF">
            <w:pPr>
              <w:pStyle w:val="4105"/>
              <w:keepNext w:val="0"/>
              <w:keepLines w:val="0"/>
              <w:suppressLineNumbers w:val="0"/>
              <w:spacing w:before="0" w:beforeAutospacing="0" w:after="0" w:afterAutospacing="0" w:line="240" w:lineRule="auto"/>
              <w:ind w:left="0" w:right="0" w:firstLine="0" w:firstLineChars="0"/>
              <w:rPr>
                <w:rFonts w:hint="default" w:eastAsia="宋体"/>
                <w:sz w:val="21"/>
                <w:szCs w:val="21"/>
              </w:rPr>
            </w:pPr>
            <w:r>
              <w:rPr>
                <w:rStyle w:val="135"/>
                <w:rFonts w:hint="eastAsia" w:ascii="宋体" w:hAnsi="宋体" w:eastAsia="宋体" w:cs="宋体"/>
                <w:color w:val="000000"/>
                <w:kern w:val="0"/>
                <w:sz w:val="21"/>
                <w:szCs w:val="21"/>
                <w:lang w:val="en-US" w:eastAsia="zh-CN" w:bidi="ar-SA"/>
              </w:rPr>
              <w:t>严格涉重金属企业和园区环境准入管理，新（改、扩）建涉重金属重点行业建设项目实施“等量替代”或“减量替代”</w:t>
            </w:r>
          </w:p>
        </w:tc>
        <w:tc>
          <w:tcPr>
            <w:tcW w:w="1976" w:type="dxa"/>
            <w:vAlign w:val="center"/>
          </w:tcPr>
          <w:p w14:paraId="7E5C208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sz w:val="21"/>
                <w:szCs w:val="21"/>
              </w:rPr>
            </w:pPr>
            <w:r>
              <w:rPr>
                <w:rFonts w:hint="eastAsia" w:eastAsia="宋体"/>
                <w:sz w:val="21"/>
                <w:szCs w:val="21"/>
                <w:lang w:val="en-US" w:eastAsia="zh-CN"/>
              </w:rPr>
              <w:t>项目</w:t>
            </w:r>
            <w:r>
              <w:rPr>
                <w:rFonts w:hint="default" w:eastAsia="宋体"/>
                <w:sz w:val="21"/>
                <w:szCs w:val="21"/>
              </w:rPr>
              <w:t>加强环境风险防范和应急处置，</w:t>
            </w:r>
            <w:r>
              <w:rPr>
                <w:rFonts w:hint="eastAsia" w:eastAsia="宋体"/>
                <w:sz w:val="21"/>
                <w:szCs w:val="21"/>
                <w:lang w:val="en-US" w:eastAsia="zh-CN"/>
              </w:rPr>
              <w:t>依托园区应急设施，建立三级环境风险防控体系，</w:t>
            </w:r>
            <w:r>
              <w:rPr>
                <w:rFonts w:hint="default" w:eastAsia="宋体"/>
                <w:sz w:val="21"/>
                <w:szCs w:val="21"/>
              </w:rPr>
              <w:t>确保环境风险可控；不涉及</w:t>
            </w:r>
            <w:r>
              <w:rPr>
                <w:rFonts w:hint="default" w:eastAsia="宋体"/>
                <w:color w:val="000000"/>
                <w:kern w:val="0"/>
                <w:sz w:val="21"/>
                <w:szCs w:val="21"/>
              </w:rPr>
              <w:t>汞、镉、砷、铅、铬五类重金属废水；危废暂存间按照</w:t>
            </w:r>
            <w:r>
              <w:rPr>
                <w:rFonts w:hint="default" w:eastAsia="宋体"/>
                <w:kern w:val="0"/>
                <w:sz w:val="21"/>
                <w:szCs w:val="21"/>
              </w:rPr>
              <w:t>《危险废物贮存污染控制标准》（GB18597-2023）要求配套</w:t>
            </w:r>
            <w:r>
              <w:rPr>
                <w:rFonts w:hint="default" w:eastAsia="宋体"/>
                <w:color w:val="000000"/>
                <w:kern w:val="0"/>
                <w:sz w:val="21"/>
                <w:szCs w:val="21"/>
              </w:rPr>
              <w:t>防扬散、防流失、防渗漏及其他防止污染环境的措施。符合</w:t>
            </w:r>
          </w:p>
        </w:tc>
      </w:tr>
      <w:tr w14:paraId="48EF0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33" w:type="dxa"/>
            <w:vAlign w:val="center"/>
          </w:tcPr>
          <w:p w14:paraId="75B45073">
            <w:pPr>
              <w:pStyle w:val="4105"/>
              <w:keepNext w:val="0"/>
              <w:keepLines w:val="0"/>
              <w:widowControl/>
              <w:suppressLineNumbers w:val="0"/>
              <w:spacing w:before="0" w:beforeAutospacing="0" w:after="0" w:afterAutospacing="0" w:line="240" w:lineRule="auto"/>
              <w:ind w:left="0" w:right="0" w:firstLine="0" w:firstLineChars="0"/>
              <w:jc w:val="left"/>
              <w:rPr>
                <w:rFonts w:hint="default" w:eastAsia="宋体"/>
                <w:sz w:val="21"/>
                <w:szCs w:val="21"/>
              </w:rPr>
            </w:pPr>
            <w:r>
              <w:rPr>
                <w:rFonts w:hint="default" w:eastAsia="宋体"/>
                <w:sz w:val="21"/>
                <w:szCs w:val="21"/>
              </w:rPr>
              <w:t>资源开发效率要求</w:t>
            </w:r>
          </w:p>
        </w:tc>
        <w:tc>
          <w:tcPr>
            <w:tcW w:w="6355" w:type="dxa"/>
            <w:vAlign w:val="center"/>
          </w:tcPr>
          <w:p w14:paraId="6889E69C">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水资源利用总量要求</w:t>
            </w:r>
          </w:p>
          <w:p w14:paraId="0121EA15">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（1）园区工业用水重复利用率不得低于20%。</w:t>
            </w:r>
          </w:p>
          <w:p w14:paraId="0AAAE4D8">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2）鼓励引导新建、改建、扩建工业园区按照有关要求统筹建设工业废水集中处理和回用设施，适时推进企业间串联用水、分质用水、一水多用，实现水循环梯级优化利用和废水集中处理回用，创建节水型工业园区。</w:t>
            </w:r>
          </w:p>
          <w:p w14:paraId="5545B08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color w:val="000000"/>
                <w:kern w:val="0"/>
                <w:sz w:val="21"/>
                <w:szCs w:val="21"/>
              </w:rPr>
            </w:pPr>
            <w:r>
              <w:rPr>
                <w:rFonts w:hint="default" w:eastAsia="宋体"/>
                <w:color w:val="000000"/>
                <w:kern w:val="0"/>
                <w:sz w:val="21"/>
                <w:szCs w:val="21"/>
              </w:rPr>
              <w:t>（3）鼓励火力发电、纺织、造纸、化工、食品和发酵等高耗水企业对废水进行深度处理回用，降低单位产品耗水量。火电、有色、造纸、印染等高耗水行业项目具备使用再生水条件但未有效利用的，要严格控制新增取水许可。</w:t>
            </w:r>
          </w:p>
          <w:p w14:paraId="20B6CD2B">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能源利用总量及效率要求</w:t>
            </w:r>
          </w:p>
          <w:p w14:paraId="3ECD151B">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能源结构以天然气和电为主，禁燃区内除执行超低排放标准的集中供热设施外，禁止新建燃煤及其他高污染燃料设施。</w:t>
            </w:r>
          </w:p>
          <w:p w14:paraId="663E9A97">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禁燃区要求</w:t>
            </w:r>
          </w:p>
          <w:p w14:paraId="1CC09B9C">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禁止新建、扩建燃用高污染燃料的项目和设施，已建成的应逐步或依法限期改用天然气、电或者其他清洁能源。</w:t>
            </w:r>
          </w:p>
          <w:p w14:paraId="20907E83">
            <w:pPr>
              <w:pStyle w:val="4105"/>
              <w:keepNext w:val="0"/>
              <w:keepLines w:val="0"/>
              <w:suppressLineNumbers w:val="0"/>
              <w:spacing w:before="0" w:beforeAutospacing="0" w:after="0" w:afterAutospacing="0" w:line="240" w:lineRule="auto"/>
              <w:ind w:left="0" w:right="0" w:firstLine="0" w:firstLineChars="0"/>
              <w:rPr>
                <w:rFonts w:hint="default" w:eastAsia="宋体"/>
                <w:color w:val="000000"/>
                <w:kern w:val="0"/>
                <w:sz w:val="21"/>
                <w:szCs w:val="21"/>
              </w:rPr>
            </w:pPr>
            <w:r>
              <w:rPr>
                <w:rFonts w:hint="default" w:eastAsia="宋体"/>
                <w:color w:val="000000"/>
                <w:kern w:val="0"/>
                <w:sz w:val="21"/>
                <w:szCs w:val="21"/>
              </w:rPr>
              <w:t>其他资源利用效率要求</w:t>
            </w:r>
          </w:p>
          <w:p w14:paraId="1391E44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Fonts w:hint="default" w:eastAsia="宋体"/>
                <w:color w:val="000000"/>
                <w:kern w:val="0"/>
                <w:sz w:val="21"/>
                <w:szCs w:val="21"/>
              </w:rPr>
            </w:pPr>
            <w:r>
              <w:rPr>
                <w:rFonts w:hint="default" w:eastAsia="宋体"/>
                <w:color w:val="000000"/>
                <w:kern w:val="0"/>
                <w:sz w:val="21"/>
                <w:szCs w:val="21"/>
              </w:rPr>
              <w:t>/</w:t>
            </w:r>
          </w:p>
        </w:tc>
        <w:tc>
          <w:tcPr>
            <w:tcW w:w="1976" w:type="dxa"/>
            <w:vAlign w:val="center"/>
          </w:tcPr>
          <w:p w14:paraId="4858A28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eastAsia="宋体"/>
                <w:sz w:val="21"/>
                <w:szCs w:val="21"/>
              </w:rPr>
            </w:pPr>
            <w:r>
              <w:rPr>
                <w:rFonts w:hint="default" w:ascii="Times New Roman" w:hAnsi="Times New Roman" w:eastAsia="宋体" w:cs="Times New Roman"/>
                <w:sz w:val="21"/>
                <w:szCs w:val="21"/>
              </w:rPr>
              <w:t>项目</w:t>
            </w:r>
            <w:r>
              <w:rPr>
                <w:rFonts w:hint="eastAsia" w:ascii="Times New Roman" w:hAnsi="Times New Roman" w:eastAsia="宋体" w:cs="Times New Roman"/>
                <w:sz w:val="21"/>
                <w:szCs w:val="21"/>
                <w:lang w:val="en-US" w:eastAsia="zh-CN"/>
              </w:rPr>
              <w:t>循环水率9</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%；再生水</w:t>
            </w:r>
            <w:r>
              <w:rPr>
                <w:rFonts w:hint="eastAsia" w:eastAsia="宋体" w:cs="Times New Roman"/>
                <w:sz w:val="21"/>
                <w:szCs w:val="21"/>
                <w:lang w:val="en-US" w:eastAsia="zh-CN"/>
              </w:rPr>
              <w:t>使用率41%</w:t>
            </w:r>
            <w:r>
              <w:rPr>
                <w:rFonts w:hint="eastAsia" w:ascii="Times New Roman" w:hAnsi="Times New Roman" w:eastAsia="宋体" w:cs="Times New Roman"/>
                <w:sz w:val="21"/>
                <w:szCs w:val="21"/>
                <w:lang w:val="en-US" w:eastAsia="zh-CN"/>
              </w:rPr>
              <w:t>；</w:t>
            </w:r>
            <w:r>
              <w:rPr>
                <w:rFonts w:hint="default" w:eastAsia="宋体"/>
                <w:sz w:val="21"/>
                <w:szCs w:val="21"/>
              </w:rPr>
              <w:t>生产以</w:t>
            </w:r>
            <w:r>
              <w:rPr>
                <w:rFonts w:hint="eastAsia" w:eastAsia="宋体"/>
                <w:sz w:val="21"/>
                <w:szCs w:val="21"/>
              </w:rPr>
              <w:t>天然气</w:t>
            </w:r>
            <w:r>
              <w:rPr>
                <w:rFonts w:hint="eastAsia" w:eastAsia="宋体"/>
                <w:sz w:val="21"/>
                <w:szCs w:val="21"/>
                <w:lang w:val="en-US" w:eastAsia="zh-CN"/>
              </w:rPr>
              <w:t>和电</w:t>
            </w:r>
            <w:r>
              <w:rPr>
                <w:rFonts w:hint="default" w:eastAsia="宋体"/>
                <w:sz w:val="21"/>
                <w:szCs w:val="21"/>
              </w:rPr>
              <w:t>为能源，不使用高污染燃料，符合</w:t>
            </w:r>
          </w:p>
        </w:tc>
      </w:tr>
    </w:tbl>
    <w:p w14:paraId="7B02F6A9">
      <w:pPr>
        <w:rPr>
          <w:rFonts w:hint="eastAsia" w:ascii="宋体" w:hAnsi="宋体" w:cs="宋体"/>
          <w:color w:val="000000"/>
          <w:kern w:val="0"/>
        </w:rPr>
      </w:pPr>
    </w:p>
    <w:p w14:paraId="196DC50B">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因此，项目建设满足德阳市工业管控单元普适性清单要求。</w:t>
      </w:r>
    </w:p>
    <w:p w14:paraId="21A3BDFA">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（3）与其他分区管控单元符合性分析</w:t>
      </w:r>
    </w:p>
    <w:p w14:paraId="3A6CEB4B">
      <w:pPr>
        <w:spacing w:line="240" w:lineRule="auto"/>
        <w:jc w:val="center"/>
        <w:rPr>
          <w:rFonts w:hint="default" w:ascii="Times New Roman" w:hAnsi="Times New Roman" w:eastAsia="黑体" w:cs="Times New Roman"/>
          <w:sz w:val="24"/>
          <w:szCs w:val="24"/>
          <w:lang w:val="en-US" w:eastAsia="zh-CN"/>
        </w:rPr>
      </w:pPr>
      <w:r>
        <w:rPr>
          <w:rFonts w:hint="eastAsia" w:ascii="Times New Roman" w:hAnsi="Times New Roman" w:eastAsia="黑体" w:cs="Times New Roman"/>
          <w:sz w:val="24"/>
          <w:szCs w:val="24"/>
          <w:lang w:val="en-US" w:eastAsia="zh-CN"/>
        </w:rPr>
        <w:t>表1-11-4  项目与其他生态环境管控单元管控要求符合性</w:t>
      </w:r>
    </w:p>
    <w:tbl>
      <w:tblPr>
        <w:tblStyle w:val="4106"/>
        <w:tblW w:w="914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72"/>
        <w:gridCol w:w="1247"/>
        <w:gridCol w:w="1124"/>
        <w:gridCol w:w="4046"/>
        <w:gridCol w:w="1652"/>
      </w:tblGrid>
      <w:tr w14:paraId="58F26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noWrap w:val="0"/>
            <w:vAlign w:val="center"/>
          </w:tcPr>
          <w:p w14:paraId="546BD67B">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环境管控单元编码</w:t>
            </w:r>
          </w:p>
        </w:tc>
        <w:tc>
          <w:tcPr>
            <w:tcW w:w="1247" w:type="dxa"/>
            <w:noWrap w:val="0"/>
            <w:vAlign w:val="center"/>
          </w:tcPr>
          <w:p w14:paraId="7F19D80A">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环境管控单元名称</w:t>
            </w:r>
          </w:p>
        </w:tc>
        <w:tc>
          <w:tcPr>
            <w:tcW w:w="1124" w:type="dxa"/>
            <w:noWrap w:val="0"/>
            <w:vAlign w:val="center"/>
          </w:tcPr>
          <w:p w14:paraId="2A7C99EE">
            <w:pPr>
              <w:pStyle w:val="4105"/>
              <w:keepNext w:val="0"/>
              <w:keepLines w:val="0"/>
              <w:widowControl/>
              <w:suppressLineNumbers w:val="0"/>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管控类别</w:t>
            </w:r>
          </w:p>
        </w:tc>
        <w:tc>
          <w:tcPr>
            <w:tcW w:w="4046" w:type="dxa"/>
            <w:noWrap w:val="0"/>
            <w:vAlign w:val="center"/>
          </w:tcPr>
          <w:p w14:paraId="03264B6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b/>
                <w:bCs/>
                <w:kern w:val="2"/>
                <w:sz w:val="21"/>
                <w:szCs w:val="21"/>
                <w:lang w:val="en-US" w:eastAsia="zh-CN" w:bidi="ar-SA"/>
              </w:rPr>
            </w:pPr>
            <w:r>
              <w:rPr>
                <w:rFonts w:hint="default" w:ascii="Times New Roman" w:hAnsi="Times New Roman" w:eastAsia="宋体" w:cs="Times New Roman"/>
                <w:b/>
                <w:bCs/>
                <w:color w:val="000000"/>
                <w:kern w:val="0"/>
                <w:sz w:val="21"/>
                <w:szCs w:val="21"/>
                <w:lang w:val="en-US" w:eastAsia="zh-CN" w:bidi="ar-SA"/>
              </w:rPr>
              <w:t>单元特性管控要求</w:t>
            </w:r>
          </w:p>
        </w:tc>
        <w:tc>
          <w:tcPr>
            <w:tcW w:w="1652" w:type="dxa"/>
            <w:noWrap w:val="0"/>
            <w:vAlign w:val="center"/>
          </w:tcPr>
          <w:p w14:paraId="6C3E351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Fonts w:hint="default" w:ascii="Times New Roman" w:hAnsi="Times New Roman" w:eastAsia="宋体" w:cs="Times New Roman"/>
                <w:b/>
                <w:bCs/>
                <w:color w:val="000000"/>
                <w:kern w:val="0"/>
                <w:sz w:val="21"/>
                <w:szCs w:val="21"/>
                <w:lang w:val="en-US" w:eastAsia="zh-CN" w:bidi="ar-SA"/>
              </w:rPr>
            </w:pPr>
            <w:r>
              <w:rPr>
                <w:rFonts w:hint="default" w:ascii="Times New Roman" w:hAnsi="Times New Roman" w:eastAsia="宋体" w:cs="Times New Roman"/>
                <w:b/>
                <w:bCs/>
                <w:sz w:val="21"/>
                <w:szCs w:val="21"/>
              </w:rPr>
              <w:t>本项目符合性</w:t>
            </w:r>
          </w:p>
        </w:tc>
      </w:tr>
      <w:tr w14:paraId="406377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786542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restart"/>
            <w:noWrap w:val="0"/>
            <w:vAlign w:val="center"/>
          </w:tcPr>
          <w:p w14:paraId="5773251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1DD9450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C88BBC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41F6022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4722304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38F6EFF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严控磷铵、黄磷等产业违规新增产能加快退出不符合产业政策和环保要求、不满足安全生产条件的涉磷企业</w:t>
            </w:r>
          </w:p>
          <w:p w14:paraId="2B8110F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4D4D858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151C020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37E7D0C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28CD3EE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tc>
        <w:tc>
          <w:tcPr>
            <w:tcW w:w="1652" w:type="dxa"/>
            <w:noWrap w:val="0"/>
            <w:vAlign w:val="center"/>
          </w:tcPr>
          <w:p w14:paraId="64B1EC1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项目进行太阳能电池片</w:t>
            </w:r>
            <w:r>
              <w:rPr>
                <w:rStyle w:val="135"/>
                <w:rFonts w:hint="eastAsia" w:eastAsia="宋体" w:cs="Times New Roman"/>
                <w:kern w:val="2"/>
                <w:sz w:val="21"/>
                <w:szCs w:val="21"/>
                <w:lang w:val="en-US" w:eastAsia="zh-CN" w:bidi="ar-SA"/>
              </w:rPr>
              <w:t>研发和</w:t>
            </w:r>
            <w:r>
              <w:rPr>
                <w:rStyle w:val="135"/>
                <w:rFonts w:hint="default" w:ascii="Times New Roman" w:hAnsi="Times New Roman" w:eastAsia="宋体" w:cs="Times New Roman"/>
                <w:kern w:val="2"/>
                <w:sz w:val="21"/>
                <w:szCs w:val="21"/>
                <w:lang w:val="en-US" w:eastAsia="zh-CN" w:bidi="ar-SA"/>
              </w:rPr>
              <w:t>生产，不属于违规产业，符合</w:t>
            </w:r>
          </w:p>
        </w:tc>
      </w:tr>
      <w:tr w14:paraId="3A9FA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0A77E93">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2FB344E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6ACF2A9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39FE036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城镇污水污染控制措施要求</w:t>
            </w:r>
          </w:p>
          <w:p w14:paraId="1B6F75F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031A915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工业废水污染控制措施要求</w:t>
            </w:r>
          </w:p>
          <w:p w14:paraId="0C0B525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深入实施工业企业污水处理设施升级改造，全面实现工业废水达标排放。2、强化工业集聚区污水治理，推进工业污水集中处理设施及配套收集系统建设与提标升级改造，大力推进现有污水收集、处理设施问题排查及整治；完善园区及企业雨污分流系统，全面推进医药、化工等行业初期雨水收集处理，推动有条件的园区实施入园企业“一企一管、明管输送、实时监测”。3、加强工业园区集中污水处理设施运行监管，强企业废水预处理和排水管理，鼓励纳管企业与园区污水处理厂运营单位通过签订委托处理合同等方式协同处理废水。4、加强新化学物质环境管理，严格执行《新化学物质环境管理登记办法》,落实企业新化学物质环境风险防控主体责任。落实国家《优先控制化学品名录（第一批）》《优先控制化学品名录（第二批）》《重点管控新污染物清单（2023年版）》环境风险管控措施。</w:t>
            </w:r>
          </w:p>
          <w:p w14:paraId="2FE2488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农业面源水污染控制措施要求</w:t>
            </w:r>
          </w:p>
          <w:p w14:paraId="707024C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3BC8FA6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船舶港口水污染控制措施要求</w:t>
            </w:r>
          </w:p>
          <w:p w14:paraId="54A04D8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657C690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饮用水水源和其它特殊水体保护要求</w:t>
            </w:r>
          </w:p>
        </w:tc>
        <w:tc>
          <w:tcPr>
            <w:tcW w:w="1652" w:type="dxa"/>
            <w:noWrap w:val="0"/>
            <w:vAlign w:val="center"/>
          </w:tcPr>
          <w:p w14:paraId="1C95827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项目废水依托什邡灵江污水处理厂处理，不涉及新化学物质，符合</w:t>
            </w:r>
          </w:p>
        </w:tc>
      </w:tr>
      <w:tr w14:paraId="6BD90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E4232F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206F0DA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4957D25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noWrap w:val="0"/>
            <w:vAlign w:val="center"/>
          </w:tcPr>
          <w:p w14:paraId="6149166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在长江干支流岸线一公里范围内新建、扩建化工园区和化工项目。按要求设置生态隔离带，建设相应的防护工程。合理设置与抗风险能力相匹配的事故调蓄设施和环境应急措施。强化工业园区环境风险防控工作，突出全防全控，完善各项环境风险防范制度，确保将风险防范纳入日常环境管理制度体系。加强执法监督，实现对工业园区、重点工矿企业和主要环境风险类型的动态监控。</w:t>
            </w:r>
          </w:p>
        </w:tc>
        <w:tc>
          <w:tcPr>
            <w:tcW w:w="1652" w:type="dxa"/>
            <w:noWrap w:val="0"/>
            <w:vAlign w:val="center"/>
          </w:tcPr>
          <w:p w14:paraId="01791AE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项目加强环境风险防范，依托园区事故应急池建立三级环境风险防控系统，符合</w:t>
            </w:r>
          </w:p>
        </w:tc>
      </w:tr>
      <w:tr w14:paraId="5F2F5D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D7DC4F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YS5106822210002</w:t>
            </w:r>
          </w:p>
        </w:tc>
        <w:tc>
          <w:tcPr>
            <w:tcW w:w="1247" w:type="dxa"/>
            <w:vMerge w:val="continue"/>
            <w:noWrap w:val="0"/>
            <w:vAlign w:val="center"/>
          </w:tcPr>
          <w:p w14:paraId="1CE89A4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石亭江-什邡市-金轮-控制单元</w:t>
            </w:r>
          </w:p>
        </w:tc>
        <w:tc>
          <w:tcPr>
            <w:tcW w:w="1124" w:type="dxa"/>
            <w:noWrap w:val="0"/>
            <w:vAlign w:val="center"/>
          </w:tcPr>
          <w:p w14:paraId="68164DF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3CB49B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加强高耗水行业用水定额管理，以水定产，严格控制高耗水新建、改建、扩建项目。</w:t>
            </w:r>
          </w:p>
        </w:tc>
        <w:tc>
          <w:tcPr>
            <w:tcW w:w="1652" w:type="dxa"/>
            <w:noWrap w:val="0"/>
            <w:vAlign w:val="center"/>
          </w:tcPr>
          <w:p w14:paraId="58CDFAA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rPr>
              <w:t>项目</w:t>
            </w:r>
            <w:r>
              <w:rPr>
                <w:rFonts w:hint="eastAsia" w:ascii="Times New Roman" w:hAnsi="Times New Roman" w:eastAsia="宋体" w:cs="Times New Roman"/>
                <w:sz w:val="21"/>
                <w:szCs w:val="21"/>
                <w:lang w:val="en-US" w:eastAsia="zh-CN"/>
              </w:rPr>
              <w:t>循环水率9</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w:t>
            </w:r>
            <w:r>
              <w:rPr>
                <w:rFonts w:hint="eastAsia" w:eastAsia="宋体" w:cs="Times New Roman"/>
                <w:sz w:val="21"/>
                <w:szCs w:val="21"/>
                <w:lang w:val="en-US" w:eastAsia="zh-CN"/>
              </w:rPr>
              <w:t>2</w:t>
            </w:r>
            <w:r>
              <w:rPr>
                <w:rFonts w:hint="eastAsia" w:ascii="Times New Roman" w:hAnsi="Times New Roman" w:eastAsia="宋体" w:cs="Times New Roman"/>
                <w:sz w:val="21"/>
                <w:szCs w:val="21"/>
                <w:lang w:val="en-US" w:eastAsia="zh-CN"/>
              </w:rPr>
              <w:t>%；再生水</w:t>
            </w:r>
            <w:r>
              <w:rPr>
                <w:rFonts w:hint="eastAsia" w:eastAsia="宋体" w:cs="Times New Roman"/>
                <w:sz w:val="21"/>
                <w:szCs w:val="21"/>
                <w:lang w:val="en-US" w:eastAsia="zh-CN"/>
              </w:rPr>
              <w:t>使用率41%</w:t>
            </w:r>
            <w:r>
              <w:rPr>
                <w:rFonts w:hint="default" w:eastAsia="宋体"/>
                <w:sz w:val="21"/>
                <w:szCs w:val="21"/>
              </w:rPr>
              <w:t>，符合</w:t>
            </w:r>
          </w:p>
        </w:tc>
      </w:tr>
      <w:tr w14:paraId="09BC69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5F8A48E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restart"/>
            <w:noWrap w:val="0"/>
            <w:vAlign w:val="center"/>
          </w:tcPr>
          <w:p w14:paraId="018CA9A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78FD578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BB774C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61598B4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7DD9197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6D74D63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A9F84A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7F4DE3E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20EAE2E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66C6E7B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80A0CC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p w14:paraId="426C6E1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8036A4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444F9E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026B59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1B0161E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383B95A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3862D7D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大气环境质量执行标准</w:t>
            </w:r>
          </w:p>
          <w:p w14:paraId="7D80BA6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《环境空气质量标准》（GB3095-2012）：二级</w:t>
            </w:r>
          </w:p>
          <w:p w14:paraId="7155144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区域大气污染物削减/替代要求</w:t>
            </w:r>
          </w:p>
          <w:p w14:paraId="71738AC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19970D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燃煤和其他能源大气污染控制要求</w:t>
            </w:r>
          </w:p>
          <w:p w14:paraId="5FE5727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D44009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工业废气污染控制要求</w:t>
            </w:r>
          </w:p>
          <w:p w14:paraId="1E57C28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1、全面淘汰10蒸吨/小时及以下燃煤锅炉，原则上不再新建35蒸吨/小时及以下的燃煤锅炉，推进县级及以上城市建成区淘汰35蒸吨/小时及以下燃煤锅炉，以工业余热、电厂热力、清洁能源等替代煤炭。</w:t>
            </w:r>
          </w:p>
          <w:p w14:paraId="616958A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2、加快推进火电、钢铁、铸造（含烧结、球团、高炉工序）水泥、焦化行业燃煤锅炉和工业炉窑超低排放改造及深度治理。稳步实施陶瓷、玻璃、铁合金、有色、砖瓦等行业企业深度治理，推进工业炉窑煤改电（气）和低氮燃烧改造。全面加强钢铁、建材、有色、焦化、铸造重点行业无组织排放治理。生物质锅炉采用专用锅炉，配套布袋等高效除尘设施，禁止掺烧煤炭、垃圾等其他物料。</w:t>
            </w:r>
          </w:p>
          <w:p w14:paraId="6544105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机动车船大气污染控制要求</w:t>
            </w:r>
          </w:p>
          <w:p w14:paraId="55726E4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C04472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扬尘污染控制要求</w:t>
            </w:r>
          </w:p>
          <w:p w14:paraId="63441FD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0E6963E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农业生产经营活动大气污染控制要求</w:t>
            </w:r>
          </w:p>
          <w:p w14:paraId="5BE2216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6A45B90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重点行业企业专项治理要求</w:t>
            </w:r>
          </w:p>
          <w:p w14:paraId="698FBE0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加快实施低VOCs含量原辅材料替代。持续开展VOCs治理设施提级增效，对采用单一低温等离子、光氧化、光催化以及非水溶性VOCs废气采用单一喷淋吸收等治理技术且无法稳定达标的，加快推进升级改造。强化VOCs无组织排放整治。石化、化工等行业加强非正常工况废气排放管控。推进涉VOCs产业集群治理提升</w:t>
            </w:r>
          </w:p>
          <w:p w14:paraId="305EF26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其他大气污染物排放管控要求</w:t>
            </w:r>
          </w:p>
          <w:p w14:paraId="6B8E463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4F2696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Fonts w:hint="default" w:ascii="Times New Roman" w:hAnsi="Times New Roman" w:eastAsia="宋体" w:cs="Times New Roman"/>
                <w:sz w:val="21"/>
                <w:szCs w:val="21"/>
                <w:lang w:val="en-US" w:eastAsia="zh-CN"/>
              </w:rPr>
              <w:t>项目丝印和烧结涉及VOCs废气产生，废气治理采用燃烧+活性炭吸附装置处理</w:t>
            </w:r>
            <w:r>
              <w:rPr>
                <w:rFonts w:hint="eastAsia" w:ascii="Times New Roman" w:hAnsi="Times New Roman" w:eastAsia="宋体" w:cs="Times New Roman"/>
                <w:sz w:val="21"/>
                <w:szCs w:val="21"/>
                <w:lang w:val="en-US" w:eastAsia="zh-CN"/>
              </w:rPr>
              <w:t>，符合</w:t>
            </w:r>
          </w:p>
        </w:tc>
      </w:tr>
      <w:tr w14:paraId="0EEFE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12B541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1F69BD48">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25DB473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restart"/>
            <w:noWrap w:val="0"/>
            <w:vAlign w:val="center"/>
          </w:tcPr>
          <w:p w14:paraId="19E12AF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331F0A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46AE4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4928874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YS5106822310003</w:t>
            </w:r>
          </w:p>
        </w:tc>
        <w:tc>
          <w:tcPr>
            <w:tcW w:w="1247" w:type="dxa"/>
            <w:vMerge w:val="continue"/>
            <w:noWrap w:val="0"/>
            <w:vAlign w:val="center"/>
          </w:tcPr>
          <w:p w14:paraId="5B115E2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517AE90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vMerge w:val="continue"/>
            <w:noWrap w:val="0"/>
            <w:vAlign w:val="center"/>
          </w:tcPr>
          <w:p w14:paraId="58496AD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482D4A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E8542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335A34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restart"/>
            <w:noWrap w:val="0"/>
            <w:vAlign w:val="center"/>
          </w:tcPr>
          <w:p w14:paraId="727DDB0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4BBC631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vMerge w:val="continue"/>
            <w:noWrap w:val="0"/>
            <w:vAlign w:val="center"/>
          </w:tcPr>
          <w:p w14:paraId="6AE8108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BEBAEC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48708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0A3B8FB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1692A65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2B5CF90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continue"/>
            <w:noWrap w:val="0"/>
            <w:vAlign w:val="center"/>
          </w:tcPr>
          <w:p w14:paraId="73CE121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D689F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67D68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2C3CCC3">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39EBD11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09E5A7A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0B69120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C27B8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49D2B4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FC7682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YS5106822510001</w:t>
            </w:r>
          </w:p>
        </w:tc>
        <w:tc>
          <w:tcPr>
            <w:tcW w:w="1247" w:type="dxa"/>
            <w:vMerge w:val="continue"/>
            <w:noWrap w:val="0"/>
            <w:vAlign w:val="center"/>
          </w:tcPr>
          <w:p w14:paraId="2F2FB6A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什邡市水资源重点管控区</w:t>
            </w:r>
          </w:p>
        </w:tc>
        <w:tc>
          <w:tcPr>
            <w:tcW w:w="1124" w:type="dxa"/>
            <w:noWrap w:val="0"/>
            <w:vAlign w:val="center"/>
          </w:tcPr>
          <w:p w14:paraId="11D3502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0F206EA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7AEA0E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29766FF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629B0C4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75484E1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1E22B1C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50F98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05ECD6E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restart"/>
            <w:noWrap w:val="0"/>
            <w:vAlign w:val="center"/>
          </w:tcPr>
          <w:p w14:paraId="4EE7BC5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10D1B06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0B19C60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1.以城镇开发建设现状为基础，综合考虑资源承载能力、人口分布、经济布局、城乡统筹、城镇无序蔓延科学预留一定比例的留白区，为未来发展留有开发空间城镇建设和发展不得违法违规侵占河道、湖面、滩地2.城镇开发边界调整报国土空间规划原审批机关审批</w:t>
            </w:r>
          </w:p>
        </w:tc>
        <w:tc>
          <w:tcPr>
            <w:tcW w:w="1652" w:type="dxa"/>
            <w:noWrap w:val="0"/>
            <w:vAlign w:val="center"/>
          </w:tcPr>
          <w:p w14:paraId="567A71D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项目用地符合规划，符合</w:t>
            </w:r>
          </w:p>
        </w:tc>
      </w:tr>
      <w:tr w14:paraId="4A4DD0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6AFF5A6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477EE357">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0115420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restart"/>
            <w:noWrap w:val="0"/>
            <w:vAlign w:val="center"/>
          </w:tcPr>
          <w:p w14:paraId="1FCB737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97997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20D24A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5653E5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48B40D8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44BC8DD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3AD8120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DC97D1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E5CC2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1B4B6B6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YS5106822530001</w:t>
            </w:r>
          </w:p>
        </w:tc>
        <w:tc>
          <w:tcPr>
            <w:tcW w:w="1247" w:type="dxa"/>
            <w:vMerge w:val="continue"/>
            <w:noWrap w:val="0"/>
            <w:vAlign w:val="center"/>
          </w:tcPr>
          <w:p w14:paraId="1D8543F8">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什邡市城镇开发边界</w:t>
            </w:r>
          </w:p>
        </w:tc>
        <w:tc>
          <w:tcPr>
            <w:tcW w:w="1124" w:type="dxa"/>
            <w:noWrap w:val="0"/>
            <w:vAlign w:val="center"/>
          </w:tcPr>
          <w:p w14:paraId="6A541D2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2E78E21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644E4F5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土地资源开发利用量不得超过土地资源利用上线控制性指标。</w:t>
            </w:r>
          </w:p>
          <w:p w14:paraId="503BCE7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616041F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07D80D4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4B9224D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0BA2CA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33F0374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restart"/>
            <w:noWrap w:val="0"/>
            <w:vAlign w:val="center"/>
          </w:tcPr>
          <w:p w14:paraId="33B8D59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31C8FE4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vMerge w:val="restart"/>
            <w:noWrap w:val="0"/>
            <w:vAlign w:val="center"/>
          </w:tcPr>
          <w:p w14:paraId="42AEBCB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6B2D3E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36E720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5F47A8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5560404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6C679FD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continue"/>
            <w:noWrap w:val="0"/>
            <w:vAlign w:val="center"/>
          </w:tcPr>
          <w:p w14:paraId="1B800EA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0EED91A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4278A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2ADB7B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3C9C0C9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5BCB0C3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372B7F2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3BF881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3BC5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3B9E04AA">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YS5106822550001</w:t>
            </w:r>
          </w:p>
        </w:tc>
        <w:tc>
          <w:tcPr>
            <w:tcW w:w="1247" w:type="dxa"/>
            <w:vMerge w:val="continue"/>
            <w:noWrap w:val="0"/>
            <w:vAlign w:val="center"/>
          </w:tcPr>
          <w:p w14:paraId="5C3E261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什邡市自然资源重点管控区</w:t>
            </w:r>
          </w:p>
        </w:tc>
        <w:tc>
          <w:tcPr>
            <w:tcW w:w="1124" w:type="dxa"/>
            <w:noWrap w:val="0"/>
            <w:vAlign w:val="center"/>
          </w:tcPr>
          <w:p w14:paraId="1F597F2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034CA1D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土地资源开发效率要求</w:t>
            </w:r>
          </w:p>
          <w:p w14:paraId="0B06EFC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4E35459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能源资源开发效率要求</w:t>
            </w:r>
          </w:p>
          <w:p w14:paraId="31334A2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p>
          <w:p w14:paraId="1562361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其他资源开发效率要求</w:t>
            </w:r>
          </w:p>
        </w:tc>
        <w:tc>
          <w:tcPr>
            <w:tcW w:w="1652" w:type="dxa"/>
            <w:noWrap w:val="0"/>
            <w:vAlign w:val="center"/>
          </w:tcPr>
          <w:p w14:paraId="4BBFDED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15FF7E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A7A40B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restart"/>
            <w:noWrap w:val="0"/>
            <w:vAlign w:val="center"/>
          </w:tcPr>
          <w:p w14:paraId="05AF19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6AA6283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5440444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08C1B13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4F9925B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1FCDD37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6FA3C41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27CD01A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5421F7C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10CC5CD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p w14:paraId="3077C35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tc>
        <w:tc>
          <w:tcPr>
            <w:tcW w:w="1652" w:type="dxa"/>
            <w:noWrap w:val="0"/>
            <w:vAlign w:val="center"/>
          </w:tcPr>
          <w:p w14:paraId="2F03A07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3065A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8F5BF2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2CE15B6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2B701B8D">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vMerge w:val="restart"/>
            <w:noWrap w:val="0"/>
            <w:vAlign w:val="center"/>
          </w:tcPr>
          <w:p w14:paraId="1181545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98BC07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F314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41B14AC6">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25A59DD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0C41C1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vMerge w:val="continue"/>
            <w:noWrap w:val="0"/>
            <w:vAlign w:val="center"/>
          </w:tcPr>
          <w:p w14:paraId="0B523CB8">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5D8BC9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0D83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6E704F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YS5106823110001</w:t>
            </w:r>
          </w:p>
        </w:tc>
        <w:tc>
          <w:tcPr>
            <w:tcW w:w="1247" w:type="dxa"/>
            <w:vMerge w:val="continue"/>
            <w:noWrap w:val="0"/>
            <w:vAlign w:val="center"/>
          </w:tcPr>
          <w:p w14:paraId="57C2084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什邡市其他区域</w:t>
            </w:r>
          </w:p>
        </w:tc>
        <w:tc>
          <w:tcPr>
            <w:tcW w:w="1124" w:type="dxa"/>
            <w:noWrap w:val="0"/>
            <w:vAlign w:val="center"/>
          </w:tcPr>
          <w:p w14:paraId="1ADAD1C9">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vMerge w:val="continue"/>
            <w:noWrap w:val="0"/>
            <w:vAlign w:val="center"/>
          </w:tcPr>
          <w:p w14:paraId="2C4AB2C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348A002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57FDB5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restart"/>
            <w:noWrap w:val="0"/>
            <w:vAlign w:val="center"/>
          </w:tcPr>
          <w:p w14:paraId="474CDE14">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restart"/>
            <w:noWrap w:val="0"/>
            <w:vAlign w:val="center"/>
          </w:tcPr>
          <w:p w14:paraId="2E0BB6B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61752A22">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空间布局约束</w:t>
            </w:r>
          </w:p>
        </w:tc>
        <w:tc>
          <w:tcPr>
            <w:tcW w:w="4046" w:type="dxa"/>
            <w:noWrap w:val="0"/>
            <w:vAlign w:val="center"/>
          </w:tcPr>
          <w:p w14:paraId="3AD896F0">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禁止开发建设活动的要求</w:t>
            </w:r>
          </w:p>
          <w:p w14:paraId="7D212C0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禁止引入水泥制造、平板玻璃制造、皮革鞣制、印染项目；</w:t>
            </w:r>
          </w:p>
          <w:p w14:paraId="6862CD6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77FDC22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限制开发建设活动的要求</w:t>
            </w:r>
          </w:p>
          <w:p w14:paraId="6E290739">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严控增加区域废水总磷污染物排放的工业项目；</w:t>
            </w:r>
          </w:p>
          <w:p w14:paraId="551A2E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其余同工业重点管控单元总体准入清单</w:t>
            </w:r>
          </w:p>
          <w:p w14:paraId="59BB174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允许开发建设活动的要求</w:t>
            </w:r>
          </w:p>
          <w:p w14:paraId="3F1EBDE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25EC785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不符合空间布局要求活动的退出要求</w:t>
            </w:r>
          </w:p>
          <w:p w14:paraId="5A3646A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36CA67E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其他空间布局约束要求</w:t>
            </w:r>
          </w:p>
          <w:p w14:paraId="6DCFE14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58D0A1B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Fonts w:hint="eastAsia" w:ascii="Times New Roman" w:hAnsi="Times New Roman" w:eastAsia="宋体" w:cs="Times New Roman"/>
                <w:color w:val="auto"/>
                <w:kern w:val="0"/>
                <w:sz w:val="21"/>
                <w:szCs w:val="21"/>
                <w:lang w:val="en-US" w:eastAsia="zh-CN" w:bidi="ar"/>
              </w:rPr>
              <w:t>项目废水中含有磷。根据核算，厂废水排口总磷排放量较小，预测排放浓度可以达到地表水</w:t>
            </w:r>
            <w:r>
              <w:rPr>
                <w:rFonts w:hint="eastAsia" w:ascii="宋体" w:hAnsi="宋体" w:eastAsia="宋体" w:cs="宋体"/>
                <w:color w:val="auto"/>
                <w:kern w:val="0"/>
                <w:sz w:val="21"/>
                <w:szCs w:val="21"/>
                <w:lang w:val="en-US" w:eastAsia="zh-CN" w:bidi="ar"/>
              </w:rPr>
              <w:t>Ⅲ</w:t>
            </w:r>
            <w:r>
              <w:rPr>
                <w:rFonts w:hint="eastAsia" w:ascii="Times New Roman" w:hAnsi="Times New Roman" w:eastAsia="宋体" w:cs="Times New Roman"/>
                <w:color w:val="auto"/>
                <w:kern w:val="0"/>
                <w:sz w:val="21"/>
                <w:szCs w:val="21"/>
                <w:lang w:val="en-US" w:eastAsia="zh-CN" w:bidi="ar"/>
              </w:rPr>
              <w:t>类标准，废水中磷不属于典型特征污染物；且废水进入</w:t>
            </w:r>
            <w:r>
              <w:rPr>
                <w:rFonts w:hint="default" w:ascii="Times New Roman" w:hAnsi="Times New Roman" w:eastAsiaTheme="minorEastAsia"/>
                <w:sz w:val="21"/>
                <w:szCs w:val="21"/>
                <w:lang w:val="en-US" w:eastAsia="zh-CN"/>
              </w:rPr>
              <w:t>灵江</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四川什邡经济开发区</w:t>
            </w:r>
            <w:r>
              <w:rPr>
                <w:rFonts w:hint="eastAsia" w:ascii="Times New Roman" w:hAnsi="Times New Roman" w:eastAsiaTheme="minorEastAsia"/>
                <w:sz w:val="21"/>
                <w:szCs w:val="21"/>
                <w:lang w:val="en-US" w:eastAsia="zh-CN"/>
              </w:rPr>
              <w:t>）</w:t>
            </w:r>
            <w:r>
              <w:rPr>
                <w:rFonts w:hint="default" w:ascii="Times New Roman" w:hAnsi="Times New Roman" w:eastAsiaTheme="minorEastAsia"/>
                <w:sz w:val="21"/>
                <w:szCs w:val="21"/>
                <w:lang w:val="en-US" w:eastAsia="zh-CN"/>
              </w:rPr>
              <w:t>污水处理厂</w:t>
            </w:r>
            <w:r>
              <w:rPr>
                <w:rFonts w:hint="eastAsia" w:ascii="Times New Roman" w:hAnsi="Times New Roman" w:eastAsiaTheme="minorEastAsia"/>
                <w:sz w:val="21"/>
                <w:szCs w:val="21"/>
                <w:lang w:val="en-US" w:eastAsia="zh-CN"/>
              </w:rPr>
              <w:t>扩建工程</w:t>
            </w:r>
            <w:r>
              <w:rPr>
                <w:rFonts w:hint="eastAsia" w:ascii="Times New Roman" w:hAnsi="Times New Roman" w:eastAsia="宋体" w:cs="Times New Roman"/>
                <w:color w:val="auto"/>
                <w:kern w:val="0"/>
                <w:sz w:val="21"/>
                <w:szCs w:val="21"/>
                <w:lang w:val="en-US" w:eastAsia="zh-CN" w:bidi="ar"/>
              </w:rPr>
              <w:t>处理，纳入园区规划环评总量一并考虑，不需另行新增分配总量，不属于增加含磷污染物排放的建设项目</w:t>
            </w:r>
            <w:r>
              <w:rPr>
                <w:rFonts w:hint="default" w:ascii="Times New Roman" w:hAnsi="Times New Roman" w:eastAsia="宋体" w:cs="Times New Roman"/>
                <w:sz w:val="21"/>
                <w:szCs w:val="21"/>
                <w:lang w:val="en-US" w:eastAsia="zh-CN"/>
              </w:rPr>
              <w:t>，</w:t>
            </w:r>
            <w:r>
              <w:rPr>
                <w:rFonts w:hint="default" w:eastAsia="宋体"/>
                <w:sz w:val="21"/>
                <w:szCs w:val="21"/>
              </w:rPr>
              <w:t>符合</w:t>
            </w:r>
          </w:p>
        </w:tc>
      </w:tr>
      <w:tr w14:paraId="1E9588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AEAD2FE">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2306CA1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05CFC91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污染物排放管控</w:t>
            </w:r>
          </w:p>
        </w:tc>
        <w:tc>
          <w:tcPr>
            <w:tcW w:w="4046" w:type="dxa"/>
            <w:noWrap w:val="0"/>
            <w:vAlign w:val="center"/>
          </w:tcPr>
          <w:p w14:paraId="721D53C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现有源提标升级改造</w:t>
            </w:r>
          </w:p>
          <w:p w14:paraId="495A3C2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磷化工企业污染物排放执行“表8.6-9磷化工行业水污染物差异化约束性指标”、”表8.6-10磷化工行业大气污染物差异化约束性指标；</w:t>
            </w:r>
          </w:p>
          <w:p w14:paraId="5C79B4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2DAE432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新增源等量或倍量替代</w:t>
            </w:r>
          </w:p>
          <w:p w14:paraId="7BD9B75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30DAFBF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新增源排放标准限值</w:t>
            </w:r>
          </w:p>
          <w:p w14:paraId="6C7485EA">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40A206B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污染物排放绩效水平准入要求</w:t>
            </w:r>
          </w:p>
          <w:p w14:paraId="284A48B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2FDB355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其他污染物排放管控要求</w:t>
            </w:r>
          </w:p>
          <w:p w14:paraId="1ED5D2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6F6FD4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65A99E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11413C70">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0E5C67CF">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46D5476C">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环境风险防控</w:t>
            </w:r>
          </w:p>
        </w:tc>
        <w:tc>
          <w:tcPr>
            <w:tcW w:w="4046" w:type="dxa"/>
            <w:noWrap w:val="0"/>
            <w:vAlign w:val="center"/>
          </w:tcPr>
          <w:p w14:paraId="3B032CB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严格管控类农用地管控要求</w:t>
            </w:r>
          </w:p>
          <w:p w14:paraId="7206AA2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69C32C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安全利用类农用地管控要求</w:t>
            </w:r>
          </w:p>
          <w:p w14:paraId="4B1E032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1086B5E6">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污染地块管控要求</w:t>
            </w:r>
          </w:p>
          <w:p w14:paraId="4684C855">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07FF05A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园区环境风险防控要求</w:t>
            </w:r>
          </w:p>
          <w:p w14:paraId="7125EE27">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74851DB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企业环境风险防控要求</w:t>
            </w:r>
          </w:p>
          <w:p w14:paraId="360ED403">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落实磷石膏堆场防渗、防风、防洪“三防”措施、“一堆一策”整改方案；</w:t>
            </w:r>
          </w:p>
          <w:p w14:paraId="2AC501E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326DFDC4">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其他环境风险防控要求</w:t>
            </w:r>
          </w:p>
          <w:p w14:paraId="1C475A7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1381376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r w14:paraId="7061EA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72" w:type="dxa"/>
            <w:vMerge w:val="continue"/>
            <w:noWrap w:val="0"/>
            <w:vAlign w:val="center"/>
          </w:tcPr>
          <w:p w14:paraId="24B5F4BB">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ZH51068220005</w:t>
            </w:r>
          </w:p>
        </w:tc>
        <w:tc>
          <w:tcPr>
            <w:tcW w:w="1247" w:type="dxa"/>
            <w:vMerge w:val="continue"/>
            <w:noWrap w:val="0"/>
            <w:vAlign w:val="center"/>
          </w:tcPr>
          <w:p w14:paraId="3C305A25">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四川什邡经济开发区（北区）</w:t>
            </w:r>
          </w:p>
        </w:tc>
        <w:tc>
          <w:tcPr>
            <w:tcW w:w="1124" w:type="dxa"/>
            <w:noWrap w:val="0"/>
            <w:vAlign w:val="center"/>
          </w:tcPr>
          <w:p w14:paraId="4BB12681">
            <w:pPr>
              <w:pStyle w:val="4105"/>
              <w:keepNext w:val="0"/>
              <w:keepLines w:val="0"/>
              <w:widowControl/>
              <w:suppressLineNumbers w:val="0"/>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资源开发效率要求</w:t>
            </w:r>
          </w:p>
        </w:tc>
        <w:tc>
          <w:tcPr>
            <w:tcW w:w="4046" w:type="dxa"/>
            <w:noWrap w:val="0"/>
            <w:vAlign w:val="center"/>
          </w:tcPr>
          <w:p w14:paraId="16C8741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水资源利用效率要求</w:t>
            </w:r>
          </w:p>
          <w:p w14:paraId="6D4F184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磷肥行业的水耗、水循环利用率满足《磷肥行业清洁生产评价指标体系》国内清洁生产先进企业要求；</w:t>
            </w:r>
          </w:p>
          <w:p w14:paraId="2865E341">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6E66698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地下水开采要求</w:t>
            </w:r>
          </w:p>
          <w:p w14:paraId="3BB4BCA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同工业重点单元总体准入要求。</w:t>
            </w:r>
          </w:p>
          <w:p w14:paraId="6025EE0D">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能源利用效率要求</w:t>
            </w:r>
          </w:p>
          <w:p w14:paraId="6F4D1E1F">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磷肥行业的能耗满足《磷肥行业清洁生产评价指标体系》国内清洁生产先进企业要求；</w:t>
            </w:r>
          </w:p>
          <w:p w14:paraId="3D103A9E">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其余同工业重点管控单元总体准入要求。</w:t>
            </w:r>
          </w:p>
          <w:p w14:paraId="14A4430C">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其他资源利用效率要求</w:t>
            </w:r>
          </w:p>
          <w:p w14:paraId="6871BA92">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left"/>
              <w:rPr>
                <w:rStyle w:val="135"/>
                <w:rFonts w:hint="default" w:ascii="Times New Roman" w:hAnsi="Times New Roman" w:eastAsia="宋体" w:cs="Times New Roman"/>
                <w:kern w:val="2"/>
                <w:sz w:val="21"/>
                <w:szCs w:val="21"/>
                <w:lang w:val="en-US" w:eastAsia="zh-CN" w:bidi="ar-SA"/>
              </w:rPr>
            </w:pPr>
            <w:r>
              <w:rPr>
                <w:rStyle w:val="135"/>
                <w:rFonts w:hint="default" w:ascii="Times New Roman" w:hAnsi="Times New Roman" w:eastAsia="宋体" w:cs="Times New Roman"/>
                <w:kern w:val="2"/>
                <w:sz w:val="21"/>
                <w:szCs w:val="21"/>
                <w:lang w:val="en-US" w:eastAsia="zh-CN" w:bidi="ar-SA"/>
              </w:rPr>
              <w:t>/</w:t>
            </w:r>
          </w:p>
        </w:tc>
        <w:tc>
          <w:tcPr>
            <w:tcW w:w="1652" w:type="dxa"/>
            <w:noWrap w:val="0"/>
            <w:vAlign w:val="center"/>
          </w:tcPr>
          <w:p w14:paraId="736FB8BB">
            <w:pPr>
              <w:pStyle w:val="4105"/>
              <w:keepNext w:val="0"/>
              <w:keepLines w:val="0"/>
              <w:widowControl/>
              <w:suppressLineNumbers w:val="0"/>
              <w:shd w:val="clear" w:color="auto" w:fill="FFFFFF"/>
              <w:spacing w:before="0" w:beforeAutospacing="0" w:after="0" w:afterAutospacing="0" w:line="240" w:lineRule="auto"/>
              <w:ind w:left="0" w:right="0" w:firstLine="0" w:firstLineChars="0"/>
              <w:jc w:val="center"/>
              <w:rPr>
                <w:rStyle w:val="135"/>
                <w:rFonts w:hint="default" w:ascii="Times New Roman" w:hAnsi="Times New Roman" w:eastAsia="宋体" w:cs="Times New Roman"/>
                <w:kern w:val="2"/>
                <w:sz w:val="21"/>
                <w:szCs w:val="21"/>
                <w:lang w:val="en-US" w:eastAsia="zh-CN" w:bidi="ar-SA"/>
              </w:rPr>
            </w:pPr>
            <w:r>
              <w:rPr>
                <w:rStyle w:val="135"/>
                <w:rFonts w:hint="eastAsia" w:ascii="Times New Roman" w:hAnsi="Times New Roman" w:eastAsia="宋体" w:cs="Times New Roman"/>
                <w:kern w:val="2"/>
                <w:sz w:val="21"/>
                <w:szCs w:val="21"/>
                <w:lang w:val="en-US" w:eastAsia="zh-CN" w:bidi="ar-SA"/>
              </w:rPr>
              <w:t>/</w:t>
            </w:r>
          </w:p>
        </w:tc>
      </w:tr>
    </w:tbl>
    <w:p w14:paraId="23E25FF4">
      <w:pPr>
        <w:spacing w:line="240" w:lineRule="auto"/>
        <w:ind w:firstLine="480" w:firstLineChars="200"/>
        <w:rPr>
          <w:rFonts w:hint="eastAsia" w:ascii="Times New Roman" w:hAnsi="Times New Roman" w:eastAsia="宋体"/>
          <w:sz w:val="24"/>
          <w:szCs w:val="24"/>
          <w:lang w:val="en-US" w:eastAsia="zh-CN"/>
        </w:rPr>
      </w:pPr>
    </w:p>
    <w:p w14:paraId="6C33F93E">
      <w:pPr>
        <w:spacing w:line="360" w:lineRule="auto"/>
        <w:ind w:firstLine="480" w:firstLineChars="200"/>
        <w:rPr>
          <w:rFonts w:ascii="Times New Roman" w:hAnsi="宋体" w:eastAsia="宋体"/>
          <w:sz w:val="24"/>
          <w:szCs w:val="24"/>
        </w:rPr>
      </w:pPr>
      <w:r>
        <w:rPr>
          <w:rFonts w:hint="eastAsia" w:ascii="Times New Roman" w:hAnsi="Times New Roman" w:eastAsia="宋体"/>
          <w:sz w:val="24"/>
          <w:szCs w:val="24"/>
          <w:lang w:val="en-US" w:eastAsia="zh-CN"/>
        </w:rPr>
        <w:t>综上分析，项目位于什邡经济开发区，满足什邡经济开发区生态环境准入要求</w:t>
      </w:r>
      <w:r>
        <w:rPr>
          <w:rFonts w:ascii="Times New Roman" w:hAnsi="宋体" w:eastAsia="宋体"/>
          <w:sz w:val="24"/>
          <w:szCs w:val="24"/>
        </w:rPr>
        <w:t>，</w:t>
      </w:r>
      <w:r>
        <w:rPr>
          <w:rFonts w:hint="eastAsia" w:ascii="Times New Roman" w:hAnsi="宋体" w:eastAsia="宋体"/>
          <w:sz w:val="24"/>
          <w:szCs w:val="24"/>
        </w:rPr>
        <w:t>与德阳市、什邡市</w:t>
      </w:r>
      <w:r>
        <w:rPr>
          <w:rFonts w:hint="eastAsia" w:ascii="Times New Roman" w:hAnsi="宋体" w:eastAsia="宋体"/>
          <w:sz w:val="24"/>
          <w:szCs w:val="24"/>
          <w:lang w:val="en-US" w:eastAsia="zh-CN"/>
        </w:rPr>
        <w:t>生态环境</w:t>
      </w:r>
      <w:r>
        <w:rPr>
          <w:rFonts w:hint="eastAsia" w:ascii="Times New Roman" w:hAnsi="宋体" w:eastAsia="宋体"/>
          <w:sz w:val="24"/>
          <w:szCs w:val="24"/>
        </w:rPr>
        <w:t>总体管控要求及什邡工业重点管控单元、</w:t>
      </w:r>
      <w:r>
        <w:rPr>
          <w:rStyle w:val="135"/>
          <w:rFonts w:hint="eastAsia" w:ascii="宋体" w:hAnsi="宋体" w:eastAsia="宋体" w:cs="Times New Roman"/>
          <w:kern w:val="2"/>
          <w:sz w:val="24"/>
          <w:szCs w:val="24"/>
          <w:lang w:val="en-US" w:eastAsia="zh-CN" w:bidi="ar-SA"/>
        </w:rPr>
        <w:t>石亭江-什邡市-金轮-控制单元</w:t>
      </w:r>
      <w:r>
        <w:rPr>
          <w:rFonts w:hint="eastAsia" w:ascii="Times New Roman" w:hAnsi="宋体" w:eastAsia="宋体"/>
          <w:sz w:val="24"/>
          <w:szCs w:val="24"/>
        </w:rPr>
        <w:t>、</w:t>
      </w:r>
      <w:r>
        <w:rPr>
          <w:rStyle w:val="135"/>
          <w:rFonts w:hint="eastAsia" w:ascii="宋体" w:hAnsi="宋体" w:eastAsia="宋体" w:cs="Times New Roman"/>
          <w:kern w:val="2"/>
          <w:sz w:val="24"/>
          <w:szCs w:val="24"/>
          <w:lang w:val="en-US" w:eastAsia="zh-CN" w:bidi="ar-SA"/>
        </w:rPr>
        <w:t>四川什邡经济开发区（北区）</w:t>
      </w:r>
      <w:r>
        <w:rPr>
          <w:rFonts w:hint="eastAsia" w:ascii="宋体" w:hAnsi="宋体" w:eastAsia="宋体"/>
          <w:sz w:val="24"/>
          <w:szCs w:val="24"/>
        </w:rPr>
        <w:t>、</w:t>
      </w:r>
      <w:r>
        <w:rPr>
          <w:rStyle w:val="135"/>
          <w:rFonts w:hint="eastAsia" w:ascii="宋体" w:hAnsi="宋体" w:eastAsia="宋体" w:cs="Times New Roman"/>
          <w:kern w:val="2"/>
          <w:sz w:val="24"/>
          <w:szCs w:val="24"/>
          <w:lang w:val="en-US" w:eastAsia="zh-CN" w:bidi="ar-SA"/>
        </w:rPr>
        <w:t>什邡市水资源重点管控区</w:t>
      </w:r>
      <w:r>
        <w:rPr>
          <w:rFonts w:hint="eastAsia" w:ascii="宋体" w:hAnsi="宋体" w:eastAsia="宋体"/>
          <w:sz w:val="24"/>
          <w:szCs w:val="24"/>
        </w:rPr>
        <w:t>、</w:t>
      </w:r>
      <w:r>
        <w:rPr>
          <w:rStyle w:val="135"/>
          <w:rFonts w:hint="eastAsia" w:ascii="宋体" w:hAnsi="宋体" w:eastAsia="宋体" w:cs="Times New Roman"/>
          <w:kern w:val="2"/>
          <w:sz w:val="24"/>
          <w:szCs w:val="24"/>
          <w:lang w:val="en-US" w:eastAsia="zh-CN" w:bidi="ar-SA"/>
        </w:rPr>
        <w:t>什邡市城镇开发边界、</w:t>
      </w:r>
      <w:r>
        <w:rPr>
          <w:rFonts w:hint="eastAsia" w:ascii="宋体" w:hAnsi="宋体" w:eastAsia="宋体"/>
          <w:sz w:val="24"/>
          <w:szCs w:val="24"/>
        </w:rPr>
        <w:t>什邡市自然资源重点管控区</w:t>
      </w:r>
      <w:r>
        <w:rPr>
          <w:rFonts w:hint="eastAsia" w:ascii="宋体" w:hAnsi="宋体" w:eastAsia="宋体"/>
          <w:sz w:val="24"/>
          <w:szCs w:val="24"/>
          <w:lang w:eastAsia="zh-CN"/>
        </w:rPr>
        <w:t>、</w:t>
      </w:r>
      <w:r>
        <w:rPr>
          <w:rStyle w:val="135"/>
          <w:rFonts w:hint="eastAsia" w:ascii="宋体" w:hAnsi="宋体" w:eastAsia="宋体" w:cs="Times New Roman"/>
          <w:kern w:val="2"/>
          <w:sz w:val="24"/>
          <w:szCs w:val="24"/>
          <w:lang w:val="en-US" w:eastAsia="zh-CN" w:bidi="ar-SA"/>
        </w:rPr>
        <w:t>什邡市其他区域相关</w:t>
      </w:r>
      <w:r>
        <w:rPr>
          <w:rFonts w:hint="eastAsia" w:ascii="Times New Roman" w:hAnsi="宋体" w:eastAsia="宋体"/>
          <w:sz w:val="24"/>
          <w:szCs w:val="24"/>
        </w:rPr>
        <w:t>管控要求不冲突，符合</w:t>
      </w:r>
      <w:r>
        <w:rPr>
          <w:rFonts w:hint="eastAsia" w:ascii="Times New Roman" w:hAnsi="宋体" w:eastAsia="宋体"/>
          <w:sz w:val="24"/>
          <w:szCs w:val="24"/>
          <w:lang w:val="en-US" w:eastAsia="zh-CN"/>
        </w:rPr>
        <w:t>生态环境分区管控</w:t>
      </w:r>
      <w:r>
        <w:rPr>
          <w:rFonts w:ascii="Times New Roman" w:hAnsi="宋体" w:eastAsia="宋体"/>
          <w:sz w:val="24"/>
          <w:szCs w:val="24"/>
        </w:rPr>
        <w:t>相关要求。</w:t>
      </w:r>
    </w:p>
    <w:p w14:paraId="42927770">
      <w:pPr>
        <w:snapToGrid w:val="0"/>
        <w:spacing w:line="360" w:lineRule="auto"/>
        <w:outlineLvl w:val="1"/>
        <w:rPr>
          <w:rFonts w:ascii="Times New Roman" w:hAnsi="Times New Roman" w:eastAsia="黑体"/>
          <w:sz w:val="30"/>
          <w:szCs w:val="20"/>
        </w:rPr>
      </w:pPr>
      <w:bookmarkStart w:id="150" w:name="_Toc18244"/>
      <w:bookmarkStart w:id="151" w:name="_Toc30544"/>
      <w:bookmarkStart w:id="152" w:name="_Toc73"/>
      <w:bookmarkStart w:id="153" w:name="_Toc50934848"/>
      <w:r>
        <w:rPr>
          <w:rFonts w:ascii="Times New Roman" w:hAnsi="Times New Roman" w:eastAsia="黑体"/>
          <w:sz w:val="30"/>
          <w:szCs w:val="20"/>
        </w:rPr>
        <w:t>1.1</w:t>
      </w:r>
      <w:r>
        <w:rPr>
          <w:rFonts w:hint="eastAsia" w:ascii="Times New Roman" w:hAnsi="Times New Roman" w:eastAsia="黑体"/>
          <w:sz w:val="30"/>
          <w:szCs w:val="20"/>
        </w:rPr>
        <w:t>2选址合理性分析</w:t>
      </w:r>
      <w:bookmarkEnd w:id="150"/>
      <w:bookmarkEnd w:id="151"/>
      <w:bookmarkEnd w:id="152"/>
      <w:bookmarkEnd w:id="153"/>
    </w:p>
    <w:p w14:paraId="1A48BCDE">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宋体" w:eastAsia="宋体" w:cs="Times New Roman"/>
          <w:sz w:val="24"/>
          <w:szCs w:val="24"/>
          <w:lang w:val="en-US" w:eastAsia="zh-CN"/>
        </w:rPr>
      </w:pPr>
      <w:r>
        <w:rPr>
          <w:rFonts w:hint="eastAsia" w:ascii="Times New Roman" w:hAnsi="宋体" w:eastAsia="宋体"/>
          <w:sz w:val="24"/>
          <w:szCs w:val="24"/>
        </w:rPr>
        <w:t>本项目位于什邡</w:t>
      </w:r>
      <w:r>
        <w:rPr>
          <w:rFonts w:hint="eastAsia" w:ascii="Times New Roman" w:hAnsi="宋体" w:eastAsia="宋体"/>
          <w:sz w:val="24"/>
          <w:szCs w:val="24"/>
          <w:lang w:val="en-US" w:eastAsia="zh-CN"/>
        </w:rPr>
        <w:t>经济开发区</w:t>
      </w:r>
      <w:r>
        <w:rPr>
          <w:rFonts w:ascii="Times New Roman" w:hAnsi="宋体" w:eastAsia="宋体"/>
          <w:sz w:val="24"/>
          <w:szCs w:val="24"/>
        </w:rPr>
        <w:t>。</w:t>
      </w:r>
      <w:r>
        <w:rPr>
          <w:rFonts w:hint="eastAsia" w:ascii="Times New Roman" w:hAnsi="宋体" w:eastAsia="宋体"/>
          <w:sz w:val="24"/>
          <w:szCs w:val="24"/>
        </w:rPr>
        <w:t>项目用地属于工业用地。项目评价</w:t>
      </w:r>
      <w:r>
        <w:rPr>
          <w:rFonts w:ascii="Times New Roman" w:hAnsi="宋体" w:eastAsia="宋体"/>
          <w:sz w:val="24"/>
          <w:szCs w:val="24"/>
        </w:rPr>
        <w:t>范围内无自然保护区、风景名胜区、文化遗产保护区、世界文化自然遗产和森林公园、地质公园、湿地公园等保护</w:t>
      </w:r>
      <w:r>
        <w:rPr>
          <w:rFonts w:hint="eastAsia" w:ascii="Times New Roman" w:hAnsi="宋体" w:eastAsia="宋体" w:cs="Times New Roman"/>
          <w:sz w:val="24"/>
          <w:szCs w:val="24"/>
        </w:rPr>
        <w:t>地。</w:t>
      </w:r>
      <w:r>
        <w:rPr>
          <w:rFonts w:hint="eastAsia" w:ascii="Times New Roman" w:hAnsi="宋体" w:eastAsia="宋体" w:cs="Times New Roman"/>
          <w:sz w:val="24"/>
          <w:szCs w:val="24"/>
          <w:lang w:val="en-US" w:eastAsia="zh-CN"/>
        </w:rPr>
        <w:t>项目大气评价范围内的</w:t>
      </w:r>
      <w:r>
        <w:rPr>
          <w:rFonts w:hint="eastAsia" w:ascii="Times New Roman" w:hAnsi="宋体" w:eastAsia="宋体" w:cs="Times New Roman"/>
          <w:sz w:val="24"/>
          <w:szCs w:val="24"/>
        </w:rPr>
        <w:t>马祖故里景区</w:t>
      </w:r>
      <w:r>
        <w:rPr>
          <w:rFonts w:hint="eastAsia" w:ascii="Times New Roman" w:hAnsi="宋体" w:eastAsia="宋体" w:cs="Times New Roman"/>
          <w:sz w:val="24"/>
          <w:szCs w:val="24"/>
          <w:lang w:val="en-US" w:eastAsia="zh-CN"/>
        </w:rPr>
        <w:t>和剑南春森林工园</w:t>
      </w:r>
      <w:r>
        <w:rPr>
          <w:rFonts w:hint="eastAsia" w:ascii="Times New Roman" w:hAnsi="宋体" w:eastAsia="宋体" w:cs="Times New Roman"/>
          <w:sz w:val="24"/>
          <w:szCs w:val="24"/>
        </w:rPr>
        <w:t>无景区级别，</w:t>
      </w:r>
      <w:r>
        <w:rPr>
          <w:rFonts w:hint="eastAsia" w:ascii="Times New Roman" w:hAnsi="宋体" w:eastAsia="宋体" w:cs="Times New Roman"/>
          <w:sz w:val="24"/>
          <w:szCs w:val="24"/>
          <w:lang w:val="en-US" w:eastAsia="zh-CN"/>
        </w:rPr>
        <w:t>不属于风景名胜区。</w:t>
      </w:r>
    </w:p>
    <w:p w14:paraId="7C11FFA4">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default" w:ascii="Times New Roman" w:hAnsi="宋体" w:eastAsia="宋体" w:cs="Times New Roman"/>
          <w:sz w:val="24"/>
          <w:szCs w:val="24"/>
          <w:lang w:val="en-US" w:eastAsia="zh-CN"/>
        </w:rPr>
      </w:pPr>
      <w:r>
        <w:rPr>
          <w:rFonts w:hint="eastAsia" w:ascii="Times New Roman" w:hAnsi="宋体" w:eastAsia="宋体" w:cs="Times New Roman"/>
          <w:sz w:val="24"/>
          <w:szCs w:val="24"/>
          <w:lang w:eastAsia="zh-CN"/>
        </w:rPr>
        <w:t>（</w:t>
      </w:r>
      <w:r>
        <w:rPr>
          <w:rFonts w:hint="eastAsia" w:ascii="Times New Roman" w:hAnsi="宋体" w:eastAsia="宋体" w:cs="Times New Roman"/>
          <w:sz w:val="24"/>
          <w:szCs w:val="24"/>
          <w:lang w:val="en-US" w:eastAsia="zh-CN"/>
        </w:rPr>
        <w:t>1）与周边敏感目标的相容性</w:t>
      </w:r>
    </w:p>
    <w:p w14:paraId="082439CB">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rPr>
        <w:t>项目选址地位于园区</w:t>
      </w:r>
      <w:r>
        <w:rPr>
          <w:rFonts w:hint="eastAsia" w:ascii="Times New Roman" w:hAnsi="宋体" w:eastAsia="宋体" w:cs="Times New Roman"/>
          <w:sz w:val="24"/>
          <w:szCs w:val="24"/>
          <w:lang w:val="en-US" w:eastAsia="zh-CN"/>
        </w:rPr>
        <w:t>东北</w:t>
      </w:r>
      <w:r>
        <w:rPr>
          <w:rFonts w:hint="eastAsia" w:ascii="Times New Roman" w:hAnsi="宋体" w:eastAsia="宋体" w:cs="Times New Roman"/>
          <w:sz w:val="24"/>
          <w:szCs w:val="24"/>
        </w:rPr>
        <w:t>，周边存在的制约因素为</w:t>
      </w:r>
      <w:r>
        <w:rPr>
          <w:rFonts w:hint="eastAsia" w:ascii="Times New Roman" w:hAnsi="宋体" w:eastAsia="宋体" w:cs="Times New Roman"/>
          <w:sz w:val="24"/>
          <w:szCs w:val="24"/>
          <w:lang w:val="en-US" w:eastAsia="zh-CN"/>
        </w:rPr>
        <w:t>唐家林居民、灵江社区、京什小区、溥和小区、钟家烧房居民，分布在项目东侧、南侧和北侧</w:t>
      </w:r>
      <w:r>
        <w:rPr>
          <w:rFonts w:hint="eastAsia" w:ascii="Times New Roman" w:hAnsi="宋体" w:eastAsia="宋体" w:cs="Times New Roman"/>
          <w:sz w:val="24"/>
          <w:szCs w:val="24"/>
        </w:rPr>
        <w:t>。</w:t>
      </w:r>
      <w:r>
        <w:rPr>
          <w:rFonts w:hint="eastAsia" w:ascii="Times New Roman" w:hAnsi="宋体" w:eastAsia="宋体" w:cs="Times New Roman"/>
          <w:sz w:val="24"/>
          <w:szCs w:val="24"/>
          <w:lang w:val="en-US" w:eastAsia="zh-CN"/>
        </w:rPr>
        <w:t>为降低对周边居民影响，项目平面布置采用竖向布置。项目在厂区北侧设置原料库、危废暂存间，北厂界以南100m再布局污水处理站，以降低废气、噪声对北侧居民的影响；将电池车间（全密闭洁净厂房）由北至南布置在厂区西侧，以降低生产噪声和废气对东侧居民影响。项目将危化品贮存区布置在厂区东中部，厂区南侧布置仓库、消防水池、预留区等，从环境风险角度来说，可最大限度规避对南侧灵江小区的影响。</w:t>
      </w:r>
    </w:p>
    <w:p w14:paraId="78BBE980">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因此，项目可与周边敏感目标相容。</w:t>
      </w:r>
    </w:p>
    <w:p w14:paraId="1A11A3FB">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eastAsia"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（2）与周边企业的相容性</w:t>
      </w:r>
    </w:p>
    <w:p w14:paraId="0B38328F">
      <w:pPr>
        <w:keepNext w:val="0"/>
        <w:keepLines w:val="0"/>
        <w:pageBreakBefore w:val="0"/>
        <w:widowControl w:val="0"/>
        <w:kinsoku/>
        <w:wordWrap/>
        <w:overflowPunct/>
        <w:topLinePunct w:val="0"/>
        <w:autoSpaceDE/>
        <w:autoSpaceDN/>
        <w:bidi w:val="0"/>
        <w:adjustRightInd/>
        <w:snapToGrid/>
        <w:spacing w:line="360" w:lineRule="auto"/>
        <w:ind w:firstLine="480"/>
        <w:textAlignment w:val="auto"/>
        <w:rPr>
          <w:rFonts w:hint="default" w:ascii="Times New Roman" w:hAnsi="宋体" w:eastAsia="宋体" w:cs="Times New Roman"/>
          <w:sz w:val="24"/>
          <w:szCs w:val="24"/>
          <w:lang w:val="en-US" w:eastAsia="zh-CN"/>
        </w:rPr>
      </w:pPr>
      <w:r>
        <w:rPr>
          <w:rFonts w:hint="eastAsia" w:ascii="Times New Roman" w:hAnsi="宋体" w:eastAsia="宋体" w:cs="Times New Roman"/>
          <w:sz w:val="24"/>
          <w:szCs w:val="24"/>
          <w:lang w:val="en-US" w:eastAsia="zh-CN"/>
        </w:rPr>
        <w:t>项目进行太阳能电池片研发和生产，配套有车间洁净系统，对周边环境要求不敏感。项目周边主要为化工企业、塑料生产企业和磷石膏建材生产企业，对周边环境也无特殊要求。因此，项目可与周边企业相容。</w:t>
      </w:r>
    </w:p>
    <w:p w14:paraId="4486D40C">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黑体" w:eastAsia="黑体"/>
          <w:snapToGrid w:val="0"/>
          <w:kern w:val="0"/>
          <w:sz w:val="30"/>
          <w:szCs w:val="30"/>
        </w:rPr>
      </w:pPr>
      <w:r>
        <w:rPr>
          <w:rFonts w:hint="eastAsia" w:ascii="Times New Roman" w:hAnsi="宋体" w:eastAsia="宋体"/>
          <w:sz w:val="24"/>
          <w:szCs w:val="24"/>
        </w:rPr>
        <w:t>项目合理</w:t>
      </w:r>
      <w:r>
        <w:rPr>
          <w:rFonts w:ascii="Times New Roman" w:hAnsi="宋体" w:eastAsia="宋体"/>
          <w:sz w:val="24"/>
          <w:szCs w:val="24"/>
        </w:rPr>
        <w:t>进行平面布局，加强废气</w:t>
      </w:r>
      <w:r>
        <w:rPr>
          <w:rFonts w:hint="eastAsia" w:ascii="Times New Roman" w:hAnsi="宋体" w:eastAsia="宋体"/>
          <w:sz w:val="24"/>
          <w:szCs w:val="24"/>
        </w:rPr>
        <w:t>治理</w:t>
      </w:r>
      <w:r>
        <w:rPr>
          <w:rFonts w:ascii="Times New Roman" w:hAnsi="宋体" w:eastAsia="宋体"/>
          <w:sz w:val="24"/>
          <w:szCs w:val="24"/>
        </w:rPr>
        <w:t>和风险管控，对</w:t>
      </w:r>
      <w:r>
        <w:rPr>
          <w:rFonts w:hint="eastAsia" w:ascii="Times New Roman" w:hAnsi="宋体" w:eastAsia="宋体"/>
          <w:sz w:val="24"/>
          <w:szCs w:val="24"/>
        </w:rPr>
        <w:t>周边环境</w:t>
      </w:r>
      <w:r>
        <w:rPr>
          <w:rFonts w:ascii="Times New Roman" w:hAnsi="宋体" w:eastAsia="宋体"/>
          <w:sz w:val="24"/>
          <w:szCs w:val="24"/>
        </w:rPr>
        <w:t>制约因素</w:t>
      </w:r>
      <w:r>
        <w:rPr>
          <w:rFonts w:hint="eastAsia" w:ascii="Times New Roman" w:hAnsi="宋体" w:eastAsia="宋体"/>
          <w:sz w:val="24"/>
          <w:szCs w:val="24"/>
        </w:rPr>
        <w:t>的</w:t>
      </w:r>
      <w:r>
        <w:rPr>
          <w:rFonts w:ascii="Times New Roman" w:hAnsi="宋体" w:eastAsia="宋体"/>
          <w:sz w:val="24"/>
          <w:szCs w:val="24"/>
        </w:rPr>
        <w:t>不利影响</w:t>
      </w:r>
      <w:r>
        <w:rPr>
          <w:rFonts w:hint="eastAsia" w:ascii="Times New Roman" w:hAnsi="宋体" w:eastAsia="宋体"/>
          <w:sz w:val="24"/>
          <w:szCs w:val="24"/>
        </w:rPr>
        <w:t>较小；</w:t>
      </w:r>
      <w:r>
        <w:rPr>
          <w:rFonts w:ascii="Times New Roman" w:hAnsi="宋体" w:eastAsia="宋体"/>
          <w:sz w:val="24"/>
          <w:szCs w:val="24"/>
        </w:rPr>
        <w:t>废水</w:t>
      </w:r>
      <w:r>
        <w:rPr>
          <w:rFonts w:hint="eastAsia" w:ascii="Times New Roman" w:hAnsi="宋体" w:eastAsia="宋体"/>
          <w:sz w:val="24"/>
          <w:szCs w:val="24"/>
        </w:rPr>
        <w:t>深度</w:t>
      </w:r>
      <w:r>
        <w:rPr>
          <w:rFonts w:ascii="Times New Roman" w:hAnsi="宋体" w:eastAsia="宋体"/>
          <w:sz w:val="24"/>
          <w:szCs w:val="24"/>
        </w:rPr>
        <w:t>处理和排放有保障</w:t>
      </w:r>
      <w:r>
        <w:rPr>
          <w:rFonts w:hint="eastAsia" w:ascii="Times New Roman" w:hAnsi="宋体" w:eastAsia="宋体"/>
          <w:sz w:val="24"/>
          <w:szCs w:val="24"/>
        </w:rPr>
        <w:t>。</w:t>
      </w:r>
      <w:r>
        <w:rPr>
          <w:rFonts w:ascii="Times New Roman" w:hAnsi="宋体" w:eastAsia="宋体"/>
          <w:sz w:val="24"/>
          <w:szCs w:val="24"/>
        </w:rPr>
        <w:t>从环保角度分析，项目选址</w:t>
      </w:r>
      <w:r>
        <w:rPr>
          <w:rFonts w:hint="eastAsia" w:ascii="Times New Roman" w:hAnsi="宋体" w:eastAsia="宋体"/>
          <w:sz w:val="24"/>
          <w:szCs w:val="24"/>
        </w:rPr>
        <w:t>可行</w:t>
      </w:r>
      <w:r>
        <w:rPr>
          <w:rFonts w:ascii="Times New Roman" w:hAnsi="宋体" w:eastAsia="宋体"/>
          <w:sz w:val="24"/>
          <w:szCs w:val="24"/>
        </w:rPr>
        <w:t>。</w:t>
      </w:r>
      <w:bookmarkStart w:id="154" w:name="_Toc50934849"/>
      <w:bookmarkStart w:id="155" w:name="_Toc533590321"/>
      <w:bookmarkStart w:id="156" w:name="_Toc484769509"/>
      <w:bookmarkStart w:id="157" w:name="_Toc444076909"/>
      <w:r>
        <w:rPr>
          <w:rFonts w:ascii="Times New Roman" w:hAnsi="黑体" w:eastAsia="黑体"/>
          <w:snapToGrid w:val="0"/>
          <w:kern w:val="0"/>
          <w:sz w:val="30"/>
          <w:szCs w:val="30"/>
        </w:rPr>
        <w:br w:type="page"/>
      </w:r>
    </w:p>
    <w:bookmarkEnd w:id="154"/>
    <w:p w14:paraId="6FD70EE6">
      <w:pPr>
        <w:keepNext/>
        <w:keepLines/>
        <w:spacing w:before="312" w:beforeLines="100" w:after="312" w:afterLines="100" w:line="360" w:lineRule="auto"/>
        <w:jc w:val="center"/>
        <w:outlineLvl w:val="0"/>
        <w:rPr>
          <w:rFonts w:ascii="Times New Roman" w:hAnsi="黑体" w:eastAsia="黑体"/>
          <w:snapToGrid w:val="0"/>
          <w:kern w:val="0"/>
          <w:sz w:val="30"/>
          <w:szCs w:val="30"/>
        </w:rPr>
      </w:pPr>
      <w:bookmarkStart w:id="158" w:name="_Toc140571323"/>
      <w:bookmarkStart w:id="159" w:name="_Toc27011"/>
      <w:bookmarkStart w:id="160" w:name="_Toc12249"/>
      <w:bookmarkStart w:id="161" w:name="_Toc9959"/>
      <w:r>
        <w:rPr>
          <w:rFonts w:ascii="Times New Roman" w:hAnsi="黑体" w:eastAsia="黑体"/>
          <w:snapToGrid w:val="0"/>
          <w:kern w:val="0"/>
          <w:sz w:val="30"/>
          <w:szCs w:val="30"/>
        </w:rPr>
        <w:t>第二章</w:t>
      </w:r>
      <w:r>
        <w:rPr>
          <w:rFonts w:hint="eastAsia" w:ascii="Times New Roman" w:hAnsi="黑体" w:eastAsia="黑体"/>
          <w:snapToGrid w:val="0"/>
          <w:kern w:val="0"/>
          <w:sz w:val="30"/>
          <w:szCs w:val="30"/>
        </w:rPr>
        <w:t xml:space="preserve"> 项目所在地</w:t>
      </w:r>
      <w:r>
        <w:rPr>
          <w:rFonts w:ascii="Times New Roman" w:hAnsi="黑体" w:eastAsia="黑体"/>
          <w:snapToGrid w:val="0"/>
          <w:kern w:val="0"/>
          <w:sz w:val="30"/>
          <w:szCs w:val="30"/>
        </w:rPr>
        <w:t>现况</w:t>
      </w:r>
      <w:bookmarkEnd w:id="158"/>
      <w:bookmarkEnd w:id="159"/>
      <w:bookmarkEnd w:id="160"/>
      <w:bookmarkEnd w:id="161"/>
    </w:p>
    <w:p w14:paraId="125A4C2E">
      <w:pPr>
        <w:snapToGrid w:val="0"/>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项目所在地为什邡</w:t>
      </w:r>
      <w:r>
        <w:rPr>
          <w:rFonts w:hint="eastAsia" w:ascii="Times New Roman" w:hAnsi="Times New Roman" w:eastAsia="宋体" w:cs="Times New Roman"/>
          <w:sz w:val="24"/>
          <w:szCs w:val="24"/>
          <w:lang w:val="en-US" w:eastAsia="zh-CN"/>
        </w:rPr>
        <w:t>经济开发区</w:t>
      </w:r>
      <w:r>
        <w:rPr>
          <w:rFonts w:hint="eastAsia" w:ascii="Times New Roman" w:hAnsi="Times New Roman" w:eastAsia="宋体" w:cs="Times New Roman"/>
          <w:sz w:val="24"/>
          <w:szCs w:val="24"/>
        </w:rPr>
        <w:t>规划范围，目前正由什邡市恒新建设投资有限公司进行场地平整、基础工程和厂房建设。</w:t>
      </w:r>
    </w:p>
    <w:p w14:paraId="41804EB6">
      <w:pPr>
        <w:pStyle w:val="153"/>
        <w:spacing w:line="360" w:lineRule="auto"/>
        <w:jc w:val="center"/>
      </w:pPr>
      <w:r>
        <w:rPr>
          <w:rFonts w:hint="eastAsia"/>
        </w:rPr>
        <w:t xml:space="preserve"> </w:t>
      </w:r>
      <w:r>
        <w:drawing>
          <wp:inline distT="0" distB="0" distL="114300" distR="114300">
            <wp:extent cx="2646045" cy="1931670"/>
            <wp:effectExtent l="0" t="0" r="1905" b="1905"/>
            <wp:docPr id="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4"/>
                    <pic:cNvPicPr>
                      <a:picLocks noChangeAspect="1"/>
                    </pic:cNvPicPr>
                  </pic:nvPicPr>
                  <pic:blipFill>
                    <a:blip r:embed="rId15"/>
                    <a:stretch>
                      <a:fillRect/>
                    </a:stretch>
                  </pic:blipFill>
                  <pic:spPr>
                    <a:xfrm>
                      <a:off x="0" y="0"/>
                      <a:ext cx="2646045" cy="1931670"/>
                    </a:xfrm>
                    <a:prstGeom prst="rect">
                      <a:avLst/>
                    </a:prstGeom>
                    <a:noFill/>
                    <a:ln>
                      <a:noFill/>
                    </a:ln>
                  </pic:spPr>
                </pic:pic>
              </a:graphicData>
            </a:graphic>
          </wp:inline>
        </w:drawing>
      </w:r>
      <w:r>
        <w:rPr>
          <w:rFonts w:hint="eastAsia"/>
          <w:lang w:val="en-US" w:eastAsia="zh-CN"/>
        </w:rPr>
        <w:t xml:space="preserve"> </w:t>
      </w:r>
      <w:r>
        <w:drawing>
          <wp:inline distT="0" distB="0" distL="114300" distR="114300">
            <wp:extent cx="2707005" cy="1916430"/>
            <wp:effectExtent l="0" t="0" r="7620" b="7620"/>
            <wp:docPr id="9"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5"/>
                    <pic:cNvPicPr>
                      <a:picLocks noChangeAspect="1"/>
                    </pic:cNvPicPr>
                  </pic:nvPicPr>
                  <pic:blipFill>
                    <a:blip r:embed="rId16"/>
                    <a:stretch>
                      <a:fillRect/>
                    </a:stretch>
                  </pic:blipFill>
                  <pic:spPr>
                    <a:xfrm>
                      <a:off x="0" y="0"/>
                      <a:ext cx="2707005" cy="1916430"/>
                    </a:xfrm>
                    <a:prstGeom prst="rect">
                      <a:avLst/>
                    </a:prstGeom>
                    <a:noFill/>
                    <a:ln>
                      <a:noFill/>
                    </a:ln>
                  </pic:spPr>
                </pic:pic>
              </a:graphicData>
            </a:graphic>
          </wp:inline>
        </w:drawing>
      </w:r>
    </w:p>
    <w:p w14:paraId="535204BA">
      <w:pPr>
        <w:pStyle w:val="153"/>
        <w:spacing w:line="360" w:lineRule="auto"/>
        <w:jc w:val="center"/>
        <w:rPr>
          <w:rFonts w:ascii="Times New Roman" w:hAnsi="Times New Roman" w:eastAsia="黑体"/>
          <w:sz w:val="24"/>
          <w:szCs w:val="28"/>
        </w:rPr>
      </w:pPr>
      <w:r>
        <w:rPr>
          <w:rFonts w:hint="eastAsia"/>
        </w:rPr>
        <w:t xml:space="preserve"> </w:t>
      </w:r>
      <w:r>
        <w:rPr>
          <w:rFonts w:hint="eastAsia" w:ascii="Times New Roman" w:hAnsi="Times New Roman" w:eastAsia="黑体"/>
          <w:sz w:val="24"/>
          <w:szCs w:val="28"/>
        </w:rPr>
        <w:t>图2</w:t>
      </w:r>
      <w:r>
        <w:rPr>
          <w:rFonts w:ascii="Times New Roman" w:hAnsi="Times New Roman" w:eastAsia="黑体"/>
          <w:sz w:val="24"/>
          <w:szCs w:val="28"/>
        </w:rPr>
        <w:t xml:space="preserve">-1  </w:t>
      </w:r>
      <w:r>
        <w:rPr>
          <w:rFonts w:hint="eastAsia" w:ascii="Times New Roman" w:hAnsi="Times New Roman" w:eastAsia="黑体"/>
          <w:sz w:val="24"/>
          <w:szCs w:val="28"/>
        </w:rPr>
        <w:t>项目拟建场地</w:t>
      </w:r>
      <w:r>
        <w:rPr>
          <w:rFonts w:ascii="Times New Roman" w:hAnsi="Times New Roman" w:eastAsia="黑体"/>
          <w:sz w:val="24"/>
          <w:szCs w:val="28"/>
        </w:rPr>
        <w:t>现状</w:t>
      </w:r>
    </w:p>
    <w:p w14:paraId="37CAA2DE">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根据</w:t>
      </w:r>
      <w:r>
        <w:rPr>
          <w:rFonts w:ascii="Times New Roman" w:hAnsi="Times New Roman" w:eastAsia="宋体"/>
          <w:sz w:val="24"/>
          <w:szCs w:val="24"/>
        </w:rPr>
        <w:t>调查，项目</w:t>
      </w:r>
      <w:r>
        <w:rPr>
          <w:rFonts w:hint="eastAsia" w:ascii="Times New Roman" w:hAnsi="Times New Roman" w:eastAsia="宋体"/>
          <w:sz w:val="24"/>
          <w:szCs w:val="24"/>
        </w:rPr>
        <w:t>拟建</w:t>
      </w:r>
      <w:r>
        <w:rPr>
          <w:rFonts w:ascii="Times New Roman" w:hAnsi="Times New Roman" w:eastAsia="宋体"/>
          <w:sz w:val="24"/>
          <w:szCs w:val="24"/>
        </w:rPr>
        <w:t>范围</w:t>
      </w:r>
      <w:r>
        <w:rPr>
          <w:rFonts w:hint="eastAsia" w:ascii="Times New Roman" w:hAnsi="Times New Roman" w:eastAsia="宋体"/>
          <w:sz w:val="24"/>
          <w:szCs w:val="24"/>
        </w:rPr>
        <w:t>内</w:t>
      </w:r>
      <w:r>
        <w:rPr>
          <w:rFonts w:hint="eastAsia" w:ascii="Times New Roman" w:hAnsi="Times New Roman" w:eastAsia="宋体"/>
          <w:sz w:val="24"/>
          <w:szCs w:val="24"/>
          <w:lang w:val="en-US" w:eastAsia="zh-CN"/>
        </w:rPr>
        <w:t>无</w:t>
      </w:r>
      <w:r>
        <w:rPr>
          <w:rFonts w:ascii="Times New Roman" w:hAnsi="Times New Roman" w:eastAsia="宋体"/>
          <w:sz w:val="24"/>
          <w:szCs w:val="24"/>
        </w:rPr>
        <w:t>居民和企业，未发现与项目有关的遗留环境问题存在。</w:t>
      </w:r>
    </w:p>
    <w:bookmarkEnd w:id="155"/>
    <w:bookmarkEnd w:id="156"/>
    <w:bookmarkEnd w:id="157"/>
    <w:p w14:paraId="2084F872">
      <w:pPr>
        <w:rPr>
          <w:rFonts w:ascii="Times New Roman" w:hAnsi="黑体" w:eastAsia="黑体"/>
          <w:snapToGrid w:val="0"/>
          <w:kern w:val="0"/>
          <w:sz w:val="30"/>
          <w:szCs w:val="30"/>
        </w:rPr>
      </w:pPr>
      <w:r>
        <w:rPr>
          <w:rFonts w:ascii="Times New Roman" w:hAnsi="黑体" w:eastAsia="黑体"/>
          <w:snapToGrid w:val="0"/>
          <w:kern w:val="0"/>
          <w:sz w:val="30"/>
          <w:szCs w:val="30"/>
        </w:rPr>
        <w:br w:type="page"/>
      </w:r>
    </w:p>
    <w:p w14:paraId="3F9DDE57">
      <w:pPr>
        <w:keepNext/>
        <w:keepLines/>
        <w:snapToGrid w:val="0"/>
        <w:spacing w:before="312" w:beforeLines="100" w:after="312" w:afterLines="100" w:line="360" w:lineRule="auto"/>
        <w:jc w:val="center"/>
        <w:outlineLvl w:val="0"/>
        <w:rPr>
          <w:rFonts w:ascii="Times New Roman" w:hAnsi="黑体" w:eastAsia="黑体"/>
          <w:snapToGrid w:val="0"/>
          <w:kern w:val="0"/>
          <w:sz w:val="30"/>
          <w:szCs w:val="30"/>
        </w:rPr>
      </w:pPr>
      <w:bookmarkStart w:id="162" w:name="_Toc13587"/>
      <w:bookmarkStart w:id="163" w:name="_Toc1618"/>
      <w:bookmarkStart w:id="164" w:name="_Toc25456"/>
      <w:r>
        <w:rPr>
          <w:rFonts w:ascii="Times New Roman" w:hAnsi="黑体" w:eastAsia="黑体"/>
          <w:snapToGrid w:val="0"/>
          <w:kern w:val="0"/>
          <w:sz w:val="30"/>
          <w:szCs w:val="30"/>
        </w:rPr>
        <w:t>第三章</w:t>
      </w:r>
      <w:r>
        <w:rPr>
          <w:rFonts w:hint="eastAsia" w:ascii="Times New Roman" w:hAnsi="黑体" w:eastAsia="黑体"/>
          <w:snapToGrid w:val="0"/>
          <w:kern w:val="0"/>
          <w:sz w:val="30"/>
          <w:szCs w:val="30"/>
        </w:rPr>
        <w:t xml:space="preserve">  </w:t>
      </w:r>
      <w:r>
        <w:rPr>
          <w:rFonts w:ascii="Times New Roman" w:hAnsi="黑体" w:eastAsia="黑体"/>
          <w:snapToGrid w:val="0"/>
          <w:kern w:val="0"/>
          <w:sz w:val="30"/>
          <w:szCs w:val="30"/>
        </w:rPr>
        <w:t>建设项目概况</w:t>
      </w:r>
      <w:bookmarkEnd w:id="162"/>
      <w:bookmarkEnd w:id="163"/>
      <w:bookmarkEnd w:id="164"/>
    </w:p>
    <w:p w14:paraId="7E6B31B7">
      <w:pPr>
        <w:spacing w:line="360" w:lineRule="auto"/>
        <w:outlineLvl w:val="1"/>
        <w:rPr>
          <w:rFonts w:ascii="Times New Roman" w:hAnsi="Times New Roman" w:eastAsia="黑体"/>
          <w:sz w:val="30"/>
          <w:szCs w:val="20"/>
        </w:rPr>
      </w:pPr>
      <w:bookmarkStart w:id="165" w:name="_Toc2928"/>
      <w:bookmarkStart w:id="166" w:name="_Toc1544"/>
      <w:bookmarkStart w:id="167" w:name="_Toc25517"/>
      <w:r>
        <w:rPr>
          <w:rFonts w:ascii="Times New Roman" w:hAnsi="Times New Roman" w:eastAsia="黑体"/>
          <w:sz w:val="30"/>
          <w:szCs w:val="20"/>
        </w:rPr>
        <w:t>3.1项目名称、性质、地点</w:t>
      </w:r>
      <w:bookmarkEnd w:id="165"/>
      <w:bookmarkEnd w:id="166"/>
      <w:bookmarkEnd w:id="167"/>
    </w:p>
    <w:p w14:paraId="2A7496F8">
      <w:pPr>
        <w:widowControl/>
        <w:spacing w:line="360" w:lineRule="auto"/>
        <w:ind w:firstLine="482" w:firstLineChars="200"/>
        <w:jc w:val="left"/>
        <w:rPr>
          <w:rFonts w:ascii="Times New Roman" w:hAnsi="Times New Roman" w:eastAsia="宋体"/>
          <w:sz w:val="24"/>
          <w:szCs w:val="24"/>
        </w:rPr>
      </w:pPr>
      <w:r>
        <w:rPr>
          <w:rFonts w:ascii="Times New Roman" w:hAnsi="Times New Roman" w:eastAsia="宋体"/>
          <w:b/>
          <w:bCs/>
          <w:sz w:val="24"/>
          <w:szCs w:val="24"/>
        </w:rPr>
        <w:t>项目名</w:t>
      </w:r>
      <w:r>
        <w:rPr>
          <w:rFonts w:ascii="Times New Roman" w:hAnsi="Times New Roman" w:eastAsia="宋体"/>
          <w:b/>
          <w:kern w:val="0"/>
          <w:sz w:val="24"/>
          <w:szCs w:val="24"/>
        </w:rPr>
        <w:t>称：</w:t>
      </w:r>
      <w:r>
        <w:rPr>
          <w:rFonts w:hint="eastAsia" w:ascii="Times New Roman" w:hAnsi="Times New Roman" w:eastAsia="宋体" w:cs="Times New Roman"/>
          <w:kern w:val="0"/>
          <w:sz w:val="24"/>
          <w:lang w:val="en-US" w:eastAsia="zh-CN"/>
        </w:rPr>
        <w:t>什邡百川鑫雍钙钛矿高效太阳能电池示范线研发及生产车间新建项目</w:t>
      </w:r>
      <w:r>
        <w:rPr>
          <w:rFonts w:ascii="Times New Roman" w:hAnsi="Times New Roman" w:eastAsia="宋体" w:cs="Times New Roman"/>
          <w:spacing w:val="-4"/>
          <w:sz w:val="24"/>
          <w:szCs w:val="24"/>
        </w:rPr>
        <w:t>；</w:t>
      </w:r>
    </w:p>
    <w:p w14:paraId="706EC66D">
      <w:pPr>
        <w:spacing w:line="360" w:lineRule="auto"/>
        <w:ind w:firstLine="482" w:firstLineChars="200"/>
        <w:rPr>
          <w:rFonts w:ascii="Times New Roman" w:hAnsi="Times New Roman" w:eastAsia="宋体"/>
          <w:sz w:val="24"/>
          <w:szCs w:val="24"/>
        </w:rPr>
      </w:pPr>
      <w:r>
        <w:rPr>
          <w:rFonts w:ascii="Times New Roman" w:hAnsi="Times New Roman" w:eastAsia="宋体"/>
          <w:b/>
          <w:bCs/>
          <w:sz w:val="24"/>
          <w:szCs w:val="24"/>
        </w:rPr>
        <w:t>建设单位：</w:t>
      </w:r>
      <w:r>
        <w:rPr>
          <w:rFonts w:hint="eastAsia" w:ascii="Times New Roman" w:hAnsi="Times New Roman" w:eastAsia="宋体" w:cs="Times New Roman"/>
          <w:kern w:val="0"/>
          <w:sz w:val="24"/>
          <w:lang w:val="en-US" w:eastAsia="zh-CN"/>
        </w:rPr>
        <w:t>什邡百川鑫雍新能源有限责任</w:t>
      </w:r>
      <w:r>
        <w:rPr>
          <w:rFonts w:hint="eastAsia" w:ascii="Times New Roman" w:hAnsi="Times New Roman" w:eastAsia="宋体" w:cs="Times New Roman"/>
          <w:kern w:val="0"/>
          <w:sz w:val="24"/>
        </w:rPr>
        <w:t>公司</w:t>
      </w:r>
      <w:r>
        <w:rPr>
          <w:rFonts w:ascii="Times New Roman" w:hAnsi="Times New Roman" w:eastAsia="宋体"/>
          <w:bCs/>
          <w:sz w:val="24"/>
          <w:szCs w:val="24"/>
        </w:rPr>
        <w:t>；</w:t>
      </w:r>
    </w:p>
    <w:p w14:paraId="1A683244">
      <w:pPr>
        <w:spacing w:line="360" w:lineRule="auto"/>
        <w:ind w:firstLine="482" w:firstLineChars="200"/>
        <w:rPr>
          <w:rFonts w:ascii="Times New Roman" w:hAnsi="Times New Roman" w:eastAsia="宋体"/>
          <w:sz w:val="24"/>
          <w:szCs w:val="24"/>
        </w:rPr>
      </w:pPr>
      <w:r>
        <w:rPr>
          <w:rFonts w:ascii="Times New Roman" w:hAnsi="Times New Roman" w:eastAsia="宋体"/>
          <w:b/>
          <w:bCs/>
          <w:sz w:val="24"/>
          <w:szCs w:val="24"/>
        </w:rPr>
        <w:t>建设性质：</w:t>
      </w:r>
      <w:r>
        <w:rPr>
          <w:rFonts w:hint="eastAsia" w:ascii="Times New Roman" w:hAnsi="Times New Roman" w:eastAsia="宋体"/>
          <w:bCs/>
          <w:sz w:val="24"/>
          <w:szCs w:val="24"/>
          <w:lang w:val="en-US" w:eastAsia="zh-CN"/>
        </w:rPr>
        <w:t>新建</w:t>
      </w:r>
      <w:r>
        <w:rPr>
          <w:rFonts w:ascii="Times New Roman" w:hAnsi="Times New Roman" w:eastAsia="宋体"/>
          <w:bCs/>
          <w:sz w:val="24"/>
          <w:szCs w:val="24"/>
        </w:rPr>
        <w:t>；</w:t>
      </w:r>
    </w:p>
    <w:p w14:paraId="0D46CB26">
      <w:pPr>
        <w:spacing w:line="360" w:lineRule="auto"/>
        <w:ind w:firstLine="482" w:firstLineChars="200"/>
        <w:rPr>
          <w:rFonts w:ascii="Times New Roman" w:hAnsi="Times New Roman" w:eastAsia="宋体"/>
          <w:spacing w:val="-4"/>
          <w:sz w:val="24"/>
          <w:szCs w:val="24"/>
        </w:rPr>
      </w:pPr>
      <w:r>
        <w:rPr>
          <w:rFonts w:ascii="Times New Roman" w:hAnsi="Times New Roman" w:eastAsia="宋体"/>
          <w:b/>
          <w:bCs/>
          <w:sz w:val="24"/>
          <w:szCs w:val="24"/>
        </w:rPr>
        <w:t>建设地点：</w:t>
      </w:r>
      <w:r>
        <w:rPr>
          <w:rFonts w:hint="eastAsia" w:ascii="Times New Roman" w:hAnsi="Times New Roman" w:eastAsia="宋体"/>
          <w:kern w:val="0"/>
          <w:sz w:val="24"/>
          <w:szCs w:val="24"/>
          <w:lang w:val="en-US" w:eastAsia="zh-CN"/>
        </w:rPr>
        <w:t>什邡经济开发区蓝天大道与燕山路交界处</w:t>
      </w:r>
      <w:r>
        <w:rPr>
          <w:rFonts w:ascii="Times New Roman" w:hAnsi="Times New Roman" w:eastAsia="宋体" w:cs="Times New Roman"/>
          <w:spacing w:val="-4"/>
          <w:sz w:val="24"/>
          <w:szCs w:val="24"/>
        </w:rPr>
        <w:t>。</w:t>
      </w:r>
      <w:r>
        <w:rPr>
          <w:rFonts w:ascii="Times New Roman" w:hAnsi="Times New Roman" w:eastAsia="宋体"/>
          <w:spacing w:val="-4"/>
          <w:sz w:val="24"/>
          <w:szCs w:val="24"/>
        </w:rPr>
        <w:t>项目中心点地理坐标北纬31.</w:t>
      </w:r>
      <w:r>
        <w:rPr>
          <w:rFonts w:hint="eastAsia" w:ascii="Times New Roman" w:hAnsi="Times New Roman" w:eastAsia="宋体"/>
          <w:spacing w:val="-4"/>
          <w:sz w:val="24"/>
          <w:szCs w:val="24"/>
          <w:lang w:val="en-US" w:eastAsia="zh-CN"/>
        </w:rPr>
        <w:t>208626</w:t>
      </w:r>
      <w:r>
        <w:rPr>
          <w:rFonts w:ascii="Times New Roman" w:hAnsi="Times New Roman" w:eastAsia="宋体"/>
          <w:spacing w:val="-4"/>
          <w:sz w:val="24"/>
          <w:szCs w:val="24"/>
        </w:rPr>
        <w:t>°，东经104.1</w:t>
      </w:r>
      <w:r>
        <w:rPr>
          <w:rFonts w:hint="eastAsia" w:ascii="Times New Roman" w:hAnsi="Times New Roman" w:eastAsia="宋体"/>
          <w:spacing w:val="-4"/>
          <w:sz w:val="24"/>
          <w:szCs w:val="24"/>
          <w:lang w:val="en-US" w:eastAsia="zh-CN"/>
        </w:rPr>
        <w:t>32012</w:t>
      </w:r>
      <w:r>
        <w:rPr>
          <w:rFonts w:ascii="Times New Roman" w:hAnsi="Times New Roman" w:eastAsia="宋体"/>
          <w:spacing w:val="-4"/>
          <w:sz w:val="24"/>
          <w:szCs w:val="24"/>
        </w:rPr>
        <w:t>°。地理位置见附图1。</w:t>
      </w:r>
    </w:p>
    <w:p w14:paraId="3EA7749D">
      <w:pPr>
        <w:spacing w:line="360" w:lineRule="auto"/>
        <w:ind w:firstLine="466" w:firstLineChars="200"/>
        <w:rPr>
          <w:rFonts w:ascii="Times New Roman" w:hAnsi="Times New Roman" w:eastAsia="宋体"/>
          <w:spacing w:val="-4"/>
          <w:sz w:val="24"/>
          <w:szCs w:val="24"/>
        </w:rPr>
      </w:pPr>
      <w:r>
        <w:rPr>
          <w:rFonts w:ascii="Times New Roman" w:hAnsi="Times New Roman" w:eastAsia="宋体"/>
          <w:b/>
          <w:spacing w:val="-4"/>
          <w:sz w:val="24"/>
          <w:szCs w:val="24"/>
        </w:rPr>
        <w:t>总投资</w:t>
      </w:r>
      <w:r>
        <w:rPr>
          <w:rFonts w:ascii="Times New Roman" w:hAnsi="Times New Roman" w:eastAsia="宋体"/>
          <w:spacing w:val="-4"/>
          <w:sz w:val="24"/>
          <w:szCs w:val="24"/>
        </w:rPr>
        <w:t>：</w:t>
      </w:r>
      <w:r>
        <w:rPr>
          <w:rFonts w:hint="eastAsia" w:ascii="Times New Roman" w:hAnsi="Times New Roman" w:eastAsia="宋体"/>
          <w:spacing w:val="-4"/>
          <w:sz w:val="24"/>
          <w:szCs w:val="24"/>
          <w:lang w:val="en-US" w:eastAsia="zh-CN"/>
        </w:rPr>
        <w:t>35000</w:t>
      </w:r>
      <w:r>
        <w:rPr>
          <w:rFonts w:ascii="Times New Roman" w:hAnsi="Times New Roman" w:eastAsia="宋体"/>
          <w:spacing w:val="-4"/>
          <w:sz w:val="24"/>
          <w:szCs w:val="24"/>
        </w:rPr>
        <w:t>万元。</w:t>
      </w:r>
    </w:p>
    <w:p w14:paraId="4BD15D11">
      <w:pPr>
        <w:spacing w:line="360" w:lineRule="auto"/>
        <w:ind w:firstLine="482" w:firstLineChars="200"/>
        <w:rPr>
          <w:rFonts w:ascii="Times New Roman" w:hAnsi="Times New Roman" w:eastAsia="宋体"/>
          <w:spacing w:val="-4"/>
          <w:sz w:val="24"/>
          <w:szCs w:val="24"/>
        </w:rPr>
      </w:pPr>
      <w:r>
        <w:rPr>
          <w:rFonts w:ascii="Times New Roman" w:hAnsi="Times New Roman" w:eastAsia="宋体"/>
          <w:b/>
          <w:bCs/>
          <w:sz w:val="24"/>
          <w:szCs w:val="24"/>
        </w:rPr>
        <w:t>建设进度：</w:t>
      </w:r>
      <w:r>
        <w:rPr>
          <w:rFonts w:ascii="Times New Roman" w:hAnsi="Times New Roman" w:eastAsia="宋体"/>
          <w:spacing w:val="-4"/>
          <w:sz w:val="24"/>
          <w:szCs w:val="24"/>
        </w:rPr>
        <w:t>预计于202</w:t>
      </w:r>
      <w:r>
        <w:rPr>
          <w:rFonts w:hint="eastAsia" w:ascii="Times New Roman" w:hAnsi="Times New Roman" w:eastAsia="宋体"/>
          <w:spacing w:val="-4"/>
          <w:sz w:val="24"/>
          <w:szCs w:val="24"/>
          <w:lang w:val="en-US" w:eastAsia="zh-CN"/>
        </w:rPr>
        <w:t>5</w:t>
      </w:r>
      <w:r>
        <w:rPr>
          <w:rFonts w:ascii="Times New Roman" w:hAnsi="Times New Roman" w:eastAsia="宋体"/>
          <w:spacing w:val="-4"/>
          <w:sz w:val="24"/>
          <w:szCs w:val="24"/>
        </w:rPr>
        <w:t>年</w:t>
      </w:r>
      <w:r>
        <w:rPr>
          <w:rFonts w:hint="eastAsia" w:ascii="Times New Roman" w:hAnsi="Times New Roman" w:eastAsia="宋体"/>
          <w:spacing w:val="-4"/>
          <w:sz w:val="24"/>
          <w:szCs w:val="24"/>
          <w:lang w:val="en-US" w:eastAsia="zh-CN"/>
        </w:rPr>
        <w:t>7</w:t>
      </w:r>
      <w:r>
        <w:rPr>
          <w:rFonts w:ascii="Times New Roman" w:hAnsi="Times New Roman" w:eastAsia="宋体"/>
          <w:spacing w:val="-4"/>
          <w:sz w:val="24"/>
          <w:szCs w:val="24"/>
        </w:rPr>
        <w:t>月开工，202</w:t>
      </w:r>
      <w:r>
        <w:rPr>
          <w:rFonts w:hint="eastAsia" w:ascii="Times New Roman" w:hAnsi="Times New Roman" w:eastAsia="宋体"/>
          <w:spacing w:val="-4"/>
          <w:sz w:val="24"/>
          <w:szCs w:val="24"/>
          <w:lang w:val="en-US" w:eastAsia="zh-CN"/>
        </w:rPr>
        <w:t>5</w:t>
      </w:r>
      <w:r>
        <w:rPr>
          <w:rFonts w:ascii="Times New Roman" w:hAnsi="Times New Roman" w:eastAsia="宋体"/>
          <w:spacing w:val="-4"/>
          <w:sz w:val="24"/>
          <w:szCs w:val="24"/>
        </w:rPr>
        <w:t>年</w:t>
      </w:r>
      <w:r>
        <w:rPr>
          <w:rFonts w:hint="eastAsia" w:ascii="Times New Roman" w:hAnsi="Times New Roman" w:eastAsia="宋体"/>
          <w:spacing w:val="-4"/>
          <w:sz w:val="24"/>
          <w:szCs w:val="24"/>
          <w:lang w:val="en-US" w:eastAsia="zh-CN"/>
        </w:rPr>
        <w:t>12</w:t>
      </w:r>
      <w:r>
        <w:rPr>
          <w:rFonts w:ascii="Times New Roman" w:hAnsi="Times New Roman" w:eastAsia="宋体"/>
          <w:spacing w:val="-4"/>
          <w:sz w:val="24"/>
          <w:szCs w:val="24"/>
        </w:rPr>
        <w:t>月投入使用。</w:t>
      </w:r>
    </w:p>
    <w:p w14:paraId="165E477D">
      <w:pPr>
        <w:spacing w:line="360" w:lineRule="auto"/>
        <w:outlineLvl w:val="1"/>
        <w:rPr>
          <w:rFonts w:ascii="Times New Roman" w:hAnsi="Times New Roman" w:eastAsia="黑体"/>
          <w:sz w:val="30"/>
          <w:szCs w:val="20"/>
        </w:rPr>
      </w:pPr>
      <w:bookmarkStart w:id="168" w:name="_Toc10070"/>
      <w:bookmarkStart w:id="169" w:name="_Toc27501"/>
      <w:bookmarkStart w:id="170" w:name="_Toc31336"/>
      <w:r>
        <w:rPr>
          <w:rFonts w:hint="eastAsia" w:ascii="Times New Roman" w:hAnsi="Times New Roman" w:eastAsia="黑体"/>
          <w:sz w:val="30"/>
          <w:szCs w:val="20"/>
        </w:rPr>
        <w:t>3.2建设内容和产品方案</w:t>
      </w:r>
      <w:bookmarkEnd w:id="168"/>
      <w:bookmarkEnd w:id="169"/>
      <w:bookmarkEnd w:id="170"/>
    </w:p>
    <w:p w14:paraId="366E358C">
      <w:pPr>
        <w:tabs>
          <w:tab w:val="left" w:leader="dot" w:pos="7875"/>
        </w:tabs>
        <w:spacing w:line="360" w:lineRule="auto"/>
        <w:outlineLvl w:val="2"/>
        <w:rPr>
          <w:rFonts w:ascii="Times New Roman" w:hAnsi="Times New Roman" w:eastAsia="黑体"/>
          <w:sz w:val="28"/>
          <w:szCs w:val="28"/>
        </w:rPr>
      </w:pPr>
      <w:bookmarkStart w:id="171" w:name="_Toc9373"/>
      <w:r>
        <w:rPr>
          <w:rFonts w:hint="eastAsia" w:ascii="Times New Roman" w:hAnsi="Times New Roman" w:eastAsia="黑体"/>
          <w:sz w:val="28"/>
          <w:szCs w:val="28"/>
        </w:rPr>
        <w:t>3</w:t>
      </w:r>
      <w:r>
        <w:rPr>
          <w:rFonts w:ascii="Times New Roman" w:hAnsi="Times New Roman" w:eastAsia="黑体"/>
          <w:sz w:val="28"/>
          <w:szCs w:val="28"/>
        </w:rPr>
        <w:t>.</w:t>
      </w:r>
      <w:r>
        <w:rPr>
          <w:rFonts w:hint="eastAsia" w:ascii="Times New Roman" w:hAnsi="Times New Roman" w:eastAsia="黑体"/>
          <w:sz w:val="28"/>
          <w:szCs w:val="28"/>
        </w:rPr>
        <w:t>2</w:t>
      </w:r>
      <w:r>
        <w:rPr>
          <w:rFonts w:ascii="Times New Roman" w:hAnsi="Times New Roman" w:eastAsia="黑体"/>
          <w:sz w:val="28"/>
          <w:szCs w:val="28"/>
        </w:rPr>
        <w:t>.</w:t>
      </w:r>
      <w:r>
        <w:rPr>
          <w:rFonts w:hint="eastAsia" w:ascii="Times New Roman" w:hAnsi="Times New Roman" w:eastAsia="黑体"/>
          <w:sz w:val="28"/>
          <w:szCs w:val="28"/>
        </w:rPr>
        <w:t>1建设内容及生产规模</w:t>
      </w:r>
      <w:bookmarkEnd w:id="171"/>
    </w:p>
    <w:p w14:paraId="5FCF7A6C">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项目租用</w:t>
      </w:r>
      <w:r>
        <w:rPr>
          <w:rFonts w:hint="eastAsia" w:ascii="Times New Roman" w:hAnsi="Times New Roman" w:eastAsia="宋体"/>
          <w:kern w:val="0"/>
          <w:sz w:val="24"/>
          <w:szCs w:val="24"/>
          <w:lang w:val="en-US" w:eastAsia="zh-CN"/>
        </w:rPr>
        <w:t>什邡经济开发区蓝天大道与燕山路交界处</w:t>
      </w:r>
      <w:r>
        <w:rPr>
          <w:rFonts w:hint="eastAsia" w:ascii="Times New Roman" w:hAnsi="Times New Roman" w:eastAsia="宋体" w:cs="Times New Roman"/>
          <w:spacing w:val="-4"/>
          <w:sz w:val="24"/>
          <w:szCs w:val="24"/>
          <w:lang w:val="en-US" w:eastAsia="zh-CN"/>
        </w:rPr>
        <w:t>厂房，依托</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太阳能电池片生产的公辅设施，</w:t>
      </w:r>
      <w:r>
        <w:rPr>
          <w:rFonts w:ascii="Times New Roman" w:hAnsi="Times New Roman" w:eastAsia="宋体" w:cs="Times New Roman"/>
          <w:kern w:val="0"/>
          <w:sz w:val="24"/>
        </w:rPr>
        <w:t>新建高效太阳能电池中试、研发及生产线 2 条，</w:t>
      </w:r>
      <w:r>
        <w:rPr>
          <w:rFonts w:hint="eastAsia" w:ascii="Times New Roman" w:hAnsi="Times New Roman" w:eastAsia="宋体" w:cs="Times New Roman"/>
          <w:kern w:val="0"/>
          <w:sz w:val="24"/>
          <w:lang w:val="en-US" w:eastAsia="zh-CN"/>
        </w:rPr>
        <w:t>设计年产200MWp钙钛矿</w:t>
      </w:r>
      <w:r>
        <w:rPr>
          <w:rFonts w:ascii="Times New Roman" w:hAnsi="Times New Roman" w:eastAsia="宋体" w:cs="Times New Roman"/>
          <w:kern w:val="0"/>
          <w:sz w:val="24"/>
        </w:rPr>
        <w:t>太阳能电池</w:t>
      </w:r>
      <w:r>
        <w:rPr>
          <w:rFonts w:hint="eastAsia" w:ascii="Times New Roman" w:hAnsi="Times New Roman" w:eastAsia="宋体" w:cs="Times New Roman"/>
          <w:kern w:val="0"/>
          <w:sz w:val="24"/>
          <w:lang w:eastAsia="zh-CN"/>
        </w:rPr>
        <w:t>。</w:t>
      </w:r>
    </w:p>
    <w:p w14:paraId="148E2350">
      <w:pPr>
        <w:tabs>
          <w:tab w:val="left" w:leader="dot" w:pos="7875"/>
        </w:tabs>
        <w:spacing w:line="360" w:lineRule="auto"/>
        <w:outlineLvl w:val="2"/>
        <w:rPr>
          <w:rFonts w:ascii="Times New Roman" w:hAnsi="Times New Roman" w:eastAsia="黑体"/>
          <w:sz w:val="28"/>
          <w:szCs w:val="28"/>
        </w:rPr>
      </w:pPr>
      <w:bookmarkStart w:id="172" w:name="_Toc21474"/>
      <w:r>
        <w:rPr>
          <w:rFonts w:hint="eastAsia" w:ascii="Times New Roman" w:hAnsi="Times New Roman" w:eastAsia="黑体"/>
          <w:sz w:val="28"/>
          <w:szCs w:val="28"/>
        </w:rPr>
        <w:t>3</w:t>
      </w:r>
      <w:r>
        <w:rPr>
          <w:rFonts w:ascii="Times New Roman" w:hAnsi="Times New Roman" w:eastAsia="黑体"/>
          <w:sz w:val="28"/>
          <w:szCs w:val="28"/>
        </w:rPr>
        <w:t>.</w:t>
      </w:r>
      <w:r>
        <w:rPr>
          <w:rFonts w:hint="eastAsia" w:ascii="Times New Roman" w:hAnsi="Times New Roman" w:eastAsia="黑体"/>
          <w:sz w:val="28"/>
          <w:szCs w:val="28"/>
        </w:rPr>
        <w:t>2</w:t>
      </w:r>
      <w:r>
        <w:rPr>
          <w:rFonts w:ascii="Times New Roman" w:hAnsi="Times New Roman" w:eastAsia="黑体"/>
          <w:sz w:val="28"/>
          <w:szCs w:val="28"/>
        </w:rPr>
        <w:t>.2</w:t>
      </w:r>
      <w:r>
        <w:rPr>
          <w:rFonts w:hint="eastAsia" w:ascii="Times New Roman" w:hAnsi="Times New Roman" w:eastAsia="黑体"/>
          <w:sz w:val="28"/>
          <w:szCs w:val="28"/>
        </w:rPr>
        <w:t>产品</w:t>
      </w:r>
      <w:r>
        <w:rPr>
          <w:rFonts w:ascii="Times New Roman" w:hAnsi="Times New Roman" w:eastAsia="黑体"/>
          <w:sz w:val="28"/>
          <w:szCs w:val="28"/>
        </w:rPr>
        <w:t>方案</w:t>
      </w:r>
      <w:bookmarkEnd w:id="172"/>
    </w:p>
    <w:p w14:paraId="6A944993">
      <w:pPr>
        <w:snapToGrid w:val="0"/>
        <w:jc w:val="center"/>
        <w:rPr>
          <w:rFonts w:ascii="Times New Roman" w:hAnsi="Times New Roman" w:eastAsia="黑体" w:cs="Times New Roman"/>
          <w:sz w:val="24"/>
          <w:szCs w:val="28"/>
        </w:rPr>
      </w:pPr>
      <w:r>
        <w:rPr>
          <w:rFonts w:ascii="Times New Roman" w:hAnsi="Times New Roman" w:eastAsia="黑体" w:cs="Times New Roman"/>
          <w:sz w:val="24"/>
          <w:szCs w:val="28"/>
        </w:rPr>
        <w:t>表</w:t>
      </w:r>
      <w:r>
        <w:rPr>
          <w:rFonts w:hint="eastAsia" w:ascii="Times New Roman" w:hAnsi="Times New Roman" w:eastAsia="黑体" w:cs="Times New Roman"/>
          <w:sz w:val="24"/>
          <w:szCs w:val="28"/>
          <w:lang w:val="en-US" w:eastAsia="zh-CN"/>
        </w:rPr>
        <w:t>3-2</w:t>
      </w:r>
      <w:r>
        <w:rPr>
          <w:rFonts w:ascii="Times New Roman" w:hAnsi="Times New Roman" w:eastAsia="黑体" w:cs="Times New Roman"/>
          <w:sz w:val="24"/>
          <w:szCs w:val="28"/>
        </w:rPr>
        <w:t>-1  本项目产品大纲</w:t>
      </w:r>
    </w:p>
    <w:tbl>
      <w:tblPr>
        <w:tblStyle w:val="90"/>
        <w:tblW w:w="4863"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4"/>
        <w:gridCol w:w="3020"/>
        <w:gridCol w:w="3055"/>
        <w:gridCol w:w="1832"/>
      </w:tblGrid>
      <w:tr w14:paraId="26717D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456" w:type="pct"/>
            <w:vAlign w:val="center"/>
          </w:tcPr>
          <w:p w14:paraId="78B768BB">
            <w:pPr>
              <w:pStyle w:val="482"/>
              <w:keepNext w:val="0"/>
              <w:keepLines w:val="0"/>
              <w:suppressLineNumbers w:val="0"/>
              <w:spacing w:before="0" w:beforeAutospacing="0" w:after="0" w:afterAutospacing="0" w:line="240" w:lineRule="auto"/>
              <w:ind w:left="0" w:right="0"/>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序号</w:t>
            </w:r>
          </w:p>
        </w:tc>
        <w:tc>
          <w:tcPr>
            <w:tcW w:w="1735" w:type="pct"/>
            <w:vAlign w:val="center"/>
          </w:tcPr>
          <w:p w14:paraId="2F39D2BF">
            <w:pPr>
              <w:pStyle w:val="482"/>
              <w:keepNext w:val="0"/>
              <w:keepLines w:val="0"/>
              <w:suppressLineNumbers w:val="0"/>
              <w:spacing w:before="0" w:beforeAutospacing="0" w:after="0" w:afterAutospacing="0" w:line="240" w:lineRule="auto"/>
              <w:ind w:left="0" w:right="0"/>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产品名称</w:t>
            </w:r>
          </w:p>
        </w:tc>
        <w:tc>
          <w:tcPr>
            <w:tcW w:w="1755" w:type="pct"/>
            <w:vAlign w:val="center"/>
          </w:tcPr>
          <w:p w14:paraId="5856AE8B">
            <w:pPr>
              <w:pStyle w:val="482"/>
              <w:keepNext w:val="0"/>
              <w:keepLines w:val="0"/>
              <w:suppressLineNumbers w:val="0"/>
              <w:spacing w:before="0" w:beforeAutospacing="0" w:after="0" w:afterAutospacing="0" w:line="240" w:lineRule="auto"/>
              <w:ind w:left="0" w:right="0"/>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规格型号</w:t>
            </w:r>
          </w:p>
        </w:tc>
        <w:tc>
          <w:tcPr>
            <w:tcW w:w="1052" w:type="pct"/>
            <w:vAlign w:val="center"/>
          </w:tcPr>
          <w:p w14:paraId="1072FD70">
            <w:pPr>
              <w:pStyle w:val="482"/>
              <w:keepNext w:val="0"/>
              <w:keepLines w:val="0"/>
              <w:suppressLineNumbers w:val="0"/>
              <w:spacing w:before="0" w:beforeAutospacing="0" w:after="0" w:afterAutospacing="0" w:line="240" w:lineRule="auto"/>
              <w:ind w:left="0" w:right="0"/>
              <w:rPr>
                <w:rFonts w:hint="default" w:ascii="Times New Roman" w:hAnsi="Times New Roman" w:eastAsia="宋体" w:cs="Times New Roman"/>
                <w:b/>
                <w:bCs/>
                <w:sz w:val="21"/>
                <w:szCs w:val="21"/>
                <w:highlight w:val="none"/>
              </w:rPr>
            </w:pPr>
            <w:r>
              <w:rPr>
                <w:rFonts w:hint="default" w:ascii="Times New Roman" w:hAnsi="Times New Roman" w:eastAsia="宋体" w:cs="Times New Roman"/>
                <w:b/>
                <w:bCs/>
                <w:sz w:val="21"/>
                <w:szCs w:val="21"/>
                <w:highlight w:val="none"/>
              </w:rPr>
              <w:t>年产量（</w:t>
            </w:r>
            <w:r>
              <w:rPr>
                <w:rFonts w:hint="eastAsia" w:eastAsia="宋体" w:cs="Times New Roman"/>
                <w:b/>
                <w:bCs/>
                <w:sz w:val="21"/>
                <w:szCs w:val="21"/>
                <w:highlight w:val="none"/>
                <w:lang w:val="en-US" w:eastAsia="zh-CN"/>
              </w:rPr>
              <w:t>M</w:t>
            </w:r>
            <w:r>
              <w:rPr>
                <w:rFonts w:hint="default" w:ascii="Times New Roman" w:hAnsi="Times New Roman" w:eastAsia="宋体" w:cs="Times New Roman"/>
                <w:b/>
                <w:bCs/>
                <w:sz w:val="21"/>
                <w:szCs w:val="21"/>
                <w:highlight w:val="none"/>
              </w:rPr>
              <w:t>W</w:t>
            </w:r>
            <w:r>
              <w:rPr>
                <w:rFonts w:hint="eastAsia" w:eastAsia="宋体" w:cs="Times New Roman"/>
                <w:b/>
                <w:bCs/>
                <w:sz w:val="21"/>
                <w:szCs w:val="21"/>
                <w:highlight w:val="none"/>
                <w:lang w:val="en-US" w:eastAsia="zh-CN"/>
              </w:rPr>
              <w:t>p</w:t>
            </w:r>
            <w:r>
              <w:rPr>
                <w:rFonts w:hint="default" w:ascii="Times New Roman" w:hAnsi="Times New Roman" w:eastAsia="宋体" w:cs="Times New Roman"/>
                <w:b/>
                <w:bCs/>
                <w:sz w:val="21"/>
                <w:szCs w:val="21"/>
                <w:highlight w:val="none"/>
              </w:rPr>
              <w:t>）</w:t>
            </w:r>
          </w:p>
        </w:tc>
      </w:tr>
      <w:tr w14:paraId="47AFF2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456" w:type="pct"/>
            <w:vAlign w:val="center"/>
          </w:tcPr>
          <w:p w14:paraId="6AEBE3C4">
            <w:pPr>
              <w:pStyle w:val="482"/>
              <w:keepNext w:val="0"/>
              <w:keepLines w:val="0"/>
              <w:suppressLineNumbers w:val="0"/>
              <w:spacing w:before="0" w:beforeAutospacing="0" w:after="0" w:afterAutospacing="0" w:line="240" w:lineRule="auto"/>
              <w:ind w:left="0" w:right="0"/>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w:t>
            </w:r>
          </w:p>
        </w:tc>
        <w:tc>
          <w:tcPr>
            <w:tcW w:w="2948" w:type="dxa"/>
            <w:vAlign w:val="center"/>
          </w:tcPr>
          <w:p w14:paraId="768DD534">
            <w:pPr>
              <w:pStyle w:val="482"/>
              <w:keepNext w:val="0"/>
              <w:keepLines w:val="0"/>
              <w:suppressLineNumbers w:val="0"/>
              <w:spacing w:before="0" w:beforeAutospacing="0" w:after="0" w:afterAutospacing="0"/>
              <w:ind w:left="0" w:right="0"/>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lang w:val="en-US" w:eastAsia="zh-CN"/>
              </w:rPr>
              <w:t>钙钛矿叠层高效</w:t>
            </w:r>
            <w:r>
              <w:rPr>
                <w:rFonts w:hint="default" w:ascii="Times New Roman" w:hAnsi="Times New Roman" w:eastAsia="宋体" w:cs="Times New Roman"/>
                <w:sz w:val="21"/>
                <w:szCs w:val="21"/>
                <w:highlight w:val="none"/>
              </w:rPr>
              <w:t>太阳能电池片</w:t>
            </w:r>
          </w:p>
        </w:tc>
        <w:tc>
          <w:tcPr>
            <w:tcW w:w="2982" w:type="dxa"/>
            <w:vAlign w:val="center"/>
          </w:tcPr>
          <w:p w14:paraId="3A392799">
            <w:pPr>
              <w:pStyle w:val="482"/>
              <w:keepNext w:val="0"/>
              <w:keepLines w:val="0"/>
              <w:suppressLineNumbers w:val="0"/>
              <w:spacing w:before="0" w:beforeAutospacing="0" w:after="0" w:afterAutospacing="0"/>
              <w:ind w:left="0" w:right="0"/>
              <w:rPr>
                <w:rFonts w:hint="default" w:ascii="Times New Roman" w:hAnsi="Times New Roman" w:eastAsia="宋体" w:cs="Times New Roman"/>
                <w:sz w:val="21"/>
                <w:szCs w:val="21"/>
                <w:highlight w:val="none"/>
              </w:rPr>
            </w:pPr>
            <w:r>
              <w:rPr>
                <w:rFonts w:hint="default" w:ascii="Times New Roman" w:hAnsi="Times New Roman" w:eastAsia="宋体" w:cs="Times New Roman"/>
                <w:sz w:val="21"/>
                <w:szCs w:val="21"/>
                <w:highlight w:val="none"/>
              </w:rPr>
              <w:t>182mm×210mm，转换效率</w:t>
            </w:r>
            <w:r>
              <w:rPr>
                <w:rFonts w:hint="default" w:ascii="Times New Roman" w:hAnsi="Times New Roman" w:eastAsia="宋体" w:cs="Times New Roman"/>
                <w:sz w:val="21"/>
                <w:szCs w:val="21"/>
                <w:highlight w:val="none"/>
                <w:lang w:val="en-US" w:eastAsia="zh-CN"/>
              </w:rPr>
              <w:t>30.0</w:t>
            </w:r>
            <w:r>
              <w:rPr>
                <w:rFonts w:hint="default" w:ascii="Times New Roman" w:hAnsi="Times New Roman" w:eastAsia="宋体" w:cs="Times New Roman"/>
                <w:sz w:val="21"/>
                <w:szCs w:val="21"/>
                <w:highlight w:val="none"/>
              </w:rPr>
              <w:t xml:space="preserve">% </w:t>
            </w:r>
          </w:p>
        </w:tc>
        <w:tc>
          <w:tcPr>
            <w:tcW w:w="1788" w:type="dxa"/>
            <w:vAlign w:val="center"/>
          </w:tcPr>
          <w:p w14:paraId="3DB0EE3A">
            <w:pPr>
              <w:pStyle w:val="482"/>
              <w:keepNext w:val="0"/>
              <w:keepLines w:val="0"/>
              <w:suppressLineNumbers w:val="0"/>
              <w:spacing w:before="0" w:beforeAutospacing="0" w:after="0" w:afterAutospacing="0"/>
              <w:ind w:left="0" w:right="0"/>
              <w:rPr>
                <w:rFonts w:hint="default" w:ascii="Times New Roman" w:hAnsi="Times New Roman" w:eastAsia="宋体" w:cs="Times New Roman"/>
                <w:sz w:val="21"/>
                <w:szCs w:val="21"/>
                <w:highlight w:val="none"/>
                <w:lang w:val="en-US" w:eastAsia="zh-CN"/>
              </w:rPr>
            </w:pPr>
            <w:r>
              <w:rPr>
                <w:rFonts w:hint="default" w:ascii="Times New Roman" w:hAnsi="Times New Roman" w:eastAsia="宋体" w:cs="Times New Roman"/>
                <w:sz w:val="21"/>
                <w:szCs w:val="21"/>
                <w:highlight w:val="none"/>
                <w:lang w:val="en-US" w:eastAsia="zh-CN"/>
              </w:rPr>
              <w:t>200</w:t>
            </w:r>
          </w:p>
        </w:tc>
      </w:tr>
    </w:tbl>
    <w:p w14:paraId="5203CBB8">
      <w:pPr>
        <w:snapToGrid w:val="0"/>
        <w:jc w:val="center"/>
        <w:rPr>
          <w:rFonts w:ascii="Times New Roman" w:hAnsi="Times New Roman" w:eastAsia="黑体" w:cs="Times New Roman"/>
          <w:sz w:val="24"/>
          <w:szCs w:val="28"/>
        </w:rPr>
      </w:pPr>
    </w:p>
    <w:p w14:paraId="3CDD08E1">
      <w:pPr>
        <w:pStyle w:val="53"/>
        <w:ind w:left="0" w:leftChars="0" w:firstLine="0" w:firstLineChars="0"/>
        <w:jc w:val="center"/>
      </w:pPr>
      <w:r>
        <w:object>
          <v:shape id="_x0000_i1025" o:spt="75" type="#_x0000_t75" style="height:160.7pt;width:112.75pt;" o:ole="t" filled="f" o:preferrelative="t" stroked="f" coordsize="21600,21600">
            <v:path/>
            <v:fill on="f" focussize="0,0"/>
            <v:stroke on="f"/>
            <v:imagedata r:id="rId18" o:title=""/>
            <o:lock v:ext="edit" aspectratio="t"/>
            <w10:wrap type="none"/>
            <w10:anchorlock/>
          </v:shape>
          <o:OLEObject Type="Embed" ProgID="Visio.DrawingConvertable.15" ShapeID="_x0000_i1025" DrawAspect="Content" ObjectID="_1468075725" r:id="rId17">
            <o:LockedField>false</o:LockedField>
          </o:OLEObject>
        </w:object>
      </w:r>
      <w:r>
        <w:rPr>
          <w:color w:val="000000"/>
          <w:szCs w:val="21"/>
        </w:rPr>
        <w:drawing>
          <wp:inline distT="0" distB="0" distL="114300" distR="114300">
            <wp:extent cx="3529330" cy="1904365"/>
            <wp:effectExtent l="0" t="0" r="4445" b="635"/>
            <wp:docPr id="1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4"/>
                    <pic:cNvPicPr>
                      <a:picLocks noChangeAspect="1"/>
                    </pic:cNvPicPr>
                  </pic:nvPicPr>
                  <pic:blipFill>
                    <a:blip r:embed="rId19"/>
                    <a:srcRect r="2165"/>
                    <a:stretch>
                      <a:fillRect/>
                    </a:stretch>
                  </pic:blipFill>
                  <pic:spPr>
                    <a:xfrm>
                      <a:off x="0" y="0"/>
                      <a:ext cx="3529330" cy="1904365"/>
                    </a:xfrm>
                    <a:prstGeom prst="rect">
                      <a:avLst/>
                    </a:prstGeom>
                    <a:noFill/>
                    <a:ln>
                      <a:noFill/>
                    </a:ln>
                  </pic:spPr>
                </pic:pic>
              </a:graphicData>
            </a:graphic>
          </wp:inline>
        </w:drawing>
      </w:r>
    </w:p>
    <w:p w14:paraId="06153AA1">
      <w:pPr>
        <w:spacing w:line="360" w:lineRule="auto"/>
        <w:jc w:val="center"/>
        <w:rPr>
          <w:rFonts w:hint="default" w:ascii="Times New Roman" w:hAnsi="Times New Roman" w:eastAsia="黑体" w:cs="Times New Roman"/>
          <w:b w:val="0"/>
          <w:bCs/>
          <w:color w:val="000000"/>
          <w:sz w:val="24"/>
        </w:rPr>
      </w:pPr>
      <w:r>
        <w:rPr>
          <w:rFonts w:hint="default" w:ascii="Times New Roman" w:hAnsi="Times New Roman" w:eastAsia="黑体" w:cs="Times New Roman"/>
          <w:b w:val="0"/>
          <w:bCs/>
          <w:color w:val="000000"/>
          <w:sz w:val="24"/>
        </w:rPr>
        <w:t>图</w:t>
      </w:r>
      <w:r>
        <w:rPr>
          <w:rFonts w:hint="eastAsia" w:ascii="Times New Roman" w:hAnsi="Times New Roman" w:eastAsia="黑体" w:cs="Times New Roman"/>
          <w:b w:val="0"/>
          <w:bCs/>
          <w:color w:val="000000"/>
          <w:sz w:val="24"/>
          <w:lang w:val="en-US" w:eastAsia="zh-CN"/>
        </w:rPr>
        <w:t>3-</w:t>
      </w:r>
      <w:r>
        <w:rPr>
          <w:rFonts w:hint="default" w:ascii="Times New Roman" w:hAnsi="Times New Roman" w:eastAsia="黑体" w:cs="Times New Roman"/>
          <w:b w:val="0"/>
          <w:bCs/>
          <w:color w:val="000000"/>
          <w:sz w:val="24"/>
          <w:lang w:val="en-US" w:eastAsia="zh-CN"/>
        </w:rPr>
        <w:t xml:space="preserve">2-1 </w:t>
      </w:r>
      <w:r>
        <w:rPr>
          <w:rFonts w:hint="default" w:ascii="Times New Roman" w:hAnsi="Times New Roman" w:eastAsia="黑体" w:cs="Times New Roman"/>
          <w:b w:val="0"/>
          <w:bCs/>
          <w:color w:val="000000"/>
          <w:sz w:val="24"/>
        </w:rPr>
        <w:t>钙钛矿太阳能电池片研发技术路线</w:t>
      </w:r>
    </w:p>
    <w:p w14:paraId="54269932">
      <w:pPr>
        <w:snapToGrid w:val="0"/>
        <w:jc w:val="center"/>
        <w:rPr>
          <w:rFonts w:hint="default" w:ascii="Times New Roman" w:hAnsi="Times New Roman" w:eastAsia="黑体" w:cs="Times New Roman"/>
          <w:sz w:val="24"/>
          <w:szCs w:val="28"/>
          <w:lang w:val="en-US" w:eastAsia="zh-CN"/>
        </w:rPr>
      </w:pPr>
      <w:r>
        <w:rPr>
          <w:rFonts w:ascii="Times New Roman" w:hAnsi="Times New Roman" w:eastAsia="黑体" w:cs="Times New Roman"/>
          <w:sz w:val="24"/>
          <w:szCs w:val="28"/>
        </w:rPr>
        <w:t>表</w:t>
      </w:r>
      <w:r>
        <w:rPr>
          <w:rFonts w:hint="eastAsia" w:ascii="Times New Roman" w:hAnsi="Times New Roman" w:eastAsia="黑体" w:cs="Times New Roman"/>
          <w:sz w:val="24"/>
          <w:szCs w:val="28"/>
          <w:lang w:val="en-US" w:eastAsia="zh-CN"/>
        </w:rPr>
        <w:t>3-2</w:t>
      </w:r>
      <w:r>
        <w:rPr>
          <w:rFonts w:ascii="Times New Roman" w:hAnsi="Times New Roman" w:eastAsia="黑体" w:cs="Times New Roman"/>
          <w:sz w:val="24"/>
          <w:szCs w:val="28"/>
        </w:rPr>
        <w:t>-1  本项目产品</w:t>
      </w:r>
      <w:r>
        <w:rPr>
          <w:rFonts w:hint="eastAsia" w:ascii="Times New Roman" w:hAnsi="Times New Roman" w:eastAsia="黑体" w:cs="Times New Roman"/>
          <w:sz w:val="24"/>
          <w:szCs w:val="28"/>
          <w:lang w:val="en-US" w:eastAsia="zh-CN"/>
        </w:rPr>
        <w:t>技术参数</w:t>
      </w:r>
    </w:p>
    <w:tbl>
      <w:tblPr>
        <w:tblStyle w:val="90"/>
        <w:tblW w:w="8339"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1342"/>
        <w:gridCol w:w="1781"/>
        <w:gridCol w:w="5216"/>
      </w:tblGrid>
      <w:tr w14:paraId="20D9939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 w:hRule="atLeast"/>
          <w:jc w:val="center"/>
        </w:trPr>
        <w:tc>
          <w:tcPr>
            <w:tcW w:w="1342"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D4C9BF1">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规格分类</w:t>
            </w: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280BC2">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参数子项</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69311C">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技术参数值</w:t>
            </w:r>
          </w:p>
        </w:tc>
      </w:tr>
      <w:tr w14:paraId="1AC7950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 w:hRule="atLeast"/>
          <w:jc w:val="center"/>
        </w:trPr>
        <w:tc>
          <w:tcPr>
            <w:tcW w:w="13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F4BBDCB">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产品规格</w:t>
            </w: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A99ECB">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电池类型</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229ED47">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钙钛矿叠层电池</w:t>
            </w:r>
          </w:p>
        </w:tc>
      </w:tr>
      <w:tr w14:paraId="672FE2C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4025386">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4609170">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产品尺寸</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D0D9A6">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182mm×210mm±0.5mm</w:t>
            </w:r>
          </w:p>
        </w:tc>
      </w:tr>
      <w:tr w14:paraId="2810E68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4FB52603">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0D3C3AB9">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电池厚度</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FF0821C">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钙钛矿层：300-500nm</w:t>
            </w:r>
          </w:p>
        </w:tc>
      </w:tr>
      <w:tr w14:paraId="7339E69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37C1BBC9">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102602AE">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sz w:val="21"/>
                <w:szCs w:val="21"/>
                <w:highlight w:val="none"/>
              </w:rPr>
            </w:pP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C8BDFF5">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基底（硅衬底）：130μm ±13μm</w:t>
            </w:r>
          </w:p>
        </w:tc>
      </w:tr>
      <w:tr w14:paraId="1200BCC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6" w:hRule="atLeast"/>
          <w:jc w:val="center"/>
        </w:trPr>
        <w:tc>
          <w:tcPr>
            <w:tcW w:w="13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1D993AA">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结构设计</w:t>
            </w: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8E63E8">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正面结构</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5396D7E">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lang w:val="en-US"/>
              </w:rPr>
            </w:pPr>
            <w:r>
              <w:rPr>
                <w:rFonts w:hint="default" w:ascii="Times New Roman" w:hAnsi="Times New Roman" w:cs="Times New Roman" w:eastAsiaTheme="minorEastAsia"/>
                <w:sz w:val="21"/>
                <w:szCs w:val="21"/>
                <w:highlight w:val="none"/>
                <w:lang w:val="en-US" w:eastAsia="zh-CN"/>
              </w:rPr>
              <w:t>透明导电层+空穴传输层+钙钛矿吸光层+空穴传输层+金属电极</w:t>
            </w:r>
          </w:p>
        </w:tc>
      </w:tr>
      <w:tr w14:paraId="0F9DFC2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1"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3654C6B">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AD5A3D">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背面结构</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3262A28">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透明导电层 + 金属电极</w:t>
            </w:r>
          </w:p>
        </w:tc>
      </w:tr>
      <w:tr w14:paraId="554E7E5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6"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CBD3044">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1FCB03">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栅线设计</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BBA8D0">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激光刻蚀无主栅技术，微栅线宽度≤20μm</w:t>
            </w:r>
          </w:p>
        </w:tc>
      </w:tr>
      <w:tr w14:paraId="4A93FBC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 w:hRule="atLeast"/>
          <w:jc w:val="center"/>
        </w:trPr>
        <w:tc>
          <w:tcPr>
            <w:tcW w:w="1342"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2955A9FF">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b/>
                <w:bCs/>
                <w:sz w:val="21"/>
                <w:szCs w:val="21"/>
                <w:highlight w:val="none"/>
              </w:rPr>
            </w:pPr>
            <w:r>
              <w:rPr>
                <w:rFonts w:hint="default" w:ascii="Times New Roman" w:hAnsi="Times New Roman" w:cs="Times New Roman" w:eastAsiaTheme="minorEastAsia"/>
                <w:b/>
                <w:bCs/>
                <w:sz w:val="21"/>
                <w:szCs w:val="21"/>
                <w:highlight w:val="none"/>
                <w:lang w:val="en-US" w:eastAsia="zh-CN"/>
              </w:rPr>
              <w:t>光电性能</w:t>
            </w: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FD5CC9">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光电转换效率</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AC302D8">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叠层电池（钙钛矿/晶体硅）：≥30%</w:t>
            </w:r>
          </w:p>
        </w:tc>
      </w:tr>
      <w:tr w14:paraId="48A560F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26"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20201BEA">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b/>
                <w:bCs/>
                <w:sz w:val="21"/>
                <w:szCs w:val="21"/>
                <w:highlight w:val="none"/>
              </w:rPr>
            </w:pP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470F1C">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功率温度系数</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C4895BD">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-0.25%/K</w:t>
            </w:r>
          </w:p>
        </w:tc>
      </w:tr>
      <w:tr w14:paraId="6BCAF3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8" w:hRule="atLeast"/>
          <w:jc w:val="center"/>
        </w:trPr>
        <w:tc>
          <w:tcPr>
            <w:tcW w:w="1342"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65E375D">
            <w:pPr>
              <w:keepNext w:val="0"/>
              <w:keepLines w:val="0"/>
              <w:suppressLineNumbers w:val="0"/>
              <w:spacing w:before="0" w:beforeAutospacing="0" w:after="0" w:afterAutospacing="0"/>
              <w:ind w:left="0" w:right="0" w:firstLine="560"/>
              <w:jc w:val="center"/>
              <w:rPr>
                <w:rFonts w:hint="default" w:ascii="Times New Roman" w:hAnsi="Times New Roman" w:cs="Times New Roman" w:eastAsiaTheme="minorEastAsia"/>
                <w:sz w:val="21"/>
                <w:szCs w:val="21"/>
                <w:highlight w:val="none"/>
              </w:rPr>
            </w:pPr>
          </w:p>
        </w:tc>
        <w:tc>
          <w:tcPr>
            <w:tcW w:w="178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2F6B305">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lang w:val="en-US"/>
              </w:rPr>
            </w:pPr>
            <w:r>
              <w:rPr>
                <w:rFonts w:hint="default" w:ascii="Times New Roman" w:hAnsi="Times New Roman" w:cs="Times New Roman" w:eastAsiaTheme="minorEastAsia"/>
                <w:sz w:val="21"/>
                <w:szCs w:val="21"/>
                <w:highlight w:val="none"/>
                <w:lang w:val="en-US" w:eastAsia="zh-CN"/>
              </w:rPr>
              <w:t>抗PID</w:t>
            </w:r>
          </w:p>
        </w:tc>
        <w:tc>
          <w:tcPr>
            <w:tcW w:w="521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92A9400">
            <w:pPr>
              <w:keepNext w:val="0"/>
              <w:keepLines w:val="0"/>
              <w:suppressLineNumbers w:val="0"/>
              <w:spacing w:before="0" w:beforeAutospacing="0" w:after="0" w:afterAutospacing="0"/>
              <w:ind w:left="0" w:leftChars="0" w:right="0" w:firstLine="0" w:firstLineChars="0"/>
              <w:jc w:val="center"/>
              <w:rPr>
                <w:rFonts w:hint="default" w:ascii="Times New Roman" w:hAnsi="Times New Roman" w:cs="Times New Roman" w:eastAsiaTheme="minorEastAsia"/>
                <w:sz w:val="21"/>
                <w:szCs w:val="21"/>
                <w:highlight w:val="none"/>
              </w:rPr>
            </w:pPr>
            <w:r>
              <w:rPr>
                <w:rFonts w:hint="default" w:ascii="Times New Roman" w:hAnsi="Times New Roman" w:cs="Times New Roman" w:eastAsiaTheme="minorEastAsia"/>
                <w:sz w:val="21"/>
                <w:szCs w:val="21"/>
                <w:highlight w:val="none"/>
                <w:lang w:val="en-US" w:eastAsia="zh-CN"/>
              </w:rPr>
              <w:t>卓越的抗PID性能</w:t>
            </w:r>
          </w:p>
        </w:tc>
      </w:tr>
    </w:tbl>
    <w:p w14:paraId="74F0AFE5">
      <w:pPr>
        <w:spacing w:line="240" w:lineRule="auto"/>
        <w:ind w:firstLine="480" w:firstLineChars="200"/>
        <w:rPr>
          <w:rFonts w:hint="eastAsia" w:ascii="Times New Roman" w:hAnsi="Times New Roman" w:eastAsia="宋体" w:cs="Times New Roman"/>
          <w:kern w:val="0"/>
          <w:sz w:val="24"/>
          <w:szCs w:val="24"/>
          <w:lang w:val="en-US" w:eastAsia="zh-CN"/>
        </w:rPr>
      </w:pPr>
    </w:p>
    <w:p w14:paraId="40A044A0">
      <w:pPr>
        <w:spacing w:line="360" w:lineRule="auto"/>
        <w:outlineLvl w:val="2"/>
        <w:rPr>
          <w:rFonts w:ascii="Times New Roman" w:hAnsi="Times New Roman" w:eastAsia="黑体"/>
          <w:sz w:val="28"/>
          <w:szCs w:val="20"/>
        </w:rPr>
      </w:pPr>
      <w:bookmarkStart w:id="173" w:name="_Toc12476"/>
      <w:r>
        <w:rPr>
          <w:rFonts w:hint="eastAsia" w:ascii="Times New Roman" w:hAnsi="Times New Roman" w:eastAsia="黑体"/>
          <w:sz w:val="28"/>
          <w:szCs w:val="20"/>
        </w:rPr>
        <w:t>3.2.</w:t>
      </w:r>
      <w:r>
        <w:rPr>
          <w:rFonts w:ascii="Times New Roman" w:hAnsi="Times New Roman" w:eastAsia="黑体"/>
          <w:sz w:val="28"/>
          <w:szCs w:val="20"/>
        </w:rPr>
        <w:t>3</w:t>
      </w:r>
      <w:r>
        <w:rPr>
          <w:rFonts w:hint="eastAsia" w:ascii="Times New Roman" w:hAnsi="Times New Roman" w:eastAsia="黑体"/>
          <w:sz w:val="28"/>
          <w:szCs w:val="20"/>
        </w:rPr>
        <w:t>劳动定员和生产制度</w:t>
      </w:r>
      <w:bookmarkEnd w:id="173"/>
    </w:p>
    <w:p w14:paraId="1CCC7168">
      <w:pPr>
        <w:spacing w:line="360" w:lineRule="auto"/>
        <w:ind w:firstLine="482" w:firstLineChars="200"/>
        <w:rPr>
          <w:rFonts w:ascii="Times New Roman" w:hAnsi="Times New Roman" w:eastAsia="宋体"/>
          <w:color w:val="auto"/>
          <w:sz w:val="24"/>
          <w:szCs w:val="24"/>
        </w:rPr>
      </w:pPr>
      <w:r>
        <w:rPr>
          <w:rFonts w:ascii="Times New Roman" w:hAnsi="Times New Roman" w:eastAsia="宋体"/>
          <w:b/>
          <w:sz w:val="24"/>
          <w:szCs w:val="24"/>
        </w:rPr>
        <w:t>劳动定员</w:t>
      </w:r>
      <w:r>
        <w:rPr>
          <w:rFonts w:ascii="Times New Roman" w:hAnsi="Times New Roman" w:eastAsia="宋体"/>
          <w:sz w:val="24"/>
          <w:szCs w:val="24"/>
        </w:rPr>
        <w:t>：</w:t>
      </w:r>
      <w:r>
        <w:rPr>
          <w:rFonts w:hint="eastAsia" w:ascii="Times New Roman" w:hAnsi="Times New Roman" w:eastAsia="宋体"/>
          <w:sz w:val="24"/>
          <w:szCs w:val="24"/>
        </w:rPr>
        <w:t>项目劳动定员</w:t>
      </w:r>
      <w:r>
        <w:rPr>
          <w:rFonts w:hint="eastAsia" w:ascii="Times New Roman" w:hAnsi="Times New Roman" w:eastAsia="宋体"/>
          <w:color w:val="auto"/>
          <w:sz w:val="24"/>
          <w:szCs w:val="24"/>
        </w:rPr>
        <w:t>约</w:t>
      </w:r>
      <w:r>
        <w:rPr>
          <w:rFonts w:hint="eastAsia" w:ascii="Times New Roman" w:hAnsi="Times New Roman" w:eastAsia="宋体"/>
          <w:color w:val="auto"/>
          <w:sz w:val="24"/>
          <w:szCs w:val="24"/>
          <w:lang w:val="en-US" w:eastAsia="zh-CN"/>
        </w:rPr>
        <w:t>2</w:t>
      </w:r>
      <w:r>
        <w:rPr>
          <w:rFonts w:hint="eastAsia" w:ascii="Times New Roman" w:hAnsi="Times New Roman" w:eastAsia="宋体"/>
          <w:color w:val="auto"/>
          <w:sz w:val="24"/>
          <w:szCs w:val="24"/>
        </w:rPr>
        <w:t>00人</w:t>
      </w:r>
      <w:r>
        <w:rPr>
          <w:rFonts w:ascii="Times New Roman" w:hAnsi="Times New Roman" w:eastAsia="宋体"/>
          <w:color w:val="auto"/>
          <w:sz w:val="24"/>
          <w:szCs w:val="24"/>
        </w:rPr>
        <w:t>。</w:t>
      </w:r>
    </w:p>
    <w:p w14:paraId="3455BCB5">
      <w:pPr>
        <w:spacing w:line="360" w:lineRule="auto"/>
        <w:ind w:firstLine="482" w:firstLineChars="200"/>
        <w:rPr>
          <w:rFonts w:hint="default" w:ascii="Times New Roman" w:hAnsi="Times New Roman" w:eastAsia="宋体"/>
          <w:color w:val="auto"/>
          <w:sz w:val="24"/>
          <w:szCs w:val="24"/>
          <w:lang w:val="en-US" w:eastAsia="zh-CN"/>
        </w:rPr>
      </w:pPr>
      <w:r>
        <w:rPr>
          <w:rFonts w:ascii="Times New Roman" w:hAnsi="Times New Roman" w:eastAsia="宋体"/>
          <w:b/>
          <w:color w:val="auto"/>
          <w:sz w:val="24"/>
          <w:szCs w:val="24"/>
        </w:rPr>
        <w:t>生产制度：</w:t>
      </w:r>
      <w:r>
        <w:rPr>
          <w:rFonts w:ascii="Times New Roman" w:hAnsi="Times New Roman" w:eastAsia="宋体"/>
          <w:color w:val="auto"/>
          <w:sz w:val="24"/>
          <w:szCs w:val="24"/>
        </w:rPr>
        <w:t>项目</w:t>
      </w:r>
      <w:r>
        <w:rPr>
          <w:rFonts w:hint="eastAsia" w:ascii="Times New Roman" w:hAnsi="Times New Roman" w:eastAsia="宋体"/>
          <w:color w:val="auto"/>
          <w:sz w:val="24"/>
          <w:szCs w:val="24"/>
        </w:rPr>
        <w:t>生产</w:t>
      </w:r>
      <w:r>
        <w:rPr>
          <w:rFonts w:ascii="Times New Roman" w:hAnsi="Times New Roman" w:eastAsia="宋体"/>
          <w:color w:val="auto"/>
          <w:sz w:val="24"/>
          <w:szCs w:val="24"/>
        </w:rPr>
        <w:t>实行</w:t>
      </w:r>
      <w:r>
        <w:rPr>
          <w:rFonts w:hint="eastAsia" w:ascii="Times New Roman" w:hAnsi="Times New Roman" w:eastAsia="宋体"/>
          <w:color w:val="auto"/>
          <w:sz w:val="24"/>
          <w:szCs w:val="24"/>
        </w:rPr>
        <w:t>24小时</w:t>
      </w:r>
      <w:r>
        <w:rPr>
          <w:rFonts w:ascii="Times New Roman" w:hAnsi="Times New Roman" w:eastAsia="宋体"/>
          <w:color w:val="auto"/>
          <w:sz w:val="24"/>
          <w:szCs w:val="24"/>
        </w:rPr>
        <w:t>三班倒</w:t>
      </w:r>
      <w:r>
        <w:rPr>
          <w:rFonts w:hint="eastAsia" w:ascii="Times New Roman" w:hAnsi="Times New Roman" w:eastAsia="宋体"/>
          <w:color w:val="auto"/>
          <w:sz w:val="24"/>
          <w:szCs w:val="24"/>
        </w:rPr>
        <w:t>，每班8小时；</w:t>
      </w:r>
      <w:r>
        <w:rPr>
          <w:rFonts w:ascii="Times New Roman" w:hAnsi="Times New Roman" w:eastAsia="宋体"/>
          <w:color w:val="auto"/>
          <w:sz w:val="24"/>
          <w:szCs w:val="24"/>
        </w:rPr>
        <w:t>年生产</w:t>
      </w:r>
      <w:r>
        <w:rPr>
          <w:rFonts w:hint="eastAsia" w:ascii="Times New Roman" w:hAnsi="Times New Roman" w:eastAsia="宋体"/>
          <w:color w:val="auto"/>
          <w:sz w:val="24"/>
          <w:szCs w:val="24"/>
        </w:rPr>
        <w:t>约330天。</w:t>
      </w:r>
      <w:r>
        <w:rPr>
          <w:rFonts w:hint="eastAsia" w:ascii="Times New Roman" w:hAnsi="Times New Roman" w:eastAsia="宋体"/>
          <w:color w:val="auto"/>
          <w:sz w:val="24"/>
          <w:szCs w:val="24"/>
          <w:lang w:val="en-US" w:eastAsia="zh-CN"/>
        </w:rPr>
        <w:t xml:space="preserve"> </w:t>
      </w:r>
    </w:p>
    <w:p w14:paraId="4DDBFC34">
      <w:pPr>
        <w:spacing w:line="360" w:lineRule="auto"/>
        <w:outlineLvl w:val="1"/>
        <w:rPr>
          <w:rFonts w:ascii="Times New Roman" w:hAnsi="Times New Roman" w:eastAsia="黑体"/>
          <w:color w:val="auto"/>
          <w:sz w:val="30"/>
          <w:szCs w:val="20"/>
        </w:rPr>
      </w:pPr>
      <w:bookmarkStart w:id="174" w:name="_Toc14648"/>
      <w:bookmarkStart w:id="175" w:name="_Toc31325"/>
      <w:bookmarkStart w:id="176" w:name="_Toc818"/>
      <w:r>
        <w:rPr>
          <w:rFonts w:hint="eastAsia" w:ascii="Times New Roman" w:hAnsi="Times New Roman" w:eastAsia="黑体"/>
          <w:color w:val="auto"/>
          <w:sz w:val="30"/>
          <w:szCs w:val="20"/>
        </w:rPr>
        <w:t>3.3项目组成</w:t>
      </w:r>
      <w:bookmarkEnd w:id="174"/>
      <w:bookmarkEnd w:id="175"/>
      <w:bookmarkEnd w:id="176"/>
    </w:p>
    <w:p w14:paraId="4AD61C5D">
      <w:pPr>
        <w:spacing w:line="360" w:lineRule="auto"/>
        <w:outlineLvl w:val="2"/>
        <w:rPr>
          <w:rFonts w:hint="eastAsia" w:ascii="Times New Roman" w:hAnsi="Times New Roman" w:eastAsia="黑体"/>
          <w:sz w:val="28"/>
          <w:szCs w:val="20"/>
          <w:lang w:eastAsia="zh-CN"/>
        </w:rPr>
      </w:pPr>
      <w:bookmarkStart w:id="177" w:name="_Toc23639"/>
      <w:r>
        <w:rPr>
          <w:rFonts w:hint="eastAsia" w:ascii="Times New Roman" w:hAnsi="Times New Roman" w:eastAsia="黑体"/>
          <w:sz w:val="28"/>
          <w:szCs w:val="20"/>
        </w:rPr>
        <w:t>3.</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w:t>
      </w:r>
      <w:r>
        <w:rPr>
          <w:rFonts w:hint="eastAsia" w:ascii="Times New Roman" w:hAnsi="Times New Roman" w:eastAsia="黑体"/>
          <w:sz w:val="28"/>
          <w:szCs w:val="20"/>
          <w:lang w:val="en-US" w:eastAsia="zh-CN"/>
        </w:rPr>
        <w:t>1</w:t>
      </w:r>
      <w:r>
        <w:rPr>
          <w:rFonts w:hint="eastAsia" w:ascii="Times New Roman" w:hAnsi="Times New Roman" w:eastAsia="黑体"/>
          <w:sz w:val="28"/>
          <w:szCs w:val="20"/>
          <w:lang w:eastAsia="zh-CN"/>
        </w:rPr>
        <w:t>项目</w:t>
      </w:r>
      <w:r>
        <w:rPr>
          <w:rFonts w:hint="eastAsia" w:ascii="Times New Roman" w:hAnsi="Times New Roman" w:eastAsia="黑体"/>
          <w:sz w:val="28"/>
          <w:szCs w:val="20"/>
          <w:lang w:val="en-US" w:eastAsia="zh-CN"/>
        </w:rPr>
        <w:t>主要</w:t>
      </w:r>
      <w:r>
        <w:rPr>
          <w:rFonts w:hint="eastAsia" w:ascii="Times New Roman" w:hAnsi="Times New Roman" w:eastAsia="黑体"/>
          <w:sz w:val="28"/>
          <w:szCs w:val="20"/>
          <w:lang w:eastAsia="zh-CN"/>
        </w:rPr>
        <w:t>建构筑</w:t>
      </w:r>
      <w:bookmarkEnd w:id="177"/>
    </w:p>
    <w:p w14:paraId="37B902F0">
      <w:pPr>
        <w:spacing w:line="360" w:lineRule="auto"/>
        <w:ind w:firstLine="480" w:firstLineChars="200"/>
        <w:rPr>
          <w:rFonts w:hint="eastAsia" w:ascii="Times New Roman" w:hAnsi="Times New Roman" w:eastAsia="宋体"/>
          <w:kern w:val="0"/>
          <w:sz w:val="24"/>
          <w:szCs w:val="24"/>
          <w:lang w:val="en-US" w:eastAsia="zh-CN"/>
        </w:rPr>
      </w:pPr>
      <w:r>
        <w:rPr>
          <w:rFonts w:hint="eastAsia" w:ascii="Times New Roman" w:hAnsi="Times New Roman" w:eastAsia="宋体" w:cs="Times New Roman"/>
          <w:kern w:val="0"/>
          <w:sz w:val="24"/>
          <w:szCs w:val="24"/>
          <w:lang w:val="en-US" w:eastAsia="zh-CN"/>
        </w:rPr>
        <w:t>项目依托</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电池车间，在车间内建设太阳能电池及研发线。并依托动力</w:t>
      </w:r>
      <w:r>
        <w:rPr>
          <w:rFonts w:hint="default" w:ascii="Times New Roman" w:hAnsi="Times New Roman" w:eastAsia="宋体" w:cs="Times New Roman"/>
          <w:kern w:val="0"/>
          <w:sz w:val="24"/>
          <w:szCs w:val="24"/>
          <w:lang w:val="en-US" w:eastAsia="zh-CN"/>
        </w:rPr>
        <w:t>博海新能源（德阳）有限公司</w:t>
      </w:r>
      <w:r>
        <w:rPr>
          <w:rFonts w:hint="eastAsia" w:ascii="Times New Roman" w:hAnsi="Times New Roman" w:eastAsia="宋体" w:cs="Times New Roman"/>
          <w:kern w:val="0"/>
          <w:sz w:val="24"/>
          <w:szCs w:val="24"/>
          <w:lang w:val="en-US" w:eastAsia="zh-CN"/>
        </w:rPr>
        <w:t>配套设施，包括动力站、特气贮存设施、化学品库、原料仓库、危废库、废水处理站等。本项目主</w:t>
      </w:r>
      <w:r>
        <w:rPr>
          <w:rFonts w:hint="eastAsia" w:ascii="Times New Roman" w:hAnsi="Times New Roman" w:eastAsia="宋体"/>
          <w:kern w:val="0"/>
          <w:sz w:val="24"/>
          <w:szCs w:val="24"/>
          <w:lang w:val="en-US" w:eastAsia="zh-CN"/>
        </w:rPr>
        <w:t>要建构筑见下表。</w:t>
      </w:r>
    </w:p>
    <w:p w14:paraId="0DFE25BC">
      <w:pPr>
        <w:snapToGrid w:val="0"/>
        <w:jc w:val="center"/>
        <w:rPr>
          <w:rFonts w:hint="eastAsia" w:ascii="Times New Roman" w:hAnsi="Times New Roman" w:eastAsia="黑体"/>
          <w:sz w:val="24"/>
          <w:szCs w:val="28"/>
          <w:lang w:eastAsia="zh-CN"/>
        </w:rPr>
      </w:pPr>
      <w:r>
        <w:rPr>
          <w:rFonts w:ascii="Times New Roman" w:hAnsi="Times New Roman" w:eastAsia="黑体"/>
          <w:sz w:val="24"/>
          <w:szCs w:val="28"/>
        </w:rPr>
        <w:t>表3-</w:t>
      </w:r>
      <w:r>
        <w:rPr>
          <w:rFonts w:hint="eastAsia" w:ascii="Times New Roman" w:hAnsi="Times New Roman" w:eastAsia="黑体"/>
          <w:sz w:val="24"/>
          <w:szCs w:val="28"/>
          <w:lang w:val="en-US" w:eastAsia="zh-CN"/>
        </w:rPr>
        <w:t>3</w:t>
      </w:r>
      <w:r>
        <w:rPr>
          <w:rFonts w:ascii="Times New Roman" w:hAnsi="Times New Roman" w:eastAsia="黑体"/>
          <w:sz w:val="24"/>
          <w:szCs w:val="28"/>
        </w:rPr>
        <w:t>-</w:t>
      </w:r>
      <w:r>
        <w:rPr>
          <w:rFonts w:hint="eastAsia" w:ascii="Times New Roman" w:hAnsi="Times New Roman" w:eastAsia="黑体"/>
          <w:sz w:val="24"/>
          <w:szCs w:val="28"/>
          <w:lang w:val="en-US" w:eastAsia="zh-CN"/>
        </w:rPr>
        <w:t>1</w:t>
      </w:r>
      <w:r>
        <w:rPr>
          <w:rFonts w:ascii="Times New Roman" w:hAnsi="Times New Roman" w:eastAsia="黑体"/>
          <w:sz w:val="24"/>
          <w:szCs w:val="28"/>
        </w:rPr>
        <w:t xml:space="preserve">  </w:t>
      </w:r>
      <w:r>
        <w:rPr>
          <w:rFonts w:hint="eastAsia" w:ascii="Times New Roman" w:hAnsi="Times New Roman" w:eastAsia="黑体"/>
          <w:sz w:val="24"/>
          <w:szCs w:val="28"/>
          <w:lang w:eastAsia="zh-CN"/>
        </w:rPr>
        <w:t>本项目</w:t>
      </w:r>
      <w:r>
        <w:rPr>
          <w:rFonts w:hint="eastAsia" w:ascii="Times New Roman" w:hAnsi="Times New Roman" w:eastAsia="黑体"/>
          <w:sz w:val="24"/>
          <w:szCs w:val="28"/>
          <w:lang w:val="en-US" w:eastAsia="zh-CN"/>
        </w:rPr>
        <w:t>依托的主要</w:t>
      </w:r>
      <w:r>
        <w:rPr>
          <w:rFonts w:hint="eastAsia" w:ascii="Times New Roman" w:hAnsi="Times New Roman" w:eastAsia="黑体"/>
          <w:sz w:val="24"/>
          <w:szCs w:val="28"/>
          <w:lang w:eastAsia="zh-CN"/>
        </w:rPr>
        <w:t>建构筑物</w:t>
      </w:r>
    </w:p>
    <w:tbl>
      <w:tblPr>
        <w:tblStyle w:val="90"/>
        <w:tblW w:w="842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48"/>
        <w:gridCol w:w="1672"/>
        <w:gridCol w:w="1260"/>
        <w:gridCol w:w="1856"/>
        <w:gridCol w:w="2184"/>
      </w:tblGrid>
      <w:tr w14:paraId="6B57D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9" w:hRule="atLeast"/>
          <w:tblHeader/>
          <w:jc w:val="center"/>
        </w:trPr>
        <w:tc>
          <w:tcPr>
            <w:tcW w:w="1448" w:type="dxa"/>
            <w:shd w:val="clear" w:color="auto" w:fill="auto"/>
            <w:noWrap/>
            <w:vAlign w:val="center"/>
          </w:tcPr>
          <w:p w14:paraId="5073274A">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建筑名称</w:t>
            </w:r>
          </w:p>
        </w:tc>
        <w:tc>
          <w:tcPr>
            <w:tcW w:w="1672" w:type="dxa"/>
            <w:shd w:val="clear" w:color="auto" w:fill="auto"/>
            <w:noWrap/>
            <w:vAlign w:val="center"/>
          </w:tcPr>
          <w:p w14:paraId="048E3F55">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占地面积（㎡）</w:t>
            </w:r>
          </w:p>
        </w:tc>
        <w:tc>
          <w:tcPr>
            <w:tcW w:w="1260" w:type="dxa"/>
            <w:shd w:val="clear" w:color="auto" w:fill="auto"/>
            <w:noWrap/>
            <w:vAlign w:val="center"/>
          </w:tcPr>
          <w:p w14:paraId="5B4D5337">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层数（F）</w:t>
            </w:r>
          </w:p>
        </w:tc>
        <w:tc>
          <w:tcPr>
            <w:tcW w:w="1856" w:type="dxa"/>
            <w:shd w:val="clear" w:color="auto" w:fill="auto"/>
            <w:noWrap/>
            <w:vAlign w:val="center"/>
          </w:tcPr>
          <w:p w14:paraId="52A8B19E">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建筑面积（㎡）</w:t>
            </w:r>
          </w:p>
        </w:tc>
        <w:tc>
          <w:tcPr>
            <w:tcW w:w="2184" w:type="dxa"/>
            <w:shd w:val="clear" w:color="auto" w:fill="auto"/>
            <w:noWrap/>
            <w:vAlign w:val="center"/>
          </w:tcPr>
          <w:p w14:paraId="0AAB3077">
            <w:pPr>
              <w:keepNext w:val="0"/>
              <w:keepLines w:val="0"/>
              <w:suppressLineNumbers w:val="0"/>
              <w:adjustRightInd w:val="0"/>
              <w:snapToGrid w:val="0"/>
              <w:spacing w:before="0" w:beforeAutospacing="0" w:after="0" w:afterAutospacing="0" w:line="240" w:lineRule="auto"/>
              <w:ind w:left="0" w:right="0" w:firstLine="0" w:firstLineChars="0"/>
              <w:jc w:val="center"/>
              <w:rPr>
                <w:rFonts w:hint="default" w:ascii="Times New Roman" w:hAnsi="Times New Roman" w:eastAsia="宋体" w:cs="Times New Roman"/>
                <w:b/>
                <w:sz w:val="21"/>
                <w:szCs w:val="21"/>
                <w:lang w:val="en-US" w:eastAsia="zh-CN"/>
              </w:rPr>
            </w:pPr>
            <w:r>
              <w:rPr>
                <w:rFonts w:hint="eastAsia" w:ascii="Times New Roman" w:hAnsi="Times New Roman" w:eastAsia="宋体" w:cs="Times New Roman"/>
                <w:b/>
                <w:sz w:val="21"/>
                <w:szCs w:val="21"/>
                <w:lang w:val="en-US" w:eastAsia="zh-CN"/>
              </w:rPr>
              <w:t>利用情况</w:t>
            </w:r>
          </w:p>
        </w:tc>
      </w:tr>
      <w:tr w14:paraId="042F2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CE4208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电池车间</w:t>
            </w:r>
          </w:p>
        </w:tc>
        <w:tc>
          <w:tcPr>
            <w:tcW w:w="1672" w:type="dxa"/>
            <w:shd w:val="clear" w:color="auto" w:fill="auto"/>
            <w:noWrap/>
            <w:vAlign w:val="center"/>
          </w:tcPr>
          <w:p w14:paraId="18D4E9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114404.36</w:t>
            </w:r>
          </w:p>
        </w:tc>
        <w:tc>
          <w:tcPr>
            <w:tcW w:w="1260" w:type="dxa"/>
            <w:shd w:val="clear" w:color="auto" w:fill="auto"/>
            <w:noWrap/>
            <w:vAlign w:val="center"/>
          </w:tcPr>
          <w:p w14:paraId="2FDECB0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1B57B6D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125675.84</w:t>
            </w:r>
          </w:p>
        </w:tc>
        <w:tc>
          <w:tcPr>
            <w:tcW w:w="2184" w:type="dxa"/>
            <w:shd w:val="clear" w:color="auto" w:fill="auto"/>
            <w:noWrap/>
            <w:vAlign w:val="center"/>
          </w:tcPr>
          <w:p w14:paraId="48BA906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利用车间空置区域建设电池生产线2条</w:t>
            </w:r>
          </w:p>
        </w:tc>
      </w:tr>
      <w:tr w14:paraId="48657D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13ACB3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原料仓库</w:t>
            </w:r>
          </w:p>
        </w:tc>
        <w:tc>
          <w:tcPr>
            <w:tcW w:w="1672" w:type="dxa"/>
            <w:shd w:val="clear" w:color="auto" w:fill="auto"/>
            <w:noWrap/>
            <w:vAlign w:val="center"/>
          </w:tcPr>
          <w:p w14:paraId="108B793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6400</w:t>
            </w:r>
          </w:p>
        </w:tc>
        <w:tc>
          <w:tcPr>
            <w:tcW w:w="1260" w:type="dxa"/>
            <w:shd w:val="clear" w:color="auto" w:fill="auto"/>
            <w:noWrap/>
            <w:vAlign w:val="center"/>
          </w:tcPr>
          <w:p w14:paraId="60AB127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38B167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6400</w:t>
            </w:r>
          </w:p>
        </w:tc>
        <w:tc>
          <w:tcPr>
            <w:tcW w:w="2184" w:type="dxa"/>
            <w:shd w:val="clear" w:color="auto" w:fill="auto"/>
            <w:noWrap/>
            <w:vAlign w:val="center"/>
          </w:tcPr>
          <w:p w14:paraId="509F2ED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利用仓库空地</w:t>
            </w:r>
          </w:p>
        </w:tc>
      </w:tr>
      <w:tr w14:paraId="1C6EEE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70E24F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废水处理站</w:t>
            </w:r>
          </w:p>
        </w:tc>
        <w:tc>
          <w:tcPr>
            <w:tcW w:w="1672" w:type="dxa"/>
            <w:shd w:val="clear" w:color="auto" w:fill="auto"/>
            <w:noWrap/>
            <w:vAlign w:val="center"/>
          </w:tcPr>
          <w:p w14:paraId="2250645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11259.57</w:t>
            </w:r>
          </w:p>
        </w:tc>
        <w:tc>
          <w:tcPr>
            <w:tcW w:w="1260" w:type="dxa"/>
            <w:shd w:val="clear" w:color="auto" w:fill="auto"/>
            <w:noWrap/>
            <w:vAlign w:val="center"/>
          </w:tcPr>
          <w:p w14:paraId="3E1C6C7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7B0AEB6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2300.86</w:t>
            </w:r>
          </w:p>
        </w:tc>
        <w:tc>
          <w:tcPr>
            <w:tcW w:w="2184" w:type="dxa"/>
            <w:shd w:val="clear" w:color="auto" w:fill="auto"/>
            <w:noWrap/>
            <w:vAlign w:val="center"/>
          </w:tcPr>
          <w:p w14:paraId="1671266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直接利用</w:t>
            </w:r>
          </w:p>
        </w:tc>
      </w:tr>
      <w:tr w14:paraId="46295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17FED7A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危废固废库</w:t>
            </w:r>
          </w:p>
        </w:tc>
        <w:tc>
          <w:tcPr>
            <w:tcW w:w="1672" w:type="dxa"/>
            <w:shd w:val="clear" w:color="auto" w:fill="auto"/>
            <w:noWrap/>
            <w:vAlign w:val="center"/>
          </w:tcPr>
          <w:p w14:paraId="3889D31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bidi="ar"/>
              </w:rPr>
              <w:t>16</w:t>
            </w:r>
            <w:r>
              <w:rPr>
                <w:rFonts w:hint="eastAsia" w:ascii="Times New Roman" w:hAnsi="Times New Roman" w:eastAsia="宋体" w:cs="Times New Roman"/>
                <w:kern w:val="0"/>
                <w:sz w:val="21"/>
                <w:szCs w:val="21"/>
                <w:lang w:val="en-US" w:eastAsia="zh-CN" w:bidi="ar"/>
              </w:rPr>
              <w:t>80</w:t>
            </w:r>
          </w:p>
        </w:tc>
        <w:tc>
          <w:tcPr>
            <w:tcW w:w="1260" w:type="dxa"/>
            <w:shd w:val="clear" w:color="auto" w:fill="auto"/>
            <w:noWrap/>
            <w:vAlign w:val="center"/>
          </w:tcPr>
          <w:p w14:paraId="40B6CD4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D17183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default" w:ascii="Times New Roman" w:hAnsi="Times New Roman" w:eastAsia="宋体" w:cs="Times New Roman"/>
                <w:kern w:val="0"/>
                <w:sz w:val="21"/>
                <w:szCs w:val="21"/>
                <w:lang w:bidi="ar"/>
              </w:rPr>
              <w:t>16</w:t>
            </w:r>
            <w:r>
              <w:rPr>
                <w:rFonts w:hint="eastAsia" w:ascii="Times New Roman" w:hAnsi="Times New Roman" w:eastAsia="宋体" w:cs="Times New Roman"/>
                <w:kern w:val="0"/>
                <w:sz w:val="21"/>
                <w:szCs w:val="21"/>
                <w:lang w:val="en-US" w:eastAsia="zh-CN" w:bidi="ar"/>
              </w:rPr>
              <w:t>80</w:t>
            </w:r>
          </w:p>
        </w:tc>
        <w:tc>
          <w:tcPr>
            <w:tcW w:w="2184" w:type="dxa"/>
            <w:shd w:val="clear" w:color="auto" w:fill="auto"/>
            <w:noWrap/>
            <w:vAlign w:val="center"/>
          </w:tcPr>
          <w:p w14:paraId="535DB77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val="en-US" w:eastAsia="zh-CN" w:bidi="ar"/>
              </w:rPr>
            </w:pPr>
            <w:r>
              <w:rPr>
                <w:rFonts w:hint="eastAsia" w:ascii="Times New Roman" w:hAnsi="Times New Roman" w:eastAsia="宋体" w:cs="Times New Roman"/>
                <w:kern w:val="0"/>
                <w:sz w:val="21"/>
                <w:szCs w:val="21"/>
                <w:lang w:val="en-US" w:eastAsia="zh-CN" w:bidi="ar"/>
              </w:rPr>
              <w:t>单独设置区域</w:t>
            </w:r>
          </w:p>
        </w:tc>
      </w:tr>
      <w:tr w14:paraId="75B2F4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CDA3F7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化学品库1</w:t>
            </w:r>
          </w:p>
        </w:tc>
        <w:tc>
          <w:tcPr>
            <w:tcW w:w="1672" w:type="dxa"/>
            <w:shd w:val="clear" w:color="auto" w:fill="auto"/>
            <w:noWrap/>
            <w:vAlign w:val="center"/>
          </w:tcPr>
          <w:p w14:paraId="2466A7B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2002.83</w:t>
            </w:r>
          </w:p>
        </w:tc>
        <w:tc>
          <w:tcPr>
            <w:tcW w:w="1260" w:type="dxa"/>
            <w:shd w:val="clear" w:color="auto" w:fill="auto"/>
            <w:noWrap/>
            <w:vAlign w:val="center"/>
          </w:tcPr>
          <w:p w14:paraId="7156058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651C56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2002.83</w:t>
            </w:r>
          </w:p>
        </w:tc>
        <w:tc>
          <w:tcPr>
            <w:tcW w:w="2184" w:type="dxa"/>
            <w:shd w:val="clear" w:color="auto" w:fill="auto"/>
            <w:noWrap/>
            <w:vAlign w:val="center"/>
          </w:tcPr>
          <w:p w14:paraId="27DD28B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3E9A30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E9D197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化学品库2</w:t>
            </w:r>
          </w:p>
        </w:tc>
        <w:tc>
          <w:tcPr>
            <w:tcW w:w="1672" w:type="dxa"/>
            <w:shd w:val="clear" w:color="auto" w:fill="auto"/>
            <w:noWrap/>
            <w:vAlign w:val="center"/>
          </w:tcPr>
          <w:p w14:paraId="6C1E410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752.76</w:t>
            </w:r>
          </w:p>
        </w:tc>
        <w:tc>
          <w:tcPr>
            <w:tcW w:w="1260" w:type="dxa"/>
            <w:shd w:val="clear" w:color="auto" w:fill="auto"/>
            <w:noWrap/>
            <w:vAlign w:val="center"/>
          </w:tcPr>
          <w:p w14:paraId="778CD73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17FF70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752.76</w:t>
            </w:r>
          </w:p>
        </w:tc>
        <w:tc>
          <w:tcPr>
            <w:tcW w:w="2184" w:type="dxa"/>
            <w:shd w:val="clear" w:color="auto" w:fill="auto"/>
            <w:noWrap/>
            <w:vAlign w:val="center"/>
          </w:tcPr>
          <w:p w14:paraId="6FD892C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405FC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49AD4D1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空分站</w:t>
            </w:r>
          </w:p>
        </w:tc>
        <w:tc>
          <w:tcPr>
            <w:tcW w:w="1672" w:type="dxa"/>
            <w:shd w:val="clear" w:color="auto" w:fill="auto"/>
            <w:noWrap/>
            <w:vAlign w:val="center"/>
          </w:tcPr>
          <w:p w14:paraId="166F7DE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569.53</w:t>
            </w:r>
          </w:p>
        </w:tc>
        <w:tc>
          <w:tcPr>
            <w:tcW w:w="1260" w:type="dxa"/>
            <w:shd w:val="clear" w:color="auto" w:fill="auto"/>
            <w:noWrap/>
            <w:vAlign w:val="center"/>
          </w:tcPr>
          <w:p w14:paraId="1851E1D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515327F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450.73</w:t>
            </w:r>
          </w:p>
        </w:tc>
        <w:tc>
          <w:tcPr>
            <w:tcW w:w="2184" w:type="dxa"/>
            <w:shd w:val="clear" w:color="auto" w:fill="auto"/>
            <w:noWrap/>
            <w:vAlign w:val="center"/>
          </w:tcPr>
          <w:p w14:paraId="6AB96DB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54A688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5A0B040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硅烷站1</w:t>
            </w:r>
          </w:p>
        </w:tc>
        <w:tc>
          <w:tcPr>
            <w:tcW w:w="1672" w:type="dxa"/>
            <w:shd w:val="clear" w:color="auto" w:fill="auto"/>
            <w:noWrap/>
            <w:vAlign w:val="center"/>
          </w:tcPr>
          <w:p w14:paraId="06F8E54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262.6</w:t>
            </w:r>
          </w:p>
        </w:tc>
        <w:tc>
          <w:tcPr>
            <w:tcW w:w="1260" w:type="dxa"/>
            <w:shd w:val="clear" w:color="auto" w:fill="auto"/>
            <w:noWrap/>
            <w:vAlign w:val="center"/>
          </w:tcPr>
          <w:p w14:paraId="704FEB9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2E6A6E4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262.6</w:t>
            </w:r>
          </w:p>
        </w:tc>
        <w:tc>
          <w:tcPr>
            <w:tcW w:w="2184" w:type="dxa"/>
            <w:shd w:val="clear" w:color="auto" w:fill="auto"/>
            <w:noWrap/>
            <w:vAlign w:val="center"/>
          </w:tcPr>
          <w:p w14:paraId="1BFDC44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20C0B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4173B28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氨气站</w:t>
            </w:r>
          </w:p>
        </w:tc>
        <w:tc>
          <w:tcPr>
            <w:tcW w:w="1672" w:type="dxa"/>
            <w:shd w:val="clear" w:color="auto" w:fill="auto"/>
            <w:noWrap/>
            <w:vAlign w:val="center"/>
          </w:tcPr>
          <w:p w14:paraId="33547A4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366</w:t>
            </w:r>
          </w:p>
        </w:tc>
        <w:tc>
          <w:tcPr>
            <w:tcW w:w="1260" w:type="dxa"/>
            <w:shd w:val="clear" w:color="auto" w:fill="auto"/>
            <w:noWrap/>
            <w:vAlign w:val="center"/>
          </w:tcPr>
          <w:p w14:paraId="4C56475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0A263B5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366</w:t>
            </w:r>
          </w:p>
        </w:tc>
        <w:tc>
          <w:tcPr>
            <w:tcW w:w="2184" w:type="dxa"/>
            <w:shd w:val="clear" w:color="auto" w:fill="auto"/>
            <w:noWrap/>
            <w:vAlign w:val="center"/>
          </w:tcPr>
          <w:p w14:paraId="4DB2C41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267E6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D5BA47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笑气站</w:t>
            </w:r>
          </w:p>
        </w:tc>
        <w:tc>
          <w:tcPr>
            <w:tcW w:w="1672" w:type="dxa"/>
            <w:shd w:val="clear" w:color="auto" w:fill="auto"/>
            <w:noWrap/>
            <w:vAlign w:val="center"/>
          </w:tcPr>
          <w:p w14:paraId="2EB202A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375</w:t>
            </w:r>
          </w:p>
        </w:tc>
        <w:tc>
          <w:tcPr>
            <w:tcW w:w="1260" w:type="dxa"/>
            <w:shd w:val="clear" w:color="auto" w:fill="auto"/>
            <w:noWrap/>
            <w:vAlign w:val="center"/>
          </w:tcPr>
          <w:p w14:paraId="0382D18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572BD2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375</w:t>
            </w:r>
          </w:p>
        </w:tc>
        <w:tc>
          <w:tcPr>
            <w:tcW w:w="2184" w:type="dxa"/>
            <w:shd w:val="clear" w:color="auto" w:fill="auto"/>
            <w:noWrap/>
            <w:vAlign w:val="center"/>
          </w:tcPr>
          <w:p w14:paraId="4BC885C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705E36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59C3D33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动力站</w:t>
            </w:r>
          </w:p>
        </w:tc>
        <w:tc>
          <w:tcPr>
            <w:tcW w:w="1672" w:type="dxa"/>
            <w:shd w:val="clear" w:color="auto" w:fill="auto"/>
            <w:noWrap/>
            <w:vAlign w:val="center"/>
          </w:tcPr>
          <w:p w14:paraId="4CEACEA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12972.96</w:t>
            </w:r>
          </w:p>
        </w:tc>
        <w:tc>
          <w:tcPr>
            <w:tcW w:w="1260" w:type="dxa"/>
            <w:shd w:val="clear" w:color="auto" w:fill="auto"/>
            <w:noWrap/>
            <w:vAlign w:val="center"/>
          </w:tcPr>
          <w:p w14:paraId="3928024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0C7A58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13003.47</w:t>
            </w:r>
          </w:p>
        </w:tc>
        <w:tc>
          <w:tcPr>
            <w:tcW w:w="2184" w:type="dxa"/>
            <w:shd w:val="clear" w:color="auto" w:fill="auto"/>
            <w:noWrap/>
            <w:vAlign w:val="center"/>
          </w:tcPr>
          <w:p w14:paraId="7CC6E4F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4D82AA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1AE185D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消防水池</w:t>
            </w:r>
          </w:p>
        </w:tc>
        <w:tc>
          <w:tcPr>
            <w:tcW w:w="1672" w:type="dxa"/>
            <w:shd w:val="clear" w:color="auto" w:fill="auto"/>
            <w:noWrap/>
            <w:vAlign w:val="center"/>
          </w:tcPr>
          <w:p w14:paraId="686D061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69.62</w:t>
            </w:r>
          </w:p>
        </w:tc>
        <w:tc>
          <w:tcPr>
            <w:tcW w:w="1260" w:type="dxa"/>
            <w:shd w:val="clear" w:color="auto" w:fill="auto"/>
            <w:noWrap/>
            <w:vAlign w:val="center"/>
          </w:tcPr>
          <w:p w14:paraId="056E0BC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C1C72A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6104.66</w:t>
            </w:r>
          </w:p>
        </w:tc>
        <w:tc>
          <w:tcPr>
            <w:tcW w:w="2184" w:type="dxa"/>
            <w:shd w:val="clear" w:color="auto" w:fill="auto"/>
            <w:noWrap/>
            <w:vAlign w:val="center"/>
          </w:tcPr>
          <w:p w14:paraId="5FCE29B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1E96F8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390F68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220kV变电站</w:t>
            </w:r>
          </w:p>
        </w:tc>
        <w:tc>
          <w:tcPr>
            <w:tcW w:w="1672" w:type="dxa"/>
            <w:shd w:val="clear" w:color="auto" w:fill="auto"/>
            <w:noWrap/>
            <w:vAlign w:val="center"/>
          </w:tcPr>
          <w:p w14:paraId="10599B9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3980.43</w:t>
            </w:r>
          </w:p>
        </w:tc>
        <w:tc>
          <w:tcPr>
            <w:tcW w:w="1260" w:type="dxa"/>
            <w:shd w:val="clear" w:color="auto" w:fill="auto"/>
            <w:noWrap/>
            <w:vAlign w:val="center"/>
          </w:tcPr>
          <w:p w14:paraId="0C04C85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592AB6E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1990.22</w:t>
            </w:r>
          </w:p>
        </w:tc>
        <w:tc>
          <w:tcPr>
            <w:tcW w:w="2184" w:type="dxa"/>
            <w:shd w:val="clear" w:color="auto" w:fill="auto"/>
            <w:noWrap/>
            <w:vAlign w:val="center"/>
          </w:tcPr>
          <w:p w14:paraId="31290D0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7C1DA3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38BEB43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成品仓库</w:t>
            </w:r>
          </w:p>
        </w:tc>
        <w:tc>
          <w:tcPr>
            <w:tcW w:w="1672" w:type="dxa"/>
            <w:shd w:val="clear" w:color="auto" w:fill="auto"/>
            <w:noWrap/>
            <w:vAlign w:val="center"/>
          </w:tcPr>
          <w:p w14:paraId="68A29E4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10640</w:t>
            </w:r>
          </w:p>
        </w:tc>
        <w:tc>
          <w:tcPr>
            <w:tcW w:w="1260" w:type="dxa"/>
            <w:shd w:val="clear" w:color="auto" w:fill="auto"/>
            <w:noWrap/>
            <w:vAlign w:val="center"/>
          </w:tcPr>
          <w:p w14:paraId="602A07D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351C70B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10640</w:t>
            </w:r>
          </w:p>
        </w:tc>
        <w:tc>
          <w:tcPr>
            <w:tcW w:w="2184" w:type="dxa"/>
            <w:shd w:val="clear" w:color="auto" w:fill="auto"/>
            <w:noWrap/>
            <w:vAlign w:val="center"/>
          </w:tcPr>
          <w:p w14:paraId="56F86A0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1F630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21F5D16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储能预留区</w:t>
            </w:r>
          </w:p>
        </w:tc>
        <w:tc>
          <w:tcPr>
            <w:tcW w:w="1672" w:type="dxa"/>
            <w:shd w:val="clear" w:color="auto" w:fill="auto"/>
            <w:noWrap/>
            <w:vAlign w:val="center"/>
          </w:tcPr>
          <w:p w14:paraId="55926C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14446.73</w:t>
            </w:r>
          </w:p>
        </w:tc>
        <w:tc>
          <w:tcPr>
            <w:tcW w:w="1260" w:type="dxa"/>
            <w:shd w:val="clear" w:color="auto" w:fill="auto"/>
            <w:noWrap/>
            <w:vAlign w:val="center"/>
          </w:tcPr>
          <w:p w14:paraId="2317E28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w:t>
            </w:r>
          </w:p>
        </w:tc>
        <w:tc>
          <w:tcPr>
            <w:tcW w:w="1856" w:type="dxa"/>
            <w:shd w:val="clear" w:color="auto" w:fill="auto"/>
            <w:noWrap/>
            <w:vAlign w:val="center"/>
          </w:tcPr>
          <w:p w14:paraId="4801BAF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14446.73</w:t>
            </w:r>
          </w:p>
        </w:tc>
        <w:tc>
          <w:tcPr>
            <w:tcW w:w="2184" w:type="dxa"/>
            <w:shd w:val="clear" w:color="auto" w:fill="auto"/>
            <w:noWrap/>
            <w:vAlign w:val="center"/>
          </w:tcPr>
          <w:p w14:paraId="40323A4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3A64A8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7DA3449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宿舍楼3</w:t>
            </w:r>
          </w:p>
        </w:tc>
        <w:tc>
          <w:tcPr>
            <w:tcW w:w="1672" w:type="dxa"/>
            <w:shd w:val="clear" w:color="auto" w:fill="auto"/>
            <w:noWrap/>
            <w:vAlign w:val="center"/>
          </w:tcPr>
          <w:p w14:paraId="348E031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1460.79</w:t>
            </w:r>
          </w:p>
        </w:tc>
        <w:tc>
          <w:tcPr>
            <w:tcW w:w="1260" w:type="dxa"/>
            <w:shd w:val="clear" w:color="auto" w:fill="auto"/>
            <w:noWrap/>
            <w:vAlign w:val="center"/>
          </w:tcPr>
          <w:p w14:paraId="15EF1D3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w:t>
            </w:r>
          </w:p>
        </w:tc>
        <w:tc>
          <w:tcPr>
            <w:tcW w:w="1856" w:type="dxa"/>
            <w:shd w:val="clear" w:color="auto" w:fill="auto"/>
            <w:noWrap/>
            <w:vAlign w:val="center"/>
          </w:tcPr>
          <w:p w14:paraId="72BD86E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9083.04</w:t>
            </w:r>
          </w:p>
        </w:tc>
        <w:tc>
          <w:tcPr>
            <w:tcW w:w="2184" w:type="dxa"/>
            <w:shd w:val="clear" w:color="auto" w:fill="auto"/>
            <w:noWrap/>
            <w:vAlign w:val="center"/>
          </w:tcPr>
          <w:p w14:paraId="1FFC132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r w14:paraId="57B29A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 w:hRule="atLeast"/>
          <w:jc w:val="center"/>
        </w:trPr>
        <w:tc>
          <w:tcPr>
            <w:tcW w:w="1448" w:type="dxa"/>
            <w:shd w:val="clear" w:color="auto" w:fill="auto"/>
            <w:noWrap/>
            <w:vAlign w:val="center"/>
          </w:tcPr>
          <w:p w14:paraId="6915394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办公楼</w:t>
            </w:r>
          </w:p>
        </w:tc>
        <w:tc>
          <w:tcPr>
            <w:tcW w:w="1672" w:type="dxa"/>
            <w:shd w:val="clear" w:color="auto" w:fill="auto"/>
            <w:noWrap/>
            <w:vAlign w:val="center"/>
          </w:tcPr>
          <w:p w14:paraId="607818D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1218.87</w:t>
            </w:r>
          </w:p>
        </w:tc>
        <w:tc>
          <w:tcPr>
            <w:tcW w:w="1260" w:type="dxa"/>
            <w:shd w:val="clear" w:color="auto" w:fill="auto"/>
            <w:noWrap/>
            <w:vAlign w:val="center"/>
          </w:tcPr>
          <w:p w14:paraId="24C7A975">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w:t>
            </w:r>
          </w:p>
        </w:tc>
        <w:tc>
          <w:tcPr>
            <w:tcW w:w="1856" w:type="dxa"/>
            <w:shd w:val="clear" w:color="auto" w:fill="auto"/>
            <w:noWrap/>
            <w:vAlign w:val="center"/>
          </w:tcPr>
          <w:p w14:paraId="4C7A6E0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default" w:ascii="Times New Roman" w:hAnsi="Times New Roman" w:eastAsia="宋体" w:cs="Times New Roman"/>
                <w:kern w:val="0"/>
                <w:sz w:val="21"/>
                <w:szCs w:val="21"/>
                <w:lang w:bidi="ar"/>
              </w:rPr>
              <w:t>5691.47</w:t>
            </w:r>
          </w:p>
        </w:tc>
        <w:tc>
          <w:tcPr>
            <w:tcW w:w="2184" w:type="dxa"/>
            <w:shd w:val="clear" w:color="auto" w:fill="auto"/>
            <w:noWrap/>
            <w:vAlign w:val="center"/>
          </w:tcPr>
          <w:p w14:paraId="6BFAE67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宋体" w:cs="Times New Roman"/>
                <w:kern w:val="0"/>
                <w:sz w:val="21"/>
                <w:szCs w:val="21"/>
                <w:lang w:bidi="ar"/>
              </w:rPr>
            </w:pPr>
            <w:r>
              <w:rPr>
                <w:rFonts w:hint="eastAsia" w:ascii="Times New Roman" w:hAnsi="Times New Roman" w:eastAsia="宋体" w:cs="Times New Roman"/>
                <w:kern w:val="0"/>
                <w:sz w:val="21"/>
                <w:szCs w:val="21"/>
                <w:lang w:val="en-US" w:eastAsia="zh-CN" w:bidi="ar"/>
              </w:rPr>
              <w:t>直接利用</w:t>
            </w:r>
          </w:p>
        </w:tc>
      </w:tr>
    </w:tbl>
    <w:p w14:paraId="29823DD1">
      <w:pPr>
        <w:pStyle w:val="35"/>
        <w:spacing w:line="240" w:lineRule="auto"/>
        <w:rPr>
          <w:rFonts w:hint="eastAsia" w:ascii="Times New Roman" w:hAnsi="Times New Roman" w:eastAsia="黑体"/>
          <w:sz w:val="24"/>
          <w:szCs w:val="28"/>
          <w:lang w:eastAsia="zh-CN"/>
        </w:rPr>
      </w:pPr>
    </w:p>
    <w:p w14:paraId="77882FD7">
      <w:pPr>
        <w:spacing w:line="360" w:lineRule="auto"/>
        <w:outlineLvl w:val="2"/>
        <w:rPr>
          <w:rFonts w:hint="eastAsia" w:ascii="Times New Roman" w:hAnsi="Times New Roman" w:eastAsia="黑体"/>
          <w:sz w:val="28"/>
          <w:szCs w:val="20"/>
          <w:lang w:eastAsia="zh-CN"/>
        </w:rPr>
      </w:pPr>
      <w:bookmarkStart w:id="178" w:name="_Toc7043"/>
      <w:r>
        <w:rPr>
          <w:rFonts w:hint="eastAsia" w:ascii="Times New Roman" w:hAnsi="Times New Roman" w:eastAsia="黑体"/>
          <w:sz w:val="28"/>
          <w:szCs w:val="20"/>
        </w:rPr>
        <w:t>3.</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w:t>
      </w:r>
      <w:r>
        <w:rPr>
          <w:rFonts w:hint="eastAsia" w:ascii="Times New Roman" w:hAnsi="Times New Roman" w:eastAsia="黑体"/>
          <w:sz w:val="28"/>
          <w:szCs w:val="20"/>
          <w:lang w:val="en-US" w:eastAsia="zh-CN"/>
        </w:rPr>
        <w:t>2</w:t>
      </w:r>
      <w:r>
        <w:rPr>
          <w:rFonts w:hint="eastAsia" w:ascii="Times New Roman" w:hAnsi="Times New Roman" w:eastAsia="黑体"/>
          <w:sz w:val="28"/>
          <w:szCs w:val="20"/>
          <w:lang w:eastAsia="zh-CN"/>
        </w:rPr>
        <w:t>项目组成</w:t>
      </w:r>
      <w:bookmarkEnd w:id="178"/>
    </w:p>
    <w:p w14:paraId="51FE4BD9">
      <w:pPr>
        <w:jc w:val="center"/>
        <w:rPr>
          <w:rFonts w:hint="eastAsia" w:ascii="Times New Roman" w:hAnsi="Times New Roman" w:eastAsia="黑体"/>
          <w:sz w:val="24"/>
          <w:szCs w:val="20"/>
        </w:rPr>
      </w:pPr>
      <w:r>
        <w:rPr>
          <w:rFonts w:hint="eastAsia" w:ascii="Times New Roman" w:hAnsi="Times New Roman" w:eastAsia="黑体"/>
          <w:sz w:val="24"/>
          <w:szCs w:val="20"/>
        </w:rPr>
        <w:t>表3-3-</w:t>
      </w:r>
      <w:r>
        <w:rPr>
          <w:rFonts w:hint="eastAsia" w:ascii="Times New Roman" w:hAnsi="Times New Roman" w:eastAsia="黑体"/>
          <w:sz w:val="24"/>
          <w:szCs w:val="20"/>
          <w:lang w:val="en-US" w:eastAsia="zh-CN"/>
        </w:rPr>
        <w:t>2</w:t>
      </w:r>
      <w:r>
        <w:rPr>
          <w:rFonts w:hint="eastAsia" w:ascii="Times New Roman" w:hAnsi="Times New Roman" w:eastAsia="黑体"/>
          <w:sz w:val="24"/>
          <w:szCs w:val="20"/>
        </w:rPr>
        <w:t xml:space="preserve">  项目组成及主要环境问题</w:t>
      </w:r>
    </w:p>
    <w:tbl>
      <w:tblPr>
        <w:tblStyle w:val="90"/>
        <w:tblW w:w="0" w:type="auto"/>
        <w:jc w:val="center"/>
        <w:tblBorders>
          <w:top w:val="single" w:color="auto" w:sz="4" w:space="0"/>
          <w:left w:val="none" w:color="auto" w:sz="0" w:space="0"/>
          <w:bottom w:val="single" w:color="auto" w:sz="4" w:space="0"/>
          <w:right w:val="none" w:color="auto" w:sz="0" w:space="0"/>
          <w:insideH w:val="single" w:color="auto" w:sz="4" w:space="0"/>
          <w:insideV w:val="single" w:color="auto" w:sz="4" w:space="0"/>
        </w:tblBorders>
        <w:tblLayout w:type="fixed"/>
        <w:tblCellMar>
          <w:top w:w="0" w:type="dxa"/>
          <w:left w:w="23" w:type="dxa"/>
          <w:bottom w:w="0" w:type="dxa"/>
          <w:right w:w="23" w:type="dxa"/>
        </w:tblCellMar>
      </w:tblPr>
      <w:tblGrid>
        <w:gridCol w:w="479"/>
        <w:gridCol w:w="999"/>
        <w:gridCol w:w="567"/>
        <w:gridCol w:w="510"/>
        <w:gridCol w:w="3766"/>
        <w:gridCol w:w="772"/>
        <w:gridCol w:w="1218"/>
      </w:tblGrid>
      <w:tr w14:paraId="763FBCD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tblHeader/>
          <w:jc w:val="center"/>
        </w:trPr>
        <w:tc>
          <w:tcPr>
            <w:tcW w:w="479" w:type="dxa"/>
            <w:vMerge w:val="restart"/>
            <w:shd w:val="clear" w:color="auto" w:fill="D1FDFE"/>
            <w:noWrap w:val="0"/>
            <w:tcMar>
              <w:left w:w="28" w:type="dxa"/>
              <w:right w:w="28" w:type="dxa"/>
            </w:tcMar>
            <w:vAlign w:val="center"/>
          </w:tcPr>
          <w:p w14:paraId="7D371F7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名称</w:t>
            </w:r>
          </w:p>
        </w:tc>
        <w:tc>
          <w:tcPr>
            <w:tcW w:w="999" w:type="dxa"/>
            <w:vMerge w:val="restart"/>
            <w:shd w:val="clear" w:color="auto" w:fill="D1FDFE"/>
            <w:noWrap w:val="0"/>
            <w:tcMar>
              <w:left w:w="28" w:type="dxa"/>
              <w:right w:w="28" w:type="dxa"/>
            </w:tcMar>
            <w:vAlign w:val="center"/>
          </w:tcPr>
          <w:p w14:paraId="5D47E90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建设内容</w:t>
            </w:r>
          </w:p>
        </w:tc>
        <w:tc>
          <w:tcPr>
            <w:tcW w:w="4843" w:type="dxa"/>
            <w:gridSpan w:val="3"/>
            <w:vMerge w:val="restart"/>
            <w:shd w:val="clear" w:color="auto" w:fill="D1FDFE"/>
            <w:noWrap w:val="0"/>
            <w:tcMar>
              <w:left w:w="28" w:type="dxa"/>
              <w:right w:w="0" w:type="dxa"/>
            </w:tcMar>
            <w:vAlign w:val="center"/>
          </w:tcPr>
          <w:p w14:paraId="6075070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建设规模</w:t>
            </w:r>
          </w:p>
        </w:tc>
        <w:tc>
          <w:tcPr>
            <w:tcW w:w="1990" w:type="dxa"/>
            <w:gridSpan w:val="2"/>
            <w:shd w:val="clear" w:color="auto" w:fill="D1FDFE"/>
            <w:noWrap w:val="0"/>
            <w:tcMar>
              <w:left w:w="28" w:type="dxa"/>
              <w:right w:w="0" w:type="dxa"/>
            </w:tcMar>
            <w:vAlign w:val="center"/>
          </w:tcPr>
          <w:p w14:paraId="5414B69B">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主要的环境问题</w:t>
            </w:r>
          </w:p>
        </w:tc>
      </w:tr>
      <w:tr w14:paraId="298B6F8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tblHeader/>
          <w:jc w:val="center"/>
        </w:trPr>
        <w:tc>
          <w:tcPr>
            <w:tcW w:w="479" w:type="dxa"/>
            <w:vMerge w:val="continue"/>
            <w:shd w:val="clear" w:color="auto" w:fill="D1FDFE"/>
            <w:noWrap w:val="0"/>
            <w:tcMar>
              <w:left w:w="28" w:type="dxa"/>
              <w:right w:w="28" w:type="dxa"/>
            </w:tcMar>
            <w:vAlign w:val="center"/>
          </w:tcPr>
          <w:p w14:paraId="163FE7A3">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999" w:type="dxa"/>
            <w:vMerge w:val="continue"/>
            <w:shd w:val="clear" w:color="auto" w:fill="D1FDFE"/>
            <w:noWrap w:val="0"/>
            <w:tcMar>
              <w:left w:w="28" w:type="dxa"/>
              <w:right w:w="28" w:type="dxa"/>
            </w:tcMar>
            <w:vAlign w:val="center"/>
          </w:tcPr>
          <w:p w14:paraId="61F7F96B">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4843" w:type="dxa"/>
            <w:gridSpan w:val="3"/>
            <w:vMerge w:val="continue"/>
            <w:shd w:val="clear" w:color="auto" w:fill="D1FDFE"/>
            <w:noWrap w:val="0"/>
            <w:tcMar>
              <w:left w:w="28" w:type="dxa"/>
              <w:right w:w="0" w:type="dxa"/>
            </w:tcMar>
            <w:vAlign w:val="center"/>
          </w:tcPr>
          <w:p w14:paraId="3AC78D1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p>
        </w:tc>
        <w:tc>
          <w:tcPr>
            <w:tcW w:w="772" w:type="dxa"/>
            <w:shd w:val="clear" w:color="auto" w:fill="D1FDFE"/>
            <w:noWrap w:val="0"/>
            <w:tcMar>
              <w:left w:w="28" w:type="dxa"/>
              <w:right w:w="0" w:type="dxa"/>
            </w:tcMar>
            <w:vAlign w:val="center"/>
          </w:tcPr>
          <w:p w14:paraId="37A03B13">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施工期</w:t>
            </w:r>
          </w:p>
        </w:tc>
        <w:tc>
          <w:tcPr>
            <w:tcW w:w="1218" w:type="dxa"/>
            <w:shd w:val="clear" w:color="auto" w:fill="D1FDFE"/>
            <w:noWrap w:val="0"/>
            <w:tcMar>
              <w:left w:w="28" w:type="dxa"/>
              <w:right w:w="0" w:type="dxa"/>
            </w:tcMar>
            <w:vAlign w:val="center"/>
          </w:tcPr>
          <w:p w14:paraId="00FCF33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营运期</w:t>
            </w:r>
          </w:p>
        </w:tc>
      </w:tr>
      <w:tr w14:paraId="480F6E0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noWrap w:val="0"/>
            <w:tcMar>
              <w:left w:w="28" w:type="dxa"/>
              <w:right w:w="28" w:type="dxa"/>
            </w:tcMar>
            <w:vAlign w:val="center"/>
          </w:tcPr>
          <w:p w14:paraId="17EEA24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主体</w:t>
            </w:r>
          </w:p>
          <w:p w14:paraId="3D51E42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0B93BE36">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sz w:val="21"/>
                <w:szCs w:val="21"/>
                <w:highlight w:val="none"/>
                <w:lang w:val="en-US" w:eastAsia="zh-CN"/>
              </w:rPr>
              <w:t>钙钛矿叠层</w:t>
            </w:r>
            <w:r>
              <w:rPr>
                <w:rFonts w:hint="default" w:ascii="Times New Roman" w:hAnsi="Times New Roman" w:eastAsia="宋体" w:cs="Times New Roman"/>
                <w:sz w:val="21"/>
                <w:szCs w:val="21"/>
                <w:highlight w:val="none"/>
                <w:lang w:val="en-US" w:eastAsia="zh-CN"/>
              </w:rPr>
              <w:t>高效</w:t>
            </w:r>
            <w:r>
              <w:rPr>
                <w:rFonts w:hint="default" w:ascii="Times New Roman" w:hAnsi="Times New Roman" w:eastAsia="宋体" w:cs="Times New Roman"/>
                <w:sz w:val="21"/>
                <w:szCs w:val="21"/>
                <w:highlight w:val="none"/>
              </w:rPr>
              <w:t>太阳能电池片</w:t>
            </w:r>
            <w:r>
              <w:rPr>
                <w:rFonts w:hint="default" w:ascii="Times New Roman" w:hAnsi="Times New Roman" w:cs="Times New Roman"/>
                <w:sz w:val="21"/>
                <w:szCs w:val="21"/>
              </w:rPr>
              <w:t>研发线</w:t>
            </w:r>
          </w:p>
        </w:tc>
        <w:tc>
          <w:tcPr>
            <w:tcW w:w="4843" w:type="dxa"/>
            <w:gridSpan w:val="3"/>
            <w:noWrap w:val="0"/>
            <w:tcMar>
              <w:left w:w="28" w:type="dxa"/>
              <w:right w:w="0" w:type="dxa"/>
            </w:tcMar>
            <w:vAlign w:val="center"/>
          </w:tcPr>
          <w:p w14:paraId="434621AC">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sz w:val="21"/>
                <w:szCs w:val="21"/>
                <w:lang w:val="en-US" w:eastAsia="zh-CN"/>
              </w:rPr>
            </w:pPr>
            <w:r>
              <w:rPr>
                <w:rFonts w:hint="default" w:ascii="Times New Roman" w:hAnsi="Times New Roman" w:cs="Times New Roman"/>
                <w:sz w:val="21"/>
                <w:szCs w:val="21"/>
                <w:lang w:val="en-US" w:eastAsia="zh-CN"/>
              </w:rPr>
              <w:t>包括</w:t>
            </w:r>
            <w:r>
              <w:rPr>
                <w:rFonts w:hint="default" w:ascii="Times New Roman" w:hAnsi="Times New Roman" w:cs="Times New Roman"/>
                <w:sz w:val="21"/>
                <w:szCs w:val="21"/>
              </w:rPr>
              <w:t>新增单晶槽式制绒</w:t>
            </w:r>
            <w:r>
              <w:rPr>
                <w:rFonts w:hint="default" w:ascii="Times New Roman" w:hAnsi="Times New Roman" w:cs="Times New Roman"/>
                <w:sz w:val="21"/>
                <w:szCs w:val="21"/>
                <w:lang w:val="en-US" w:eastAsia="zh-CN"/>
              </w:rPr>
              <w:t>机</w:t>
            </w:r>
            <w:r>
              <w:rPr>
                <w:rFonts w:hint="default" w:ascii="Times New Roman" w:hAnsi="Times New Roman" w:cs="Times New Roman"/>
                <w:sz w:val="21"/>
                <w:szCs w:val="21"/>
              </w:rPr>
              <w:t>、</w:t>
            </w:r>
            <w:r>
              <w:rPr>
                <w:rFonts w:hint="default" w:ascii="Times New Roman" w:hAnsi="Times New Roman" w:cs="Times New Roman"/>
                <w:sz w:val="21"/>
                <w:szCs w:val="21"/>
                <w:lang w:val="en-US" w:eastAsia="zh-CN"/>
              </w:rPr>
              <w:t>硼扩散自动化设备、</w:t>
            </w:r>
            <w:r>
              <w:rPr>
                <w:rFonts w:hint="default" w:ascii="Times New Roman" w:hAnsi="Times New Roman" w:cs="Times New Roman"/>
                <w:sz w:val="21"/>
                <w:szCs w:val="21"/>
              </w:rPr>
              <w:t>去PSG</w:t>
            </w:r>
            <w:r>
              <w:rPr>
                <w:rFonts w:hint="eastAsia" w:ascii="Times New Roman" w:hAnsi="Times New Roman" w:cs="Times New Roman"/>
                <w:sz w:val="21"/>
                <w:szCs w:val="21"/>
                <w:lang w:val="en-US" w:eastAsia="zh-CN"/>
              </w:rPr>
              <w:t>和</w:t>
            </w:r>
            <w:r>
              <w:rPr>
                <w:rFonts w:hint="default" w:ascii="Times New Roman" w:hAnsi="Times New Roman" w:cs="Times New Roman"/>
                <w:sz w:val="21"/>
                <w:szCs w:val="21"/>
              </w:rPr>
              <w:t>碱抛设备、</w:t>
            </w:r>
            <w:r>
              <w:rPr>
                <w:rFonts w:hint="eastAsia" w:ascii="Times New Roman" w:hAnsi="Times New Roman" w:cs="Times New Roman"/>
                <w:sz w:val="21"/>
                <w:szCs w:val="21"/>
                <w:lang w:val="en-US" w:eastAsia="zh-CN"/>
              </w:rPr>
              <w:t>低压化学气相沉积设备、磷扩散设备、</w:t>
            </w:r>
            <w:r>
              <w:rPr>
                <w:rFonts w:hint="default" w:ascii="Times New Roman" w:hAnsi="Times New Roman" w:cs="Times New Roman"/>
                <w:sz w:val="21"/>
                <w:szCs w:val="21"/>
                <w:lang w:val="en-US" w:eastAsia="zh-CN"/>
              </w:rPr>
              <w:t>去PSG和RCA清洗设备</w:t>
            </w:r>
            <w:r>
              <w:rPr>
                <w:rFonts w:hint="default" w:ascii="Times New Roman" w:hAnsi="Times New Roman" w:cs="Times New Roman"/>
                <w:sz w:val="21"/>
                <w:szCs w:val="21"/>
              </w:rPr>
              <w:t>、全自动ALD钝化设备、PECVD</w:t>
            </w:r>
            <w:r>
              <w:rPr>
                <w:rFonts w:hint="eastAsia" w:ascii="Times New Roman" w:hAnsi="Times New Roman" w:cs="Times New Roman"/>
                <w:sz w:val="21"/>
                <w:szCs w:val="21"/>
                <w:lang w:val="en-US" w:eastAsia="zh-CN"/>
              </w:rPr>
              <w:t>正镀和背镀设备</w:t>
            </w:r>
            <w:r>
              <w:rPr>
                <w:rFonts w:hint="default" w:ascii="Times New Roman" w:hAnsi="Times New Roman" w:cs="Times New Roman"/>
                <w:sz w:val="21"/>
                <w:szCs w:val="21"/>
              </w:rPr>
              <w:t>、丝网印刷、光伏电池测试等研发和检测设备</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研发规模200MWp钙钛矿叠层太阳能电池片</w:t>
            </w:r>
          </w:p>
        </w:tc>
        <w:tc>
          <w:tcPr>
            <w:tcW w:w="772" w:type="dxa"/>
            <w:vMerge w:val="restart"/>
            <w:noWrap w:val="0"/>
            <w:tcMar>
              <w:left w:w="28" w:type="dxa"/>
              <w:right w:w="0" w:type="dxa"/>
            </w:tcMar>
            <w:vAlign w:val="center"/>
          </w:tcPr>
          <w:p w14:paraId="2F2C8A2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施工</w:t>
            </w:r>
            <w:r>
              <w:rPr>
                <w:rFonts w:hint="default" w:ascii="Times New Roman" w:hAnsi="Times New Roman" w:eastAsia="宋体" w:cs="Times New Roman"/>
                <w:color w:val="auto"/>
                <w:sz w:val="21"/>
                <w:szCs w:val="21"/>
              </w:rPr>
              <w:t>噪声</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施工废水</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生活污水</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施工扬尘</w:t>
            </w:r>
            <w:r>
              <w:rPr>
                <w:rFonts w:hint="eastAsia" w:ascii="Times New Roman" w:hAnsi="Times New Roman" w:eastAsia="宋体" w:cs="Times New Roman"/>
                <w:color w:val="auto"/>
                <w:sz w:val="21"/>
                <w:szCs w:val="21"/>
                <w:lang w:eastAsia="zh-CN"/>
              </w:rPr>
              <w:t>、</w:t>
            </w:r>
            <w:r>
              <w:rPr>
                <w:rFonts w:hint="default" w:ascii="Times New Roman" w:hAnsi="Times New Roman" w:eastAsia="宋体" w:cs="Times New Roman"/>
                <w:color w:val="auto"/>
                <w:sz w:val="21"/>
                <w:szCs w:val="21"/>
              </w:rPr>
              <w:t>施工垃圾及弃土等</w:t>
            </w:r>
          </w:p>
        </w:tc>
        <w:tc>
          <w:tcPr>
            <w:tcW w:w="1218" w:type="dxa"/>
            <w:noWrap w:val="0"/>
            <w:tcMar>
              <w:left w:w="28" w:type="dxa"/>
              <w:right w:w="0" w:type="dxa"/>
            </w:tcMar>
            <w:vAlign w:val="center"/>
          </w:tcPr>
          <w:p w14:paraId="1A9E7A12">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废水、废气</w:t>
            </w:r>
          </w:p>
          <w:p w14:paraId="431443D5">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噪声、固废</w:t>
            </w:r>
          </w:p>
        </w:tc>
      </w:tr>
      <w:tr w14:paraId="19A247E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2" w:hRule="atLeast"/>
          <w:jc w:val="center"/>
        </w:trPr>
        <w:tc>
          <w:tcPr>
            <w:tcW w:w="479" w:type="dxa"/>
            <w:vMerge w:val="restart"/>
            <w:noWrap w:val="0"/>
            <w:tcMar>
              <w:left w:w="28" w:type="dxa"/>
              <w:right w:w="28" w:type="dxa"/>
            </w:tcMar>
            <w:vAlign w:val="center"/>
          </w:tcPr>
          <w:p w14:paraId="38662A0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公用</w:t>
            </w:r>
          </w:p>
          <w:p w14:paraId="1CC0A43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p w14:paraId="7F47DE9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和</w:t>
            </w:r>
          </w:p>
          <w:p w14:paraId="21D2A3D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辅助</w:t>
            </w:r>
          </w:p>
          <w:p w14:paraId="03E4EBEA">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64009B84">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给水系统</w:t>
            </w:r>
          </w:p>
        </w:tc>
        <w:tc>
          <w:tcPr>
            <w:tcW w:w="4843" w:type="dxa"/>
            <w:gridSpan w:val="3"/>
            <w:noWrap w:val="0"/>
            <w:tcMar>
              <w:left w:w="28" w:type="dxa"/>
              <w:right w:w="0" w:type="dxa"/>
            </w:tcMar>
            <w:vAlign w:val="center"/>
          </w:tcPr>
          <w:p w14:paraId="6B4192DE">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自来水由市政</w:t>
            </w:r>
            <w:r>
              <w:rPr>
                <w:rFonts w:hint="default" w:ascii="Times New Roman" w:hAnsi="Times New Roman" w:eastAsia="宋体" w:cs="Times New Roman"/>
                <w:color w:val="auto"/>
                <w:sz w:val="21"/>
                <w:szCs w:val="21"/>
                <w:lang w:val="en-US" w:eastAsia="zh-CN"/>
              </w:rPr>
              <w:t>园区给水</w:t>
            </w:r>
            <w:r>
              <w:rPr>
                <w:rFonts w:hint="default" w:ascii="Times New Roman" w:hAnsi="Times New Roman" w:eastAsia="宋体" w:cs="Times New Roman"/>
                <w:color w:val="auto"/>
                <w:sz w:val="21"/>
                <w:szCs w:val="21"/>
              </w:rPr>
              <w:t>管网供给</w:t>
            </w:r>
          </w:p>
        </w:tc>
        <w:tc>
          <w:tcPr>
            <w:tcW w:w="772" w:type="dxa"/>
            <w:vMerge w:val="continue"/>
            <w:noWrap w:val="0"/>
            <w:tcMar>
              <w:left w:w="28" w:type="dxa"/>
              <w:right w:w="0" w:type="dxa"/>
            </w:tcMar>
            <w:vAlign w:val="center"/>
          </w:tcPr>
          <w:p w14:paraId="73B18F3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63E837BC">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017A33F5">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285A5CF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2348241D">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排水系统</w:t>
            </w:r>
          </w:p>
        </w:tc>
        <w:tc>
          <w:tcPr>
            <w:tcW w:w="4843" w:type="dxa"/>
            <w:gridSpan w:val="3"/>
            <w:noWrap w:val="0"/>
            <w:tcMar>
              <w:left w:w="28" w:type="dxa"/>
              <w:right w:w="0" w:type="dxa"/>
            </w:tcMar>
            <w:vAlign w:val="center"/>
          </w:tcPr>
          <w:p w14:paraId="5ABBF7D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雨污分流系统</w:t>
            </w:r>
          </w:p>
        </w:tc>
        <w:tc>
          <w:tcPr>
            <w:tcW w:w="772" w:type="dxa"/>
            <w:vMerge w:val="continue"/>
            <w:noWrap w:val="0"/>
            <w:tcMar>
              <w:left w:w="28" w:type="dxa"/>
              <w:right w:w="0" w:type="dxa"/>
            </w:tcMar>
            <w:vAlign w:val="center"/>
          </w:tcPr>
          <w:p w14:paraId="3A03787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1ECB1E97">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23059FB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4AECC7E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03C6216D">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供电系统</w:t>
            </w:r>
          </w:p>
        </w:tc>
        <w:tc>
          <w:tcPr>
            <w:tcW w:w="4843" w:type="dxa"/>
            <w:gridSpan w:val="3"/>
            <w:noWrap w:val="0"/>
            <w:tcMar>
              <w:left w:w="28" w:type="dxa"/>
              <w:right w:w="0" w:type="dxa"/>
            </w:tcMar>
            <w:vAlign w:val="center"/>
          </w:tcPr>
          <w:p w14:paraId="5F6365B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依托厂区</w:t>
            </w:r>
            <w:r>
              <w:rPr>
                <w:rFonts w:hint="default" w:ascii="Times New Roman" w:hAnsi="Times New Roman" w:eastAsia="宋体" w:cs="Times New Roman"/>
                <w:color w:val="auto"/>
                <w:sz w:val="21"/>
                <w:szCs w:val="21"/>
                <w:lang w:val="en-US" w:eastAsia="zh-CN"/>
              </w:rPr>
              <w:t>220KV变电站</w:t>
            </w:r>
          </w:p>
        </w:tc>
        <w:tc>
          <w:tcPr>
            <w:tcW w:w="772" w:type="dxa"/>
            <w:vMerge w:val="continue"/>
            <w:noWrap w:val="0"/>
            <w:tcMar>
              <w:left w:w="28" w:type="dxa"/>
              <w:right w:w="0" w:type="dxa"/>
            </w:tcMar>
            <w:vAlign w:val="center"/>
          </w:tcPr>
          <w:p w14:paraId="6E75173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3092FFEE">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w:t>
            </w:r>
          </w:p>
        </w:tc>
      </w:tr>
      <w:tr w14:paraId="0D00354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34039AA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660BED9F">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空调净化系统</w:t>
            </w:r>
          </w:p>
        </w:tc>
        <w:tc>
          <w:tcPr>
            <w:tcW w:w="4843" w:type="dxa"/>
            <w:gridSpan w:val="3"/>
            <w:noWrap w:val="0"/>
            <w:tcMar>
              <w:left w:w="28" w:type="dxa"/>
              <w:right w:w="0" w:type="dxa"/>
            </w:tcMar>
            <w:vAlign w:val="center"/>
          </w:tcPr>
          <w:p w14:paraId="38BE3EF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kern w:val="2"/>
                <w:sz w:val="21"/>
                <w:szCs w:val="21"/>
                <w:lang w:val="en-US" w:eastAsia="zh-CN" w:bidi="ar-SA"/>
              </w:rPr>
              <w:t>制绒、硼扩、去BSG碱抛、</w:t>
            </w:r>
            <w:r>
              <w:rPr>
                <w:rFonts w:hint="eastAsia" w:ascii="Times New Roman" w:hAnsi="Times New Roman" w:eastAsia="宋体" w:cs="Times New Roman"/>
                <w:color w:val="auto"/>
                <w:kern w:val="2"/>
                <w:sz w:val="21"/>
                <w:szCs w:val="21"/>
                <w:lang w:val="en-US" w:eastAsia="zh-CN" w:bidi="ar-SA"/>
              </w:rPr>
              <w:t>PECVD</w:t>
            </w:r>
            <w:r>
              <w:rPr>
                <w:rFonts w:hint="default" w:ascii="Times New Roman" w:hAnsi="Times New Roman" w:eastAsia="宋体" w:cs="Times New Roman"/>
                <w:color w:val="auto"/>
                <w:kern w:val="2"/>
                <w:sz w:val="21"/>
                <w:szCs w:val="21"/>
                <w:lang w:val="en-US" w:eastAsia="zh-CN" w:bidi="ar-SA"/>
              </w:rPr>
              <w:t>、</w:t>
            </w:r>
            <w:r>
              <w:rPr>
                <w:rFonts w:hint="eastAsia" w:cs="Times New Roman"/>
                <w:color w:val="auto"/>
                <w:kern w:val="2"/>
                <w:sz w:val="21"/>
                <w:szCs w:val="21"/>
                <w:lang w:val="en-US" w:eastAsia="zh-CN" w:bidi="ar-SA"/>
              </w:rPr>
              <w:t>去PSG</w:t>
            </w:r>
            <w:r>
              <w:rPr>
                <w:rFonts w:hint="default" w:ascii="Times New Roman" w:hAnsi="Times New Roman" w:eastAsia="宋体" w:cs="Times New Roman"/>
                <w:color w:val="auto"/>
                <w:kern w:val="2"/>
                <w:sz w:val="21"/>
                <w:szCs w:val="21"/>
                <w:lang w:val="en-US" w:eastAsia="zh-CN" w:bidi="ar-SA"/>
              </w:rPr>
              <w:t>+RCA、ALD、正背膜</w:t>
            </w:r>
            <w:r>
              <w:rPr>
                <w:rFonts w:hint="eastAsia" w:ascii="Times New Roman" w:hAnsi="Times New Roman" w:eastAsia="宋体" w:cs="Times New Roman"/>
                <w:color w:val="auto"/>
                <w:kern w:val="2"/>
                <w:sz w:val="21"/>
                <w:szCs w:val="21"/>
                <w:lang w:val="en-US" w:eastAsia="zh-CN" w:bidi="ar-SA"/>
              </w:rPr>
              <w:t>研发区</w:t>
            </w:r>
            <w:r>
              <w:rPr>
                <w:rFonts w:hint="default" w:ascii="Times New Roman" w:hAnsi="Times New Roman" w:eastAsia="宋体" w:cs="Times New Roman"/>
                <w:color w:val="auto"/>
                <w:kern w:val="2"/>
                <w:sz w:val="21"/>
                <w:szCs w:val="21"/>
                <w:lang w:val="en-US" w:eastAsia="zh-CN" w:bidi="ar-SA"/>
              </w:rPr>
              <w:t>洁净等级ISO6级；正背膜隔断区域、丝网印刷</w:t>
            </w:r>
            <w:r>
              <w:rPr>
                <w:rFonts w:hint="eastAsia" w:ascii="Times New Roman" w:hAnsi="Times New Roman" w:eastAsia="宋体" w:cs="Times New Roman"/>
                <w:color w:val="auto"/>
                <w:kern w:val="2"/>
                <w:sz w:val="21"/>
                <w:szCs w:val="21"/>
                <w:lang w:val="en-US" w:eastAsia="zh-CN" w:bidi="ar-SA"/>
              </w:rPr>
              <w:t>研发区</w:t>
            </w:r>
            <w:r>
              <w:rPr>
                <w:rFonts w:hint="default" w:ascii="Times New Roman" w:hAnsi="Times New Roman" w:eastAsia="宋体" w:cs="Times New Roman"/>
                <w:color w:val="auto"/>
                <w:kern w:val="2"/>
                <w:sz w:val="21"/>
                <w:szCs w:val="21"/>
                <w:lang w:val="en-US" w:eastAsia="zh-CN" w:bidi="ar-SA"/>
              </w:rPr>
              <w:t>洁净等级ISO7级，最高净化等级房间正压风量按1次/h计算。新风机组采用湿膜加湿方式。气流组织以上送下侧回为主。其余区域为舒适性空调</w:t>
            </w:r>
          </w:p>
        </w:tc>
        <w:tc>
          <w:tcPr>
            <w:tcW w:w="772" w:type="dxa"/>
            <w:vMerge w:val="continue"/>
            <w:noWrap w:val="0"/>
            <w:tcMar>
              <w:left w:w="28" w:type="dxa"/>
              <w:right w:w="0" w:type="dxa"/>
            </w:tcMar>
            <w:vAlign w:val="center"/>
          </w:tcPr>
          <w:p w14:paraId="5F45DF1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0804F5F4">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噪声、废气</w:t>
            </w:r>
          </w:p>
        </w:tc>
      </w:tr>
      <w:tr w14:paraId="70FECA2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26129DE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857F023">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cs="Times New Roman"/>
                <w:color w:val="000000" w:themeColor="text1"/>
                <w:sz w:val="21"/>
                <w:szCs w:val="21"/>
                <w14:textFill>
                  <w14:solidFill>
                    <w14:schemeClr w14:val="tx1"/>
                  </w14:solidFill>
                </w14:textFill>
              </w:rPr>
              <w:t>纯水</w:t>
            </w:r>
            <w:r>
              <w:rPr>
                <w:rFonts w:hint="eastAsia" w:ascii="Times New Roman" w:hAnsi="Times New Roman" w:cs="Times New Roman"/>
                <w:color w:val="000000" w:themeColor="text1"/>
                <w:sz w:val="21"/>
                <w:szCs w:val="21"/>
                <w14:textFill>
                  <w14:solidFill>
                    <w14:schemeClr w14:val="tx1"/>
                  </w14:solidFill>
                </w14:textFill>
              </w:rPr>
              <w:t>装置区</w:t>
            </w:r>
          </w:p>
        </w:tc>
        <w:tc>
          <w:tcPr>
            <w:tcW w:w="4843" w:type="dxa"/>
            <w:gridSpan w:val="3"/>
            <w:noWrap w:val="0"/>
            <w:tcMar>
              <w:left w:w="28" w:type="dxa"/>
              <w:right w:w="0" w:type="dxa"/>
            </w:tcMar>
            <w:vAlign w:val="center"/>
          </w:tcPr>
          <w:p w14:paraId="2ED53C52">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cs="Times New Roman"/>
                <w:color w:val="000000" w:themeColor="text1"/>
                <w:sz w:val="21"/>
                <w:szCs w:val="21"/>
                <w:lang w:val="en-US" w:eastAsia="zh-CN"/>
                <w14:textFill>
                  <w14:solidFill>
                    <w14:schemeClr w14:val="tx1"/>
                  </w14:solidFill>
                </w14:textFill>
              </w:rPr>
              <w:t>依托博海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kern w:val="0"/>
                <w:sz w:val="21"/>
                <w:szCs w:val="21"/>
                <w:lang w:val="en-US" w:eastAsia="zh-CN"/>
              </w:rPr>
              <w:t>5套设计能力130m</w:t>
            </w:r>
            <w:r>
              <w:rPr>
                <w:rFonts w:hint="eastAsia" w:ascii="Times New Roman" w:hAnsi="Times New Roman" w:eastAsia="宋体" w:cs="Times New Roman"/>
                <w:kern w:val="0"/>
                <w:sz w:val="21"/>
                <w:szCs w:val="21"/>
                <w:vertAlign w:val="superscript"/>
                <w:lang w:val="en-US" w:eastAsia="zh-CN"/>
              </w:rPr>
              <w:t>3</w:t>
            </w:r>
            <w:r>
              <w:rPr>
                <w:rFonts w:hint="eastAsia" w:ascii="Times New Roman" w:hAnsi="Times New Roman" w:eastAsia="宋体" w:cs="Times New Roman"/>
                <w:kern w:val="0"/>
                <w:sz w:val="21"/>
                <w:szCs w:val="21"/>
                <w:lang w:val="en-US" w:eastAsia="zh-CN"/>
              </w:rPr>
              <w:t>/h（单套）纯水机组</w:t>
            </w:r>
          </w:p>
        </w:tc>
        <w:tc>
          <w:tcPr>
            <w:tcW w:w="772" w:type="dxa"/>
            <w:vMerge w:val="continue"/>
            <w:noWrap w:val="0"/>
            <w:tcMar>
              <w:left w:w="28" w:type="dxa"/>
              <w:right w:w="0" w:type="dxa"/>
            </w:tcMar>
            <w:vAlign w:val="center"/>
          </w:tcPr>
          <w:p w14:paraId="44F98C54">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335F6B36">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纯水</w:t>
            </w:r>
            <w:r>
              <w:rPr>
                <w:rFonts w:hint="default" w:ascii="Times New Roman" w:hAnsi="Times New Roman" w:cs="Times New Roman"/>
                <w:color w:val="000000" w:themeColor="text1"/>
                <w:sz w:val="21"/>
                <w:szCs w:val="21"/>
                <w14:textFill>
                  <w14:solidFill>
                    <w14:schemeClr w14:val="tx1"/>
                  </w14:solidFill>
                </w14:textFill>
              </w:rPr>
              <w:t>废水</w:t>
            </w:r>
          </w:p>
        </w:tc>
      </w:tr>
      <w:tr w14:paraId="0A84E89E">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1941EA9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1D1839A6">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lang w:val="en-US" w:eastAsia="zh-CN"/>
                <w14:textFill>
                  <w14:solidFill>
                    <w14:schemeClr w14:val="tx1"/>
                  </w14:solidFill>
                </w14:textFill>
              </w:rPr>
              <w:t>供热</w:t>
            </w:r>
          </w:p>
        </w:tc>
        <w:tc>
          <w:tcPr>
            <w:tcW w:w="4843" w:type="dxa"/>
            <w:gridSpan w:val="3"/>
            <w:noWrap w:val="0"/>
            <w:tcMar>
              <w:left w:w="28" w:type="dxa"/>
              <w:right w:w="0" w:type="dxa"/>
            </w:tcMar>
            <w:vAlign w:val="center"/>
          </w:tcPr>
          <w:p w14:paraId="63F2A387">
            <w:pPr>
              <w:pStyle w:val="539"/>
              <w:keepNext w:val="0"/>
              <w:keepLines w:val="0"/>
              <w:suppressLineNumbers w:val="0"/>
              <w:spacing w:before="0" w:beforeAutospacing="0" w:after="0" w:afterAutospacing="0" w:line="240" w:lineRule="exact"/>
              <w:ind w:left="0" w:right="0" w:firstLine="0" w:firstLineChars="0"/>
              <w:jc w:val="both"/>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sz w:val="21"/>
                <w:szCs w:val="21"/>
                <w:lang w:val="en-US" w:eastAsia="zh-CN"/>
                <w14:textFill>
                  <w14:solidFill>
                    <w14:schemeClr w14:val="tx1"/>
                  </w14:solidFill>
                </w14:textFill>
              </w:rPr>
              <w:t>依托博海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kern w:val="0"/>
                <w:sz w:val="21"/>
                <w:szCs w:val="21"/>
                <w:lang w:val="en-US" w:eastAsia="zh-CN"/>
              </w:rPr>
              <w:t>2×4</w:t>
            </w:r>
            <w:r>
              <w:rPr>
                <w:rFonts w:hint="eastAsia" w:ascii="Times New Roman" w:hAnsi="Times New Roman" w:cs="Times New Roman"/>
                <w:color w:val="000000" w:themeColor="text1"/>
                <w:sz w:val="21"/>
                <w:szCs w:val="21"/>
                <w:lang w:val="en-US" w:eastAsia="zh-CN"/>
                <w14:textFill>
                  <w14:solidFill>
                    <w14:schemeClr w14:val="tx1"/>
                  </w14:solidFill>
                </w14:textFill>
              </w:rPr>
              <w:t>t/h热水锅炉，采用天然气作燃料</w:t>
            </w:r>
          </w:p>
        </w:tc>
        <w:tc>
          <w:tcPr>
            <w:tcW w:w="772" w:type="dxa"/>
            <w:vMerge w:val="continue"/>
            <w:noWrap w:val="0"/>
            <w:tcMar>
              <w:left w:w="28" w:type="dxa"/>
              <w:right w:w="0" w:type="dxa"/>
            </w:tcMar>
            <w:vAlign w:val="center"/>
          </w:tcPr>
          <w:p w14:paraId="086EC7DE">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18794EFA">
            <w:pPr>
              <w:pStyle w:val="539"/>
              <w:keepNext w:val="0"/>
              <w:keepLines w:val="0"/>
              <w:suppressLineNumbers w:val="0"/>
              <w:spacing w:before="0" w:beforeAutospacing="0" w:after="0" w:afterAutospacing="0" w:line="240" w:lineRule="exact"/>
              <w:ind w:left="0" w:right="0" w:firstLine="0" w:firstLineChars="0"/>
              <w:rPr>
                <w:rFonts w:hint="default" w:ascii="Times New Roman" w:hAnsi="Times New Roman" w:eastAsia="宋体" w:cs="Times New Roman"/>
                <w:color w:val="auto"/>
                <w:sz w:val="21"/>
                <w:szCs w:val="21"/>
              </w:rPr>
            </w:pPr>
            <w:r>
              <w:rPr>
                <w:rFonts w:hint="eastAsia" w:ascii="Times New Roman" w:hAnsi="Times New Roman" w:cs="Times New Roman"/>
                <w:color w:val="000000" w:themeColor="text1"/>
                <w:lang w:val="en-US" w:eastAsia="zh-CN"/>
                <w14:textFill>
                  <w14:solidFill>
                    <w14:schemeClr w14:val="tx1"/>
                  </w14:solidFill>
                </w14:textFill>
              </w:rPr>
              <w:t>燃烧烟气</w:t>
            </w:r>
          </w:p>
        </w:tc>
      </w:tr>
      <w:tr w14:paraId="3F356B4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28E72E6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4F12EC53">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空分站</w:t>
            </w:r>
          </w:p>
        </w:tc>
        <w:tc>
          <w:tcPr>
            <w:tcW w:w="4843" w:type="dxa"/>
            <w:gridSpan w:val="3"/>
            <w:noWrap w:val="0"/>
            <w:tcMar>
              <w:left w:w="28" w:type="dxa"/>
              <w:right w:w="0" w:type="dxa"/>
            </w:tcMar>
            <w:vAlign w:val="center"/>
          </w:tcPr>
          <w:p w14:paraId="35D0880D">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空分站</w:t>
            </w:r>
            <w:r>
              <w:rPr>
                <w:rFonts w:hint="default" w:ascii="Times New Roman" w:hAnsi="Times New Roman" w:eastAsia="宋体" w:cs="Times New Roman"/>
                <w:color w:val="auto"/>
                <w:sz w:val="21"/>
                <w:szCs w:val="21"/>
                <w:lang w:val="en-US" w:eastAsia="zh-CN"/>
              </w:rPr>
              <w:t>。</w:t>
            </w:r>
            <w:r>
              <w:rPr>
                <w:rFonts w:hint="default" w:ascii="Times New Roman" w:hAnsi="Times New Roman" w:eastAsia="宋体" w:cs="Times New Roman"/>
                <w:color w:val="000000" w:themeColor="text1"/>
                <w:sz w:val="21"/>
                <w:szCs w:val="21"/>
                <w:highlight w:val="none"/>
                <w14:textFill>
                  <w14:solidFill>
                    <w14:schemeClr w14:val="tx1"/>
                  </w14:solidFill>
                </w14:textFill>
              </w:rPr>
              <w:t>空分制氮</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系统</w:t>
            </w:r>
            <w:r>
              <w:rPr>
                <w:rFonts w:hint="default" w:ascii="Times New Roman" w:hAnsi="Times New Roman" w:eastAsia="宋体" w:cs="Times New Roman"/>
                <w:color w:val="000000" w:themeColor="text1"/>
                <w:sz w:val="21"/>
                <w:szCs w:val="21"/>
                <w:highlight w:val="none"/>
                <w14:textFill>
                  <w14:solidFill>
                    <w14:schemeClr w14:val="tx1"/>
                  </w14:solidFill>
                </w14:textFill>
              </w:rPr>
              <w:t>为工艺设备及其他系统用户提供洁净的氮气，制氮规模</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12000</w:t>
            </w:r>
            <w:r>
              <w:rPr>
                <w:rFonts w:hint="default" w:ascii="Times New Roman" w:hAnsi="Times New Roman" w:eastAsia="宋体" w:cs="Times New Roman"/>
                <w:color w:val="000000" w:themeColor="text1"/>
                <w:sz w:val="21"/>
                <w:szCs w:val="21"/>
                <w:highlight w:val="none"/>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14:textFill>
                  <w14:solidFill>
                    <w14:schemeClr w14:val="tx1"/>
                  </w14:solidFill>
                </w14:textFill>
              </w:rPr>
              <w:t>3</w:t>
            </w:r>
            <w:r>
              <w:rPr>
                <w:rFonts w:hint="default" w:ascii="Times New Roman" w:hAnsi="Times New Roman" w:eastAsia="宋体" w:cs="Times New Roman"/>
                <w:color w:val="000000" w:themeColor="text1"/>
                <w:sz w:val="21"/>
                <w:szCs w:val="21"/>
                <w:highlight w:val="none"/>
                <w14:textFill>
                  <w14:solidFill>
                    <w14:schemeClr w14:val="tx1"/>
                  </w14:solidFill>
                </w14:textFill>
              </w:rPr>
              <w:t>/h，同时设液氮</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个，容积</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150</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w:t>
            </w:r>
            <w:r>
              <w:rPr>
                <w:rFonts w:hint="default" w:ascii="Times New Roman" w:hAnsi="Times New Roman" w:eastAsia="宋体" w:cs="Times New Roman"/>
                <w:color w:val="000000" w:themeColor="text1"/>
                <w:sz w:val="21"/>
                <w:szCs w:val="21"/>
                <w:highlight w:val="none"/>
                <w14:textFill>
                  <w14:solidFill>
                    <w14:schemeClr w14:val="tx1"/>
                  </w14:solidFill>
                </w14:textFill>
              </w:rPr>
              <w:t>、液氧</w:t>
            </w:r>
            <w:r>
              <w:rPr>
                <w:rFonts w:hint="default" w:ascii="Times New Roman" w:hAnsi="Times New Roman" w:eastAsia="宋体" w:cs="Times New Roman"/>
                <w:color w:val="000000" w:themeColor="text1"/>
                <w:sz w:val="21"/>
                <w:szCs w:val="21"/>
                <w:highlight w:val="none"/>
                <w:lang w:eastAsia="zh-CN"/>
                <w14:textFill>
                  <w14:solidFill>
                    <w14:schemeClr w14:val="tx1"/>
                  </w14:solidFill>
                </w14:textFill>
              </w:rPr>
              <w:t>（</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1个，容积</w:t>
            </w:r>
            <w:r>
              <w:rPr>
                <w:rFonts w:hint="eastAsia" w:ascii="Times New Roman" w:hAnsi="Times New Roman" w:eastAsia="宋体" w:cs="Times New Roman"/>
                <w:color w:val="000000" w:themeColor="text1"/>
                <w:sz w:val="21"/>
                <w:szCs w:val="21"/>
                <w:highlight w:val="none"/>
                <w:lang w:val="en-US" w:eastAsia="zh-CN"/>
                <w14:textFill>
                  <w14:solidFill>
                    <w14:schemeClr w14:val="tx1"/>
                  </w14:solidFill>
                </w14:textFill>
              </w:rPr>
              <w:t>50</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m</w:t>
            </w:r>
            <w:r>
              <w:rPr>
                <w:rFonts w:hint="default" w:ascii="Times New Roman" w:hAnsi="Times New Roman" w:eastAsia="宋体" w:cs="Times New Roman"/>
                <w:color w:val="000000" w:themeColor="text1"/>
                <w:sz w:val="21"/>
                <w:szCs w:val="21"/>
                <w:highlight w:val="none"/>
                <w:vertAlign w:val="superscript"/>
                <w:lang w:val="en-US" w:eastAsia="zh-CN"/>
                <w14:textFill>
                  <w14:solidFill>
                    <w14:schemeClr w14:val="tx1"/>
                  </w14:solidFill>
                </w14:textFill>
              </w:rPr>
              <w:t>3</w:t>
            </w:r>
            <w:r>
              <w:rPr>
                <w:rFonts w:hint="default" w:ascii="Times New Roman" w:hAnsi="Times New Roman" w:eastAsia="宋体" w:cs="Times New Roman"/>
                <w:color w:val="000000" w:themeColor="text1"/>
                <w:sz w:val="21"/>
                <w:szCs w:val="21"/>
                <w:highlight w:val="none"/>
                <w:lang w:val="en-US" w:eastAsia="zh-CN"/>
                <w14:textFill>
                  <w14:solidFill>
                    <w14:schemeClr w14:val="tx1"/>
                  </w14:solidFill>
                </w14:textFill>
              </w:rPr>
              <w:t>）</w:t>
            </w:r>
          </w:p>
        </w:tc>
        <w:tc>
          <w:tcPr>
            <w:tcW w:w="772" w:type="dxa"/>
            <w:vMerge w:val="continue"/>
            <w:noWrap w:val="0"/>
            <w:tcMar>
              <w:left w:w="28" w:type="dxa"/>
              <w:right w:w="0" w:type="dxa"/>
            </w:tcMar>
            <w:vAlign w:val="center"/>
          </w:tcPr>
          <w:p w14:paraId="00CF7BC1">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noWrap w:val="0"/>
            <w:tcMar>
              <w:left w:w="28" w:type="dxa"/>
              <w:right w:w="0" w:type="dxa"/>
            </w:tcMar>
            <w:vAlign w:val="center"/>
          </w:tcPr>
          <w:p w14:paraId="21653B6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噪声</w:t>
            </w:r>
          </w:p>
        </w:tc>
      </w:tr>
      <w:tr w14:paraId="775A5AB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restart"/>
            <w:noWrap w:val="0"/>
            <w:tcMar>
              <w:left w:w="28" w:type="dxa"/>
              <w:right w:w="28" w:type="dxa"/>
            </w:tcMar>
            <w:vAlign w:val="center"/>
          </w:tcPr>
          <w:p w14:paraId="7CB5EE0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仓储</w:t>
            </w:r>
          </w:p>
          <w:p w14:paraId="41A5869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工程</w:t>
            </w:r>
          </w:p>
        </w:tc>
        <w:tc>
          <w:tcPr>
            <w:tcW w:w="999" w:type="dxa"/>
            <w:noWrap w:val="0"/>
            <w:tcMar>
              <w:left w:w="28" w:type="dxa"/>
              <w:right w:w="28" w:type="dxa"/>
            </w:tcMar>
            <w:vAlign w:val="center"/>
          </w:tcPr>
          <w:p w14:paraId="5748519B">
            <w:pPr>
              <w:pStyle w:val="512"/>
              <w:keepNext w:val="0"/>
              <w:keepLines w:val="0"/>
              <w:suppressLineNumbers w:val="0"/>
              <w:spacing w:before="0" w:beforeAutospacing="0" w:after="0" w:afterAutospacing="0" w:line="240" w:lineRule="auto"/>
              <w:ind w:left="0" w:leftChars="0" w:right="0" w:rightChars="0"/>
              <w:jc w:val="center"/>
              <w:rPr>
                <w:rFonts w:hint="eastAsia"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sz w:val="21"/>
                <w:szCs w:val="21"/>
              </w:rPr>
              <w:t>硅烷</w:t>
            </w:r>
            <w:r>
              <w:rPr>
                <w:rFonts w:hint="eastAsia" w:ascii="Times New Roman" w:hAnsi="Times New Roman" w:eastAsia="宋体" w:cs="Times New Roman"/>
                <w:color w:val="auto"/>
                <w:sz w:val="21"/>
                <w:szCs w:val="21"/>
                <w:lang w:val="en-US" w:eastAsia="zh-CN"/>
              </w:rPr>
              <w:t>贮存</w:t>
            </w:r>
          </w:p>
        </w:tc>
        <w:tc>
          <w:tcPr>
            <w:tcW w:w="4843" w:type="dxa"/>
            <w:gridSpan w:val="3"/>
            <w:noWrap w:val="0"/>
            <w:tcMar>
              <w:left w:w="28" w:type="dxa"/>
              <w:right w:w="0" w:type="dxa"/>
            </w:tcMar>
            <w:vAlign w:val="center"/>
          </w:tcPr>
          <w:p w14:paraId="4D6D550E">
            <w:pPr>
              <w:pStyle w:val="512"/>
              <w:keepNext w:val="0"/>
              <w:keepLines w:val="0"/>
              <w:suppressLineNumbers w:val="0"/>
              <w:spacing w:before="0" w:beforeAutospacing="0" w:after="0" w:afterAutospacing="0" w:line="240" w:lineRule="auto"/>
              <w:ind w:left="0" w:leftChars="0" w:right="0" w:rightChars="0"/>
              <w:jc w:val="both"/>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硅烷站</w:t>
            </w:r>
            <w:r>
              <w:rPr>
                <w:rFonts w:hint="default" w:ascii="Times New Roman" w:hAnsi="Times New Roman" w:eastAsia="宋体" w:cs="Times New Roman"/>
                <w:color w:val="auto"/>
                <w:sz w:val="21"/>
                <w:szCs w:val="21"/>
                <w:lang w:val="en-US" w:eastAsia="zh-CN"/>
              </w:rPr>
              <w:t>1#</w:t>
            </w:r>
            <w:r>
              <w:rPr>
                <w:rFonts w:hint="default" w:ascii="Times New Roman" w:hAnsi="Times New Roman" w:eastAsia="宋体" w:cs="Times New Roman"/>
                <w:color w:val="auto"/>
                <w:sz w:val="21"/>
                <w:szCs w:val="21"/>
              </w:rPr>
              <w:t>，设置硅烷</w:t>
            </w:r>
            <w:r>
              <w:rPr>
                <w:rFonts w:hint="eastAsia" w:cs="Times New Roman"/>
                <w:color w:val="auto"/>
                <w:sz w:val="21"/>
                <w:szCs w:val="21"/>
                <w:lang w:val="en-US" w:eastAsia="zh-CN"/>
              </w:rPr>
              <w:t>鱼雷车</w:t>
            </w:r>
            <w:r>
              <w:rPr>
                <w:rFonts w:hint="default" w:ascii="Times New Roman" w:hAnsi="Times New Roman" w:eastAsia="宋体" w:cs="Times New Roman"/>
                <w:color w:val="auto"/>
                <w:sz w:val="21"/>
                <w:szCs w:val="21"/>
              </w:rPr>
              <w:t>4t×</w:t>
            </w:r>
            <w:r>
              <w:rPr>
                <w:rFonts w:hint="eastAsia" w:cs="Times New Roman"/>
                <w:color w:val="auto"/>
                <w:sz w:val="21"/>
                <w:szCs w:val="21"/>
                <w:lang w:val="en-US" w:eastAsia="zh-CN"/>
              </w:rPr>
              <w:t>2</w:t>
            </w:r>
            <w:r>
              <w:rPr>
                <w:rFonts w:hint="default" w:ascii="Times New Roman" w:hAnsi="Times New Roman" w:eastAsia="宋体" w:cs="Times New Roman"/>
                <w:color w:val="auto"/>
                <w:sz w:val="21"/>
                <w:szCs w:val="21"/>
              </w:rPr>
              <w:t>个</w:t>
            </w:r>
          </w:p>
        </w:tc>
        <w:tc>
          <w:tcPr>
            <w:tcW w:w="772" w:type="dxa"/>
            <w:vMerge w:val="continue"/>
            <w:noWrap w:val="0"/>
            <w:tcMar>
              <w:left w:w="28" w:type="dxa"/>
              <w:right w:w="0" w:type="dxa"/>
            </w:tcMar>
            <w:vAlign w:val="center"/>
          </w:tcPr>
          <w:p w14:paraId="431A3A0B">
            <w:pPr>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1218" w:type="dxa"/>
            <w:vMerge w:val="restart"/>
            <w:noWrap w:val="0"/>
            <w:tcMar>
              <w:left w:w="28" w:type="dxa"/>
              <w:right w:w="0" w:type="dxa"/>
            </w:tcMar>
            <w:vAlign w:val="center"/>
          </w:tcPr>
          <w:p w14:paraId="6234A31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环境风险</w:t>
            </w:r>
          </w:p>
        </w:tc>
      </w:tr>
      <w:tr w14:paraId="6869D6D8">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5E41887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234425B0">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TMA贮存</w:t>
            </w:r>
          </w:p>
        </w:tc>
        <w:tc>
          <w:tcPr>
            <w:tcW w:w="4843" w:type="dxa"/>
            <w:gridSpan w:val="3"/>
            <w:noWrap w:val="0"/>
            <w:tcMar>
              <w:left w:w="28" w:type="dxa"/>
              <w:right w:w="0" w:type="dxa"/>
            </w:tcMar>
            <w:vAlign w:val="center"/>
          </w:tcPr>
          <w:p w14:paraId="6456DA78">
            <w:pPr>
              <w:pStyle w:val="512"/>
              <w:keepNext w:val="0"/>
              <w:keepLines w:val="0"/>
              <w:suppressLineNumbers w:val="0"/>
              <w:spacing w:before="0" w:beforeAutospacing="0" w:after="0" w:afterAutospacing="0" w:line="240" w:lineRule="auto"/>
              <w:ind w:left="0" w:leftChars="0" w:right="0" w:rightChars="0"/>
              <w:jc w:val="both"/>
              <w:rPr>
                <w:rFonts w:hint="default"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电池</w:t>
            </w:r>
            <w:r>
              <w:rPr>
                <w:rFonts w:hint="eastAsia" w:cs="Times New Roman"/>
                <w:color w:val="auto"/>
                <w:sz w:val="21"/>
                <w:szCs w:val="21"/>
                <w:lang w:val="en-US" w:eastAsia="zh-CN"/>
              </w:rPr>
              <w:t>车间TMA辅房1个，存放三甲基铝气瓶2个，单瓶贮量300kg</w:t>
            </w:r>
          </w:p>
        </w:tc>
        <w:tc>
          <w:tcPr>
            <w:tcW w:w="772" w:type="dxa"/>
            <w:vMerge w:val="continue"/>
            <w:noWrap w:val="0"/>
            <w:tcMar>
              <w:left w:w="28" w:type="dxa"/>
              <w:right w:w="0" w:type="dxa"/>
            </w:tcMar>
            <w:vAlign w:val="center"/>
          </w:tcPr>
          <w:p w14:paraId="5606B20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08B1D33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3AE3543C">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609" w:hRule="atLeast"/>
          <w:jc w:val="center"/>
        </w:trPr>
        <w:tc>
          <w:tcPr>
            <w:tcW w:w="479" w:type="dxa"/>
            <w:vMerge w:val="continue"/>
            <w:noWrap w:val="0"/>
            <w:tcMar>
              <w:left w:w="28" w:type="dxa"/>
              <w:right w:w="28" w:type="dxa"/>
            </w:tcMar>
            <w:vAlign w:val="center"/>
          </w:tcPr>
          <w:p w14:paraId="3BEB0B7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EE93B27">
            <w:pPr>
              <w:pStyle w:val="512"/>
              <w:keepNext w:val="0"/>
              <w:keepLines w:val="0"/>
              <w:suppressLineNumbers w:val="0"/>
              <w:spacing w:before="0" w:beforeAutospacing="0" w:after="0" w:afterAutospacing="0" w:line="240" w:lineRule="auto"/>
              <w:ind w:left="0" w:right="0"/>
              <w:jc w:val="center"/>
              <w:rPr>
                <w:rFonts w:hint="default" w:cs="Times New Roman"/>
                <w:color w:val="auto"/>
                <w:sz w:val="21"/>
                <w:szCs w:val="21"/>
                <w:lang w:val="en-US" w:eastAsia="zh-CN"/>
              </w:rPr>
            </w:pPr>
            <w:r>
              <w:rPr>
                <w:rFonts w:hint="eastAsia" w:cs="Times New Roman"/>
                <w:color w:val="auto"/>
                <w:sz w:val="21"/>
                <w:szCs w:val="21"/>
                <w:lang w:val="en-US" w:eastAsia="zh-CN"/>
              </w:rPr>
              <w:t>三氯化硼贮存</w:t>
            </w:r>
          </w:p>
        </w:tc>
        <w:tc>
          <w:tcPr>
            <w:tcW w:w="4843" w:type="dxa"/>
            <w:gridSpan w:val="3"/>
            <w:noWrap w:val="0"/>
            <w:tcMar>
              <w:left w:w="28" w:type="dxa"/>
              <w:right w:w="0" w:type="dxa"/>
            </w:tcMar>
            <w:vAlign w:val="center"/>
          </w:tcPr>
          <w:p w14:paraId="0B3B7CB8">
            <w:pPr>
              <w:pStyle w:val="512"/>
              <w:keepNext w:val="0"/>
              <w:keepLines w:val="0"/>
              <w:suppressLineNumbers w:val="0"/>
              <w:spacing w:before="0" w:beforeAutospacing="0" w:after="0" w:afterAutospacing="0" w:line="240" w:lineRule="auto"/>
              <w:ind w:left="0" w:leftChars="0" w:right="0" w:rightChars="0"/>
              <w:jc w:val="both"/>
              <w:rPr>
                <w:rFonts w:hint="eastAsia"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电池</w:t>
            </w:r>
            <w:r>
              <w:rPr>
                <w:rFonts w:hint="eastAsia" w:cs="Times New Roman"/>
                <w:color w:val="auto"/>
                <w:sz w:val="21"/>
                <w:szCs w:val="21"/>
                <w:lang w:val="en-US" w:eastAsia="zh-CN"/>
              </w:rPr>
              <w:t>车间三氯化硼辅房1个，存放三氯化硼气瓶2个，单瓶贮量500kg</w:t>
            </w:r>
          </w:p>
        </w:tc>
        <w:tc>
          <w:tcPr>
            <w:tcW w:w="772" w:type="dxa"/>
            <w:vMerge w:val="continue"/>
            <w:noWrap w:val="0"/>
            <w:tcMar>
              <w:left w:w="28" w:type="dxa"/>
              <w:right w:w="0" w:type="dxa"/>
            </w:tcMar>
            <w:vAlign w:val="center"/>
          </w:tcPr>
          <w:p w14:paraId="4468F4A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30E2215F">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7C8E0B7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238" w:hRule="atLeast"/>
          <w:jc w:val="center"/>
        </w:trPr>
        <w:tc>
          <w:tcPr>
            <w:tcW w:w="479" w:type="dxa"/>
            <w:vMerge w:val="continue"/>
            <w:noWrap w:val="0"/>
            <w:tcMar>
              <w:left w:w="28" w:type="dxa"/>
              <w:right w:w="28" w:type="dxa"/>
            </w:tcMar>
            <w:vAlign w:val="center"/>
          </w:tcPr>
          <w:p w14:paraId="664CAD1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86C2C82">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氨气贮存</w:t>
            </w:r>
          </w:p>
        </w:tc>
        <w:tc>
          <w:tcPr>
            <w:tcW w:w="4843" w:type="dxa"/>
            <w:gridSpan w:val="3"/>
            <w:noWrap w:val="0"/>
            <w:tcMar>
              <w:left w:w="28" w:type="dxa"/>
              <w:right w:w="0" w:type="dxa"/>
            </w:tcMar>
            <w:vAlign w:val="center"/>
          </w:tcPr>
          <w:p w14:paraId="050CE0FA">
            <w:pPr>
              <w:pStyle w:val="512"/>
              <w:keepNext w:val="0"/>
              <w:keepLines w:val="0"/>
              <w:suppressLineNumbers w:val="0"/>
              <w:spacing w:before="0" w:beforeAutospacing="0" w:after="0" w:afterAutospacing="0" w:line="240" w:lineRule="auto"/>
              <w:ind w:left="0" w:leftChars="0" w:right="0" w:rightChars="0"/>
              <w:jc w:val="left"/>
              <w:rPr>
                <w:rFonts w:hint="default"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氨气站</w:t>
            </w:r>
            <w:r>
              <w:rPr>
                <w:rFonts w:hint="eastAsia" w:cs="Times New Roman"/>
                <w:color w:val="auto"/>
                <w:sz w:val="21"/>
                <w:szCs w:val="21"/>
                <w:lang w:val="en-US" w:eastAsia="zh-CN"/>
              </w:rPr>
              <w:t>，存放液氨槽罐车4.5t×2个</w:t>
            </w:r>
          </w:p>
        </w:tc>
        <w:tc>
          <w:tcPr>
            <w:tcW w:w="772" w:type="dxa"/>
            <w:vMerge w:val="continue"/>
            <w:noWrap w:val="0"/>
            <w:tcMar>
              <w:left w:w="28" w:type="dxa"/>
              <w:right w:w="0" w:type="dxa"/>
            </w:tcMar>
            <w:vAlign w:val="center"/>
          </w:tcPr>
          <w:p w14:paraId="61B1757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3BC9132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0311F0D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0D7ABC9A">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1DDF886F">
            <w:pPr>
              <w:pStyle w:val="512"/>
              <w:keepNext w:val="0"/>
              <w:keepLines w:val="0"/>
              <w:suppressLineNumbers w:val="0"/>
              <w:spacing w:before="0" w:beforeAutospacing="0" w:after="0" w:afterAutospacing="0" w:line="240" w:lineRule="auto"/>
              <w:ind w:left="0" w:right="0"/>
              <w:jc w:val="center"/>
              <w:rPr>
                <w:rFonts w:hint="default" w:cs="Times New Roman"/>
                <w:color w:val="auto"/>
                <w:sz w:val="21"/>
                <w:szCs w:val="21"/>
                <w:lang w:val="en-US" w:eastAsia="zh-CN"/>
              </w:rPr>
            </w:pPr>
            <w:r>
              <w:rPr>
                <w:rFonts w:hint="eastAsia" w:cs="Times New Roman"/>
                <w:color w:val="auto"/>
                <w:sz w:val="21"/>
                <w:szCs w:val="21"/>
                <w:lang w:val="en-US" w:eastAsia="zh-CN"/>
              </w:rPr>
              <w:t>笑气贮存</w:t>
            </w:r>
          </w:p>
        </w:tc>
        <w:tc>
          <w:tcPr>
            <w:tcW w:w="4843" w:type="dxa"/>
            <w:gridSpan w:val="3"/>
            <w:noWrap w:val="0"/>
            <w:tcMar>
              <w:left w:w="28" w:type="dxa"/>
              <w:right w:w="0" w:type="dxa"/>
            </w:tcMar>
            <w:vAlign w:val="center"/>
          </w:tcPr>
          <w:p w14:paraId="23BE19F1">
            <w:pPr>
              <w:pStyle w:val="512"/>
              <w:keepNext w:val="0"/>
              <w:keepLines w:val="0"/>
              <w:suppressLineNumbers w:val="0"/>
              <w:spacing w:before="0" w:beforeAutospacing="0" w:after="0" w:afterAutospacing="0" w:line="240" w:lineRule="auto"/>
              <w:ind w:left="0" w:leftChars="0" w:right="0" w:rightChars="0"/>
              <w:jc w:val="both"/>
              <w:rPr>
                <w:rFonts w:hint="eastAsia" w:cs="Times New Roman"/>
                <w:color w:val="auto"/>
                <w:sz w:val="21"/>
                <w:szCs w:val="21"/>
                <w:lang w:val="en-US" w:eastAsia="zh-CN"/>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笑气站</w:t>
            </w:r>
            <w:r>
              <w:rPr>
                <w:rFonts w:hint="eastAsia" w:cs="Times New Roman"/>
                <w:color w:val="auto"/>
                <w:sz w:val="21"/>
                <w:szCs w:val="21"/>
                <w:lang w:val="en-US" w:eastAsia="zh-CN"/>
              </w:rPr>
              <w:t>，存放笑气槽罐车8.6t×2个</w:t>
            </w:r>
          </w:p>
        </w:tc>
        <w:tc>
          <w:tcPr>
            <w:tcW w:w="772" w:type="dxa"/>
            <w:vMerge w:val="continue"/>
            <w:noWrap w:val="0"/>
            <w:tcMar>
              <w:left w:w="28" w:type="dxa"/>
              <w:right w:w="0" w:type="dxa"/>
            </w:tcMar>
            <w:vAlign w:val="center"/>
          </w:tcPr>
          <w:p w14:paraId="3183C5F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49BF9296">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r>
      <w:tr w14:paraId="6263EDCF">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tcMar>
              <w:left w:w="28" w:type="dxa"/>
              <w:right w:w="28" w:type="dxa"/>
            </w:tcMar>
            <w:vAlign w:val="center"/>
          </w:tcPr>
          <w:p w14:paraId="0FCF31C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tcMar>
              <w:left w:w="28" w:type="dxa"/>
              <w:right w:w="28" w:type="dxa"/>
            </w:tcMar>
            <w:vAlign w:val="center"/>
          </w:tcPr>
          <w:p w14:paraId="7A48A8DB">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酸碱化学品贮存</w:t>
            </w:r>
          </w:p>
        </w:tc>
        <w:tc>
          <w:tcPr>
            <w:tcW w:w="4843" w:type="dxa"/>
            <w:gridSpan w:val="3"/>
            <w:noWrap w:val="0"/>
            <w:tcMar>
              <w:left w:w="28" w:type="dxa"/>
              <w:right w:w="0" w:type="dxa"/>
            </w:tcMar>
            <w:vAlign w:val="center"/>
          </w:tcPr>
          <w:p w14:paraId="41FB9FFF">
            <w:pPr>
              <w:pStyle w:val="512"/>
              <w:keepNext w:val="0"/>
              <w:keepLines w:val="0"/>
              <w:suppressLineNumbers w:val="0"/>
              <w:spacing w:before="0" w:beforeAutospacing="0" w:after="0" w:afterAutospacing="0" w:line="240" w:lineRule="auto"/>
              <w:ind w:left="0" w:leftChars="0" w:right="0" w:rightChars="0"/>
              <w:jc w:val="both"/>
              <w:rPr>
                <w:rFonts w:hint="default" w:ascii="Times New Roman" w:hAnsi="Times New Roman" w:eastAsia="宋体" w:cs="Times New Roman"/>
                <w:color w:val="000000"/>
                <w:sz w:val="21"/>
                <w:szCs w:val="21"/>
                <w:shd w:val="clear" w:color="auto" w:fill="FF0000"/>
                <w:lang w:val="en-US" w:eastAsia="zh-CN"/>
              </w:rPr>
            </w:pPr>
            <w:r>
              <w:rPr>
                <w:rFonts w:hint="eastAsia" w:ascii="Times New Roman" w:hAnsi="Times New Roman" w:eastAsia="宋体"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default" w:ascii="Times New Roman" w:hAnsi="Times New Roman" w:eastAsia="宋体" w:cs="Times New Roman"/>
                <w:color w:val="auto"/>
                <w:sz w:val="21"/>
                <w:szCs w:val="21"/>
              </w:rPr>
              <w:t>化学品库</w:t>
            </w:r>
            <w:r>
              <w:rPr>
                <w:rFonts w:hint="default" w:ascii="Times New Roman" w:hAnsi="Times New Roman" w:eastAsia="宋体" w:cs="Times New Roman"/>
                <w:color w:val="auto"/>
                <w:sz w:val="21"/>
                <w:szCs w:val="21"/>
                <w:lang w:val="en-US" w:eastAsia="zh-CN"/>
              </w:rPr>
              <w:t>1#</w:t>
            </w:r>
            <w:r>
              <w:rPr>
                <w:rFonts w:hint="eastAsia" w:cs="Times New Roman"/>
                <w:color w:val="auto"/>
                <w:sz w:val="21"/>
                <w:szCs w:val="21"/>
                <w:lang w:val="en-US" w:eastAsia="zh-CN"/>
              </w:rPr>
              <w:t>、化学品库2#</w:t>
            </w:r>
            <w:r>
              <w:rPr>
                <w:rFonts w:hint="default" w:ascii="Times New Roman" w:hAnsi="Times New Roman" w:eastAsia="宋体" w:cs="Times New Roman"/>
                <w:color w:val="auto"/>
                <w:sz w:val="21"/>
                <w:szCs w:val="21"/>
              </w:rPr>
              <w:t>，用于存储</w:t>
            </w:r>
            <w:r>
              <w:rPr>
                <w:rFonts w:hint="eastAsia" w:cs="Times New Roman"/>
                <w:color w:val="auto"/>
                <w:sz w:val="21"/>
                <w:szCs w:val="21"/>
                <w:lang w:val="en-US" w:eastAsia="zh-CN"/>
              </w:rPr>
              <w:t>氢氟酸（2×30m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）、盐酸（2×15m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）、双氧水（2×50m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）和氢氧化钠（2×30m</w:t>
            </w:r>
            <w:r>
              <w:rPr>
                <w:rFonts w:hint="eastAsia" w:cs="Times New Roman"/>
                <w:color w:val="auto"/>
                <w:sz w:val="21"/>
                <w:szCs w:val="21"/>
                <w:vertAlign w:val="superscript"/>
                <w:lang w:val="en-US" w:eastAsia="zh-CN"/>
              </w:rPr>
              <w:t>3</w:t>
            </w:r>
            <w:r>
              <w:rPr>
                <w:rFonts w:hint="eastAsia" w:cs="Times New Roman"/>
                <w:color w:val="auto"/>
                <w:sz w:val="21"/>
                <w:szCs w:val="21"/>
                <w:lang w:val="en-US" w:eastAsia="zh-CN"/>
              </w:rPr>
              <w:t>）、三氯氧磷（5L×16瓶）</w:t>
            </w:r>
          </w:p>
        </w:tc>
        <w:tc>
          <w:tcPr>
            <w:tcW w:w="772" w:type="dxa"/>
            <w:vMerge w:val="continue"/>
            <w:noWrap w:val="0"/>
            <w:tcMar>
              <w:left w:w="28" w:type="dxa"/>
              <w:right w:w="0" w:type="dxa"/>
            </w:tcMar>
            <w:vAlign w:val="center"/>
          </w:tcPr>
          <w:p w14:paraId="700D958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tcMar>
              <w:left w:w="28" w:type="dxa"/>
              <w:right w:w="0" w:type="dxa"/>
            </w:tcMar>
            <w:vAlign w:val="center"/>
          </w:tcPr>
          <w:p w14:paraId="552084D5">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p>
        </w:tc>
      </w:tr>
      <w:tr w14:paraId="3BEF46B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65370E8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7FBF3267">
            <w:pPr>
              <w:pStyle w:val="53"/>
              <w:keepNext w:val="0"/>
              <w:keepLines w:val="0"/>
              <w:suppressLineNumbers w:val="0"/>
              <w:snapToGrid w:val="0"/>
              <w:spacing w:before="0" w:beforeAutospacing="0" w:afterAutospacing="0" w:line="240" w:lineRule="auto"/>
              <w:ind w:left="0" w:leftChars="0" w:right="0" w:firstLine="0" w:firstLineChars="0"/>
              <w:jc w:val="center"/>
              <w:rPr>
                <w:rFonts w:hint="eastAsia" w:ascii="Times New Roman" w:hAnsi="Times New Roman" w:eastAsia="宋体" w:cs="Times New Roman"/>
                <w:color w:val="auto"/>
                <w:sz w:val="21"/>
                <w:szCs w:val="21"/>
                <w:lang w:eastAsia="zh-CN"/>
              </w:rPr>
            </w:pPr>
            <w:r>
              <w:rPr>
                <w:rFonts w:hint="eastAsia" w:ascii="Times New Roman" w:hAnsi="Times New Roman" w:eastAsia="宋体" w:cs="Times New Roman"/>
                <w:color w:val="auto"/>
                <w:sz w:val="21"/>
                <w:szCs w:val="21"/>
                <w:lang w:val="en-US" w:eastAsia="zh-CN"/>
              </w:rPr>
              <w:t>其他</w:t>
            </w:r>
            <w:r>
              <w:rPr>
                <w:rFonts w:hint="default" w:ascii="Times New Roman" w:hAnsi="Times New Roman" w:eastAsia="宋体" w:cs="Times New Roman"/>
                <w:color w:val="auto"/>
                <w:sz w:val="21"/>
                <w:szCs w:val="21"/>
                <w:lang w:val="en-US" w:eastAsia="zh-CN"/>
              </w:rPr>
              <w:t>原料</w:t>
            </w:r>
            <w:r>
              <w:rPr>
                <w:rFonts w:hint="eastAsia" w:ascii="Times New Roman" w:hAnsi="Times New Roman" w:eastAsia="宋体" w:cs="Times New Roman"/>
                <w:color w:val="auto"/>
                <w:sz w:val="21"/>
                <w:szCs w:val="21"/>
                <w:lang w:val="en-US" w:eastAsia="zh-CN"/>
              </w:rPr>
              <w:t>贮存</w:t>
            </w:r>
          </w:p>
        </w:tc>
        <w:tc>
          <w:tcPr>
            <w:tcW w:w="4843" w:type="dxa"/>
            <w:gridSpan w:val="3"/>
            <w:noWrap w:val="0"/>
            <w:vAlign w:val="center"/>
          </w:tcPr>
          <w:p w14:paraId="10C3848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1座，</w:t>
            </w:r>
            <w:r>
              <w:rPr>
                <w:rFonts w:hint="default" w:ascii="Times New Roman" w:hAnsi="Times New Roman" w:eastAsia="宋体" w:cs="Times New Roman"/>
                <w:color w:val="auto"/>
                <w:sz w:val="21"/>
                <w:szCs w:val="21"/>
                <w:lang w:val="en-US" w:eastAsia="zh-CN"/>
              </w:rPr>
              <w:t>1层，</w:t>
            </w:r>
            <w:r>
              <w:rPr>
                <w:rFonts w:hint="default" w:ascii="Times New Roman" w:hAnsi="Times New Roman" w:eastAsia="宋体" w:cs="Times New Roman"/>
                <w:color w:val="auto"/>
                <w:sz w:val="21"/>
                <w:szCs w:val="21"/>
              </w:rPr>
              <w:t>建筑面积</w:t>
            </w:r>
            <w:r>
              <w:rPr>
                <w:rFonts w:hint="eastAsia" w:cs="Times New Roman"/>
                <w:color w:val="auto"/>
                <w:sz w:val="21"/>
                <w:szCs w:val="21"/>
                <w:lang w:val="en-US" w:eastAsia="zh-CN"/>
              </w:rPr>
              <w:t>6400</w:t>
            </w:r>
            <w:r>
              <w:rPr>
                <w:rFonts w:hint="eastAsia" w:ascii="Times New Roman" w:hAnsi="Times New Roman" w:eastAsia="宋体" w:cs="Times New Roman"/>
                <w:color w:val="auto"/>
                <w:sz w:val="21"/>
                <w:szCs w:val="21"/>
                <w:lang w:val="en-US" w:eastAsia="zh-CN"/>
              </w:rPr>
              <w:t>m2</w:t>
            </w:r>
            <w:r>
              <w:rPr>
                <w:rFonts w:hint="default" w:ascii="Times New Roman" w:hAnsi="Times New Roman" w:eastAsia="宋体" w:cs="Times New Roman"/>
                <w:color w:val="auto"/>
                <w:sz w:val="21"/>
                <w:szCs w:val="21"/>
              </w:rPr>
              <w:t>；丁类仓库，存储生产系统使用材料</w:t>
            </w:r>
          </w:p>
        </w:tc>
        <w:tc>
          <w:tcPr>
            <w:tcW w:w="772" w:type="dxa"/>
            <w:vMerge w:val="continue"/>
            <w:noWrap w:val="0"/>
            <w:vAlign w:val="center"/>
          </w:tcPr>
          <w:p w14:paraId="706B2F8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0F15A6F7">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w:t>
            </w:r>
          </w:p>
        </w:tc>
      </w:tr>
      <w:tr w14:paraId="3E0C01E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2965" w:hRule="atLeast"/>
          <w:jc w:val="center"/>
        </w:trPr>
        <w:tc>
          <w:tcPr>
            <w:tcW w:w="479" w:type="dxa"/>
            <w:vMerge w:val="restart"/>
            <w:noWrap w:val="0"/>
            <w:vAlign w:val="top"/>
          </w:tcPr>
          <w:p w14:paraId="1D5D970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环保工程</w:t>
            </w:r>
          </w:p>
        </w:tc>
        <w:tc>
          <w:tcPr>
            <w:tcW w:w="999" w:type="dxa"/>
            <w:vMerge w:val="restart"/>
            <w:noWrap w:val="0"/>
            <w:vAlign w:val="center"/>
          </w:tcPr>
          <w:p w14:paraId="73487093">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w:t>
            </w:r>
          </w:p>
        </w:tc>
        <w:tc>
          <w:tcPr>
            <w:tcW w:w="4843" w:type="dxa"/>
            <w:gridSpan w:val="3"/>
            <w:noWrap w:val="0"/>
            <w:vAlign w:val="center"/>
          </w:tcPr>
          <w:p w14:paraId="2C3374F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依托</w:t>
            </w:r>
            <w:r>
              <w:rPr>
                <w:rFonts w:hint="eastAsia" w:ascii="Times New Roman" w:hAnsi="Times New Roman" w:cs="Times New Roman"/>
                <w:color w:val="000000" w:themeColor="text1"/>
                <w:sz w:val="21"/>
                <w:szCs w:val="21"/>
                <w:lang w:val="en-US" w:eastAsia="zh-CN"/>
                <w14:textFill>
                  <w14:solidFill>
                    <w14:schemeClr w14:val="tx1"/>
                  </w14:solidFill>
                </w14:textFill>
              </w:rPr>
              <w:t>博海</w:t>
            </w:r>
            <w:r>
              <w:rPr>
                <w:rFonts w:hint="default" w:ascii="Times New Roman" w:hAnsi="Times New Roman" w:eastAsia="宋体" w:cs="Times New Roman"/>
                <w:sz w:val="21"/>
                <w:szCs w:val="21"/>
              </w:rPr>
              <w:t xml:space="preserve"> 10GW 高效太阳能电池新建</w:t>
            </w:r>
            <w:r>
              <w:rPr>
                <w:rFonts w:hint="default" w:ascii="Times New Roman" w:hAnsi="Times New Roman" w:eastAsia="宋体" w:cs="Times New Roman"/>
                <w:sz w:val="21"/>
                <w:szCs w:val="21"/>
                <w:lang w:val="en-US" w:eastAsia="zh-CN"/>
              </w:rPr>
              <w:t>项目</w:t>
            </w:r>
            <w:r>
              <w:rPr>
                <w:rFonts w:hint="eastAsia" w:ascii="Times New Roman" w:hAnsi="Times New Roman" w:eastAsia="宋体" w:cs="Times New Roman"/>
                <w:sz w:val="21"/>
                <w:szCs w:val="21"/>
                <w:lang w:val="en-US" w:eastAsia="zh-CN"/>
              </w:rPr>
              <w:t>废水处理站。</w:t>
            </w:r>
            <w:r>
              <w:rPr>
                <w:rFonts w:hint="default" w:ascii="Times New Roman" w:hAnsi="Times New Roman" w:eastAsia="宋体" w:cs="Times New Roman"/>
                <w:color w:val="auto"/>
                <w:sz w:val="21"/>
                <w:szCs w:val="21"/>
              </w:rPr>
              <w:t>内部设置</w:t>
            </w:r>
            <w:r>
              <w:rPr>
                <w:rFonts w:hint="eastAsia" w:cs="Times New Roman"/>
                <w:color w:val="auto"/>
                <w:sz w:val="21"/>
                <w:szCs w:val="21"/>
                <w:lang w:val="en-US" w:eastAsia="zh-CN"/>
              </w:rPr>
              <w:t>废水收集区、再生水站、含硝酸废水处理系统、</w:t>
            </w:r>
            <w:r>
              <w:rPr>
                <w:rFonts w:hint="default" w:ascii="Times New Roman" w:hAnsi="Times New Roman" w:eastAsia="宋体" w:cs="Times New Roman"/>
                <w:color w:val="auto"/>
                <w:sz w:val="21"/>
                <w:szCs w:val="21"/>
              </w:rPr>
              <w:t>两级物化除氟系统、两级生化脱氮系统。</w:t>
            </w:r>
          </w:p>
          <w:p w14:paraId="0E967A7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◇两级物化除氟系统总处理能力16</w:t>
            </w:r>
            <w:r>
              <w:rPr>
                <w:rFonts w:hint="eastAsia" w:cs="Times New Roman"/>
                <w:color w:val="auto"/>
                <w:sz w:val="21"/>
                <w:szCs w:val="21"/>
                <w:lang w:val="en-US" w:eastAsia="zh-CN"/>
              </w:rPr>
              <w:t>0</w:t>
            </w:r>
            <w:r>
              <w:rPr>
                <w:rFonts w:hint="default" w:ascii="Times New Roman" w:hAnsi="Times New Roman" w:eastAsia="宋体" w:cs="Times New Roman"/>
                <w:color w:val="auto"/>
                <w:sz w:val="21"/>
                <w:szCs w:val="21"/>
              </w:rPr>
              <w:t>00m</w:t>
            </w:r>
            <w:r>
              <w:rPr>
                <w:rFonts w:hint="default" w:ascii="Times New Roman" w:hAnsi="Times New Roman" w:eastAsia="宋体" w:cs="Times New Roman"/>
                <w:color w:val="auto"/>
                <w:sz w:val="21"/>
                <w:szCs w:val="21"/>
                <w:vertAlign w:val="superscript"/>
              </w:rPr>
              <w:t>3</w:t>
            </w:r>
            <w:r>
              <w:rPr>
                <w:rFonts w:hint="default" w:ascii="Times New Roman" w:hAnsi="Times New Roman" w:eastAsia="宋体" w:cs="Times New Roman"/>
                <w:color w:val="auto"/>
                <w:sz w:val="21"/>
                <w:szCs w:val="21"/>
              </w:rPr>
              <w:t>/d；</w:t>
            </w:r>
          </w:p>
          <w:p w14:paraId="00038D94">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◇两级生化脱氮系统处理能力4</w:t>
            </w:r>
            <w:r>
              <w:rPr>
                <w:rFonts w:hint="eastAsia" w:cs="Times New Roman"/>
                <w:color w:val="auto"/>
                <w:sz w:val="21"/>
                <w:szCs w:val="21"/>
                <w:lang w:val="en-US" w:eastAsia="zh-CN"/>
              </w:rPr>
              <w:t>0</w:t>
            </w:r>
            <w:r>
              <w:rPr>
                <w:rFonts w:hint="default" w:ascii="Times New Roman" w:hAnsi="Times New Roman" w:eastAsia="宋体" w:cs="Times New Roman"/>
                <w:color w:val="auto"/>
                <w:sz w:val="21"/>
                <w:szCs w:val="21"/>
              </w:rPr>
              <w:t>00m</w:t>
            </w:r>
            <w:r>
              <w:rPr>
                <w:rFonts w:hint="default" w:ascii="Times New Roman" w:hAnsi="Times New Roman" w:eastAsia="宋体" w:cs="Times New Roman"/>
                <w:color w:val="auto"/>
                <w:sz w:val="21"/>
                <w:szCs w:val="21"/>
                <w:vertAlign w:val="superscript"/>
              </w:rPr>
              <w:t>3</w:t>
            </w:r>
            <w:r>
              <w:rPr>
                <w:rFonts w:hint="default" w:ascii="Times New Roman" w:hAnsi="Times New Roman" w:eastAsia="宋体" w:cs="Times New Roman"/>
                <w:color w:val="auto"/>
                <w:sz w:val="21"/>
                <w:szCs w:val="21"/>
              </w:rPr>
              <w:t>/d，主体工艺为“两级A/O法”。</w:t>
            </w:r>
          </w:p>
          <w:p w14:paraId="64D3E38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eastAsia="宋体" w:cs="Times New Roman"/>
                <w:color w:val="auto"/>
                <w:sz w:val="21"/>
                <w:szCs w:val="21"/>
              </w:rPr>
              <w:t>◇</w:t>
            </w:r>
            <w:r>
              <w:rPr>
                <w:rFonts w:hint="eastAsia" w:ascii="Times New Roman" w:hAnsi="Times New Roman" w:eastAsia="宋体" w:cs="Times New Roman"/>
                <w:b w:val="0"/>
                <w:bCs/>
                <w:color w:val="auto"/>
                <w:sz w:val="21"/>
                <w:szCs w:val="21"/>
                <w:highlight w:val="none"/>
                <w:lang w:val="en-US" w:eastAsia="zh-CN"/>
              </w:rPr>
              <w:t>含硝酸废水处理站处理能力720m</w:t>
            </w:r>
            <w:r>
              <w:rPr>
                <w:rFonts w:hint="eastAsia" w:ascii="Times New Roman" w:hAnsi="Times New Roman" w:eastAsia="宋体" w:cs="Times New Roman"/>
                <w:b w:val="0"/>
                <w:bCs/>
                <w:color w:val="auto"/>
                <w:sz w:val="21"/>
                <w:szCs w:val="21"/>
                <w:highlight w:val="none"/>
                <w:vertAlign w:val="superscript"/>
                <w:lang w:val="en-US" w:eastAsia="zh-CN"/>
              </w:rPr>
              <w:t>3</w:t>
            </w:r>
            <w:r>
              <w:rPr>
                <w:rFonts w:hint="eastAsia" w:ascii="Times New Roman" w:hAnsi="Times New Roman" w:eastAsia="宋体" w:cs="Times New Roman"/>
                <w:b w:val="0"/>
                <w:bCs/>
                <w:color w:val="auto"/>
                <w:sz w:val="21"/>
                <w:szCs w:val="21"/>
                <w:highlight w:val="none"/>
                <w:lang w:val="en-US" w:eastAsia="zh-CN"/>
              </w:rPr>
              <w:t>/d，</w:t>
            </w:r>
            <w:r>
              <w:rPr>
                <w:rFonts w:hint="default" w:ascii="Times New Roman" w:hAnsi="Times New Roman" w:eastAsia="宋体" w:cs="Times New Roman"/>
                <w:b w:val="0"/>
                <w:bCs/>
                <w:color w:val="auto"/>
                <w:sz w:val="21"/>
                <w:szCs w:val="21"/>
                <w:highlight w:val="none"/>
                <w:lang w:val="en-US" w:eastAsia="zh-CN"/>
              </w:rPr>
              <w:t>采用</w:t>
            </w:r>
            <w:r>
              <w:rPr>
                <w:rFonts w:hint="eastAsia" w:ascii="Times New Roman" w:hAnsi="Times New Roman" w:eastAsia="宋体" w:cs="Times New Roman"/>
                <w:b w:val="0"/>
                <w:bCs/>
                <w:color w:val="auto"/>
                <w:sz w:val="21"/>
                <w:szCs w:val="21"/>
                <w:highlight w:val="none"/>
                <w:lang w:val="en-US" w:eastAsia="zh-CN"/>
              </w:rPr>
              <w:t>二级除氟沉淀+反硝化脱氮</w:t>
            </w:r>
            <w:r>
              <w:rPr>
                <w:rFonts w:hint="default" w:ascii="Times New Roman" w:hAnsi="Times New Roman" w:eastAsia="宋体" w:cs="Times New Roman"/>
                <w:b w:val="0"/>
                <w:bCs/>
                <w:color w:val="auto"/>
                <w:sz w:val="21"/>
                <w:szCs w:val="21"/>
                <w:highlight w:val="none"/>
                <w:lang w:val="en-US" w:eastAsia="zh-CN"/>
              </w:rPr>
              <w:t>处理工艺</w:t>
            </w:r>
          </w:p>
          <w:p w14:paraId="774DD9D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val="0"/>
                <w:bCs/>
                <w:color w:val="auto"/>
                <w:sz w:val="21"/>
                <w:szCs w:val="21"/>
                <w:highlight w:val="none"/>
                <w:lang w:val="en-US" w:eastAsia="zh-CN"/>
              </w:rPr>
            </w:pPr>
            <w:r>
              <w:rPr>
                <w:rFonts w:hint="default" w:ascii="Times New Roman" w:hAnsi="Times New Roman" w:eastAsia="宋体" w:cs="Times New Roman"/>
                <w:color w:val="auto"/>
                <w:sz w:val="21"/>
                <w:szCs w:val="21"/>
              </w:rPr>
              <w:t>◇</w:t>
            </w:r>
            <w:r>
              <w:rPr>
                <w:rFonts w:hint="default" w:ascii="Times New Roman" w:hAnsi="Times New Roman" w:eastAsia="宋体" w:cs="Times New Roman"/>
                <w:b w:val="0"/>
                <w:bCs/>
                <w:color w:val="auto"/>
                <w:sz w:val="21"/>
                <w:szCs w:val="21"/>
                <w:highlight w:val="none"/>
                <w:lang w:val="en-US" w:eastAsia="zh-CN"/>
              </w:rPr>
              <w:t>再生水处理站总处理能力</w:t>
            </w:r>
            <w:r>
              <w:rPr>
                <w:rFonts w:hint="default" w:ascii="Times New Roman" w:hAnsi="Times New Roman" w:cs="Times New Roman"/>
                <w:b w:val="0"/>
                <w:bCs/>
                <w:color w:val="auto"/>
                <w:sz w:val="21"/>
                <w:szCs w:val="21"/>
                <w:highlight w:val="none"/>
                <w:lang w:val="en-US" w:eastAsia="zh-CN"/>
              </w:rPr>
              <w:t>9</w:t>
            </w:r>
            <w:r>
              <w:rPr>
                <w:rFonts w:hint="default" w:ascii="Times New Roman" w:hAnsi="Times New Roman" w:eastAsia="宋体" w:cs="Times New Roman"/>
                <w:b w:val="0"/>
                <w:bCs/>
                <w:color w:val="auto"/>
                <w:sz w:val="21"/>
                <w:szCs w:val="21"/>
                <w:highlight w:val="none"/>
                <w:lang w:val="en-US" w:eastAsia="zh-CN"/>
              </w:rPr>
              <w:t>000m</w:t>
            </w:r>
            <w:r>
              <w:rPr>
                <w:rFonts w:hint="default" w:ascii="Times New Roman" w:hAnsi="Times New Roman" w:eastAsia="宋体" w:cs="Times New Roman"/>
                <w:b w:val="0"/>
                <w:bCs/>
                <w:color w:val="auto"/>
                <w:sz w:val="21"/>
                <w:szCs w:val="21"/>
                <w:highlight w:val="none"/>
                <w:vertAlign w:val="superscript"/>
                <w:lang w:val="en-US" w:eastAsia="zh-CN"/>
              </w:rPr>
              <w:t>3</w:t>
            </w:r>
            <w:r>
              <w:rPr>
                <w:rFonts w:hint="default" w:ascii="Times New Roman" w:hAnsi="Times New Roman" w:eastAsia="宋体" w:cs="Times New Roman"/>
                <w:b w:val="0"/>
                <w:bCs/>
                <w:color w:val="auto"/>
                <w:sz w:val="21"/>
                <w:szCs w:val="21"/>
                <w:highlight w:val="none"/>
                <w:lang w:val="en-US" w:eastAsia="zh-CN"/>
              </w:rPr>
              <w:t>/d，采用“预处理中和除硅+催化过滤+软化+超滤+两级反渗透”工艺</w:t>
            </w:r>
          </w:p>
          <w:p w14:paraId="340830E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配套1座4400m³废水站事故应急池（平时为空池状态）</w:t>
            </w:r>
          </w:p>
        </w:tc>
        <w:tc>
          <w:tcPr>
            <w:tcW w:w="772" w:type="dxa"/>
            <w:vMerge w:val="continue"/>
            <w:noWrap w:val="0"/>
            <w:vAlign w:val="center"/>
          </w:tcPr>
          <w:p w14:paraId="22E1930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restart"/>
            <w:noWrap w:val="0"/>
            <w:vAlign w:val="center"/>
          </w:tcPr>
          <w:p w14:paraId="7AAD7691">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废水、废气、固废</w:t>
            </w:r>
          </w:p>
        </w:tc>
      </w:tr>
      <w:tr w14:paraId="0E08AB2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38" w:hRule="atLeast"/>
          <w:jc w:val="center"/>
        </w:trPr>
        <w:tc>
          <w:tcPr>
            <w:tcW w:w="479" w:type="dxa"/>
            <w:vMerge w:val="continue"/>
            <w:noWrap w:val="0"/>
            <w:vAlign w:val="top"/>
          </w:tcPr>
          <w:p w14:paraId="4A63465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vMerge w:val="restart"/>
            <w:noWrap w:val="0"/>
            <w:vAlign w:val="center"/>
          </w:tcPr>
          <w:p w14:paraId="544EA82C">
            <w:pPr>
              <w:pStyle w:val="512"/>
              <w:keepNext w:val="0"/>
              <w:keepLines w:val="0"/>
              <w:suppressLineNumbers w:val="0"/>
              <w:spacing w:before="0" w:beforeAutospacing="0" w:after="0" w:afterAutospacing="0" w:line="240" w:lineRule="auto"/>
              <w:ind w:left="0" w:right="0"/>
              <w:jc w:val="left"/>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废气处理系统</w:t>
            </w:r>
          </w:p>
        </w:tc>
        <w:tc>
          <w:tcPr>
            <w:tcW w:w="567" w:type="dxa"/>
            <w:vMerge w:val="restart"/>
            <w:noWrap w:val="0"/>
            <w:vAlign w:val="center"/>
          </w:tcPr>
          <w:p w14:paraId="0751D57A">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电池车间</w:t>
            </w:r>
          </w:p>
          <w:p w14:paraId="76D360B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noWrap w:val="0"/>
            <w:vAlign w:val="center"/>
          </w:tcPr>
          <w:p w14:paraId="525FC8C4">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酸碱</w:t>
            </w:r>
          </w:p>
          <w:p w14:paraId="782CFE27">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p w14:paraId="299C1803">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3766" w:type="dxa"/>
            <w:noWrap w:val="0"/>
            <w:vAlign w:val="center"/>
          </w:tcPr>
          <w:p w14:paraId="0F29C873">
            <w:pPr>
              <w:pStyle w:val="512"/>
              <w:keepNext w:val="0"/>
              <w:keepLines w:val="0"/>
              <w:suppressLineNumbers w:val="0"/>
              <w:spacing w:before="0" w:beforeAutospacing="0" w:after="0" w:afterAutospacing="0" w:line="240" w:lineRule="auto"/>
              <w:ind w:left="0" w:right="0"/>
              <w:jc w:val="both"/>
              <w:rPr>
                <w:rFonts w:hint="eastAsia" w:ascii="Times New Roman" w:hAnsi="Times New Roman" w:eastAsia="宋体" w:cs="Times New Roman"/>
                <w:color w:val="auto"/>
                <w:sz w:val="21"/>
                <w:szCs w:val="21"/>
                <w:highlight w:val="none"/>
                <w:lang w:eastAsia="zh-CN"/>
              </w:rPr>
            </w:pPr>
            <w:r>
              <w:rPr>
                <w:rFonts w:hint="eastAsia" w:cs="Times New Roman"/>
                <w:b w:val="0"/>
                <w:bCs w:val="0"/>
                <w:color w:val="auto"/>
                <w:sz w:val="21"/>
                <w:szCs w:val="21"/>
                <w:highlight w:val="none"/>
                <w:u w:val="single"/>
                <w:lang w:val="en-US" w:eastAsia="zh-CN"/>
              </w:rPr>
              <w:t>抛光</w:t>
            </w:r>
            <w:r>
              <w:rPr>
                <w:rFonts w:hint="eastAsia" w:cs="Times New Roman"/>
                <w:b w:val="0"/>
                <w:bCs w:val="0"/>
                <w:color w:val="auto"/>
                <w:sz w:val="21"/>
                <w:szCs w:val="21"/>
                <w:highlight w:val="none"/>
                <w:u w:val="single"/>
                <w:lang w:eastAsia="zh-CN"/>
              </w:rPr>
              <w:t>、</w:t>
            </w:r>
            <w:r>
              <w:rPr>
                <w:rFonts w:hint="eastAsia" w:cs="Times New Roman"/>
                <w:b w:val="0"/>
                <w:bCs w:val="0"/>
                <w:color w:val="auto"/>
                <w:sz w:val="21"/>
                <w:szCs w:val="21"/>
                <w:highlight w:val="none"/>
                <w:u w:val="single"/>
                <w:lang w:val="en-US" w:eastAsia="zh-CN"/>
              </w:rPr>
              <w:t>硼扩散、石英舟清洗废气</w:t>
            </w:r>
            <w:r>
              <w:rPr>
                <w:rFonts w:hint="default" w:ascii="Times New Roman" w:hAnsi="Times New Roman" w:eastAsia="宋体" w:cs="Times New Roman"/>
                <w:b w:val="0"/>
                <w:bCs w:val="0"/>
                <w:color w:val="auto"/>
                <w:sz w:val="21"/>
                <w:szCs w:val="21"/>
                <w:highlight w:val="none"/>
                <w:u w:val="single"/>
              </w:rPr>
              <w:t>：</w:t>
            </w:r>
            <w:r>
              <w:rPr>
                <w:rFonts w:hint="default" w:ascii="Times New Roman" w:hAnsi="Times New Roman" w:eastAsia="宋体" w:cs="Times New Roman"/>
                <w:color w:val="auto"/>
                <w:sz w:val="21"/>
                <w:szCs w:val="21"/>
                <w:highlight w:val="none"/>
              </w:rPr>
              <w:t>酸性废气处理</w:t>
            </w:r>
            <w:r>
              <w:rPr>
                <w:rFonts w:hint="eastAsia" w:cs="Times New Roman"/>
                <w:color w:val="auto"/>
                <w:sz w:val="21"/>
                <w:szCs w:val="21"/>
                <w:highlight w:val="none"/>
                <w:lang w:eastAsia="zh-CN"/>
              </w:rPr>
              <w:t>（</w:t>
            </w:r>
            <w:r>
              <w:rPr>
                <w:rFonts w:hint="eastAsia" w:cs="Times New Roman"/>
                <w:color w:val="auto"/>
                <w:sz w:val="21"/>
                <w:szCs w:val="21"/>
                <w:highlight w:val="none"/>
                <w:lang w:val="en-US" w:eastAsia="zh-CN"/>
              </w:rPr>
              <w:t>碱洗）</w:t>
            </w:r>
            <w:r>
              <w:rPr>
                <w:rFonts w:hint="default" w:ascii="Times New Roman" w:hAnsi="Times New Roman" w:eastAsia="宋体" w:cs="Times New Roman"/>
                <w:color w:val="auto"/>
                <w:sz w:val="21"/>
                <w:szCs w:val="21"/>
                <w:highlight w:val="none"/>
              </w:rPr>
              <w:t>系统+</w:t>
            </w:r>
            <w:r>
              <w:rPr>
                <w:rFonts w:hint="eastAsia" w:cs="Times New Roman"/>
                <w:color w:val="auto"/>
                <w:sz w:val="21"/>
                <w:szCs w:val="21"/>
                <w:highlight w:val="none"/>
                <w:lang w:val="en-US" w:eastAsia="zh-CN"/>
              </w:rPr>
              <w:t>1</w:t>
            </w:r>
            <w:r>
              <w:rPr>
                <w:rFonts w:hint="default" w:ascii="Times New Roman" w:hAnsi="Times New Roman" w:eastAsia="宋体" w:cs="Times New Roman"/>
                <w:color w:val="auto"/>
                <w:sz w:val="21"/>
                <w:szCs w:val="21"/>
                <w:highlight w:val="none"/>
              </w:rPr>
              <w:t>根25m</w:t>
            </w:r>
            <w:r>
              <w:rPr>
                <w:rFonts w:hint="eastAsia" w:cs="Times New Roman"/>
                <w:color w:val="auto"/>
                <w:sz w:val="21"/>
                <w:szCs w:val="21"/>
                <w:highlight w:val="none"/>
                <w:lang w:val="en-US" w:eastAsia="zh-CN"/>
              </w:rPr>
              <w:t>高</w:t>
            </w:r>
            <w:r>
              <w:rPr>
                <w:rFonts w:hint="default" w:ascii="Times New Roman" w:hAnsi="Times New Roman" w:eastAsia="宋体" w:cs="Times New Roman"/>
                <w:color w:val="auto"/>
                <w:sz w:val="21"/>
                <w:szCs w:val="21"/>
                <w:highlight w:val="none"/>
              </w:rPr>
              <w:t>排气筒</w:t>
            </w:r>
            <w:r>
              <w:rPr>
                <w:rFonts w:hint="eastAsia" w:cs="Times New Roman"/>
                <w:color w:val="auto"/>
                <w:sz w:val="21"/>
                <w:szCs w:val="21"/>
                <w:highlight w:val="none"/>
                <w:lang w:eastAsia="zh-CN"/>
              </w:rPr>
              <w:t>。</w:t>
            </w:r>
          </w:p>
          <w:p w14:paraId="61BE7B6C">
            <w:pPr>
              <w:pStyle w:val="512"/>
              <w:keepNext w:val="0"/>
              <w:keepLines w:val="0"/>
              <w:suppressLineNumbers w:val="0"/>
              <w:spacing w:before="0" w:beforeAutospacing="0" w:after="0" w:afterAutospacing="0" w:line="240" w:lineRule="auto"/>
              <w:ind w:left="0" w:right="0"/>
              <w:jc w:val="both"/>
              <w:rPr>
                <w:rFonts w:hint="eastAsia" w:cs="Times New Roman"/>
                <w:color w:val="auto"/>
                <w:sz w:val="21"/>
                <w:szCs w:val="21"/>
                <w:highlight w:val="none"/>
                <w:lang w:eastAsia="zh-CN"/>
              </w:rPr>
            </w:pPr>
            <w:r>
              <w:rPr>
                <w:rFonts w:hint="eastAsia" w:ascii="Times New Roman" w:hAnsi="Times New Roman" w:eastAsia="宋体"/>
                <w:color w:val="auto"/>
                <w:kern w:val="0"/>
                <w:sz w:val="21"/>
                <w:szCs w:val="21"/>
                <w:highlight w:val="none"/>
                <w:lang w:val="en-US" w:eastAsia="zh-CN"/>
              </w:rPr>
              <w:t>去BSG、退火、碱蚀刻、</w:t>
            </w:r>
            <w:r>
              <w:rPr>
                <w:rFonts w:hint="eastAsia"/>
                <w:color w:val="auto"/>
                <w:kern w:val="0"/>
                <w:sz w:val="21"/>
                <w:szCs w:val="21"/>
                <w:highlight w:val="none"/>
                <w:lang w:val="en-US" w:eastAsia="zh-CN"/>
              </w:rPr>
              <w:t>制绒</w:t>
            </w:r>
            <w:r>
              <w:rPr>
                <w:rFonts w:hint="eastAsia" w:ascii="Times New Roman" w:hAnsi="Times New Roman" w:eastAsia="宋体"/>
                <w:color w:val="auto"/>
                <w:kern w:val="0"/>
                <w:sz w:val="21"/>
                <w:szCs w:val="21"/>
                <w:highlight w:val="none"/>
                <w:lang w:val="en-US" w:eastAsia="zh-CN"/>
              </w:rPr>
              <w:t>、石墨舟清洗</w:t>
            </w:r>
            <w:r>
              <w:rPr>
                <w:rFonts w:hint="eastAsia"/>
                <w:color w:val="auto"/>
                <w:kern w:val="0"/>
                <w:sz w:val="21"/>
                <w:szCs w:val="21"/>
                <w:highlight w:val="none"/>
                <w:lang w:val="en-US" w:eastAsia="zh-CN"/>
              </w:rPr>
              <w:t>：2套</w:t>
            </w:r>
            <w:r>
              <w:rPr>
                <w:rFonts w:hint="default" w:ascii="Times New Roman" w:hAnsi="Times New Roman" w:eastAsia="宋体" w:cs="Times New Roman"/>
                <w:color w:val="auto"/>
                <w:sz w:val="21"/>
                <w:szCs w:val="21"/>
                <w:highlight w:val="none"/>
              </w:rPr>
              <w:t>酸性废气处理</w:t>
            </w:r>
            <w:r>
              <w:rPr>
                <w:rFonts w:hint="eastAsia" w:cs="Times New Roman"/>
                <w:color w:val="auto"/>
                <w:sz w:val="21"/>
                <w:szCs w:val="21"/>
                <w:highlight w:val="none"/>
                <w:lang w:eastAsia="zh-CN"/>
              </w:rPr>
              <w:t>（</w:t>
            </w:r>
            <w:r>
              <w:rPr>
                <w:rFonts w:hint="eastAsia" w:cs="Times New Roman"/>
                <w:color w:val="auto"/>
                <w:sz w:val="21"/>
                <w:szCs w:val="21"/>
                <w:highlight w:val="none"/>
                <w:lang w:val="en-US" w:eastAsia="zh-CN"/>
              </w:rPr>
              <w:t>碱洗）</w:t>
            </w:r>
            <w:r>
              <w:rPr>
                <w:rFonts w:hint="default" w:ascii="Times New Roman" w:hAnsi="Times New Roman" w:eastAsia="宋体" w:cs="Times New Roman"/>
                <w:color w:val="auto"/>
                <w:sz w:val="21"/>
                <w:szCs w:val="21"/>
                <w:highlight w:val="none"/>
              </w:rPr>
              <w:t>系统+</w:t>
            </w:r>
            <w:r>
              <w:rPr>
                <w:rFonts w:hint="eastAsia" w:cs="Times New Roman"/>
                <w:color w:val="auto"/>
                <w:sz w:val="21"/>
                <w:szCs w:val="21"/>
                <w:highlight w:val="none"/>
                <w:lang w:val="en-US" w:eastAsia="zh-CN"/>
              </w:rPr>
              <w:t>2</w:t>
            </w:r>
            <w:r>
              <w:rPr>
                <w:rFonts w:hint="default" w:ascii="Times New Roman" w:hAnsi="Times New Roman" w:eastAsia="宋体" w:cs="Times New Roman"/>
                <w:color w:val="auto"/>
                <w:sz w:val="21"/>
                <w:szCs w:val="21"/>
                <w:highlight w:val="none"/>
              </w:rPr>
              <w:t>根25m</w:t>
            </w:r>
            <w:r>
              <w:rPr>
                <w:rFonts w:hint="eastAsia" w:cs="Times New Roman"/>
                <w:color w:val="auto"/>
                <w:sz w:val="21"/>
                <w:szCs w:val="21"/>
                <w:highlight w:val="none"/>
                <w:lang w:val="en-US" w:eastAsia="zh-CN"/>
              </w:rPr>
              <w:t>高</w:t>
            </w:r>
            <w:r>
              <w:rPr>
                <w:rFonts w:hint="default" w:ascii="Times New Roman" w:hAnsi="Times New Roman" w:eastAsia="宋体" w:cs="Times New Roman"/>
                <w:color w:val="auto"/>
                <w:sz w:val="21"/>
                <w:szCs w:val="21"/>
                <w:highlight w:val="none"/>
              </w:rPr>
              <w:t>排气筒</w:t>
            </w:r>
            <w:r>
              <w:rPr>
                <w:rFonts w:hint="eastAsia" w:cs="Times New Roman"/>
                <w:color w:val="auto"/>
                <w:sz w:val="21"/>
                <w:szCs w:val="21"/>
                <w:highlight w:val="none"/>
                <w:lang w:eastAsia="zh-CN"/>
              </w:rPr>
              <w:t>。</w:t>
            </w:r>
          </w:p>
          <w:p w14:paraId="595A463D">
            <w:pPr>
              <w:pStyle w:val="512"/>
              <w:keepNext w:val="0"/>
              <w:keepLines w:val="0"/>
              <w:suppressLineNumbers w:val="0"/>
              <w:spacing w:before="0" w:beforeAutospacing="0" w:after="0" w:afterAutospacing="0" w:line="240" w:lineRule="auto"/>
              <w:ind w:left="0" w:right="0"/>
              <w:jc w:val="both"/>
              <w:rPr>
                <w:rFonts w:hint="default" w:cs="Times New Roman"/>
                <w:color w:val="auto"/>
                <w:sz w:val="21"/>
                <w:szCs w:val="21"/>
                <w:highlight w:val="none"/>
                <w:lang w:val="en-US" w:eastAsia="zh-CN"/>
              </w:rPr>
            </w:pPr>
            <w:r>
              <w:rPr>
                <w:rFonts w:hint="eastAsia"/>
                <w:color w:val="auto"/>
                <w:kern w:val="0"/>
                <w:sz w:val="21"/>
                <w:szCs w:val="21"/>
                <w:highlight w:val="none"/>
                <w:lang w:val="en-US" w:eastAsia="zh-CN"/>
              </w:rPr>
              <w:t>链式酸抛：1套三级洗涤塔+25m高排气筒</w:t>
            </w:r>
          </w:p>
        </w:tc>
        <w:tc>
          <w:tcPr>
            <w:tcW w:w="772" w:type="dxa"/>
            <w:vMerge w:val="continue"/>
            <w:noWrap w:val="0"/>
            <w:vAlign w:val="center"/>
          </w:tcPr>
          <w:p w14:paraId="1971ED7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b/>
                <w:bCs/>
                <w:color w:val="auto"/>
                <w:sz w:val="21"/>
                <w:szCs w:val="21"/>
              </w:rPr>
            </w:pPr>
          </w:p>
        </w:tc>
        <w:tc>
          <w:tcPr>
            <w:tcW w:w="1218" w:type="dxa"/>
            <w:vMerge w:val="restart"/>
            <w:noWrap w:val="0"/>
            <w:vAlign w:val="center"/>
          </w:tcPr>
          <w:p w14:paraId="0071E9F1">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废气、废水</w:t>
            </w:r>
          </w:p>
        </w:tc>
      </w:tr>
      <w:tr w14:paraId="44FDD503">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54F1964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6185834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63B6CAB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restart"/>
            <w:noWrap w:val="0"/>
            <w:vAlign w:val="center"/>
          </w:tcPr>
          <w:p w14:paraId="798B27FF">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镀膜</w:t>
            </w:r>
          </w:p>
          <w:p w14:paraId="62BF4F44">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tc>
        <w:tc>
          <w:tcPr>
            <w:tcW w:w="3766" w:type="dxa"/>
            <w:noWrap w:val="0"/>
            <w:vAlign w:val="center"/>
          </w:tcPr>
          <w:p w14:paraId="3AD0D63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lang w:val="en-US"/>
              </w:rPr>
            </w:pPr>
            <w:r>
              <w:rPr>
                <w:rFonts w:hint="eastAsia"/>
                <w:color w:val="auto"/>
                <w:kern w:val="0"/>
                <w:sz w:val="21"/>
                <w:szCs w:val="21"/>
                <w:highlight w:val="none"/>
                <w:lang w:val="en-US" w:eastAsia="zh-CN"/>
              </w:rPr>
              <w:t>LPCVD1废气：</w:t>
            </w:r>
            <w:r>
              <w:rPr>
                <w:rFonts w:hint="eastAsia"/>
                <w:color w:val="auto"/>
                <w:sz w:val="21"/>
                <w:szCs w:val="21"/>
                <w:highlight w:val="none"/>
                <w:lang w:val="en-US" w:eastAsia="zh-CN"/>
              </w:rPr>
              <w:t>燃烧桶+弹夹式布袋除尘+一级洗涤塔+25m高排气筒1套</w:t>
            </w:r>
          </w:p>
        </w:tc>
        <w:tc>
          <w:tcPr>
            <w:tcW w:w="772" w:type="dxa"/>
            <w:vMerge w:val="continue"/>
            <w:noWrap w:val="0"/>
            <w:vAlign w:val="center"/>
          </w:tcPr>
          <w:p w14:paraId="48E5EA4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3C6B5E3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7A6229D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60CF843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36D8511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5B763F6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continue"/>
            <w:noWrap w:val="0"/>
            <w:vAlign w:val="center"/>
          </w:tcPr>
          <w:p w14:paraId="180F5C2D">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3766" w:type="dxa"/>
            <w:noWrap w:val="0"/>
            <w:vAlign w:val="center"/>
          </w:tcPr>
          <w:p w14:paraId="76666245">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sz w:val="21"/>
                <w:szCs w:val="21"/>
                <w:highlight w:val="none"/>
                <w:lang w:val="en-US" w:eastAsia="zh-CN"/>
              </w:rPr>
            </w:pPr>
            <w:r>
              <w:rPr>
                <w:rFonts w:hint="eastAsia"/>
                <w:color w:val="auto"/>
                <w:kern w:val="0"/>
                <w:sz w:val="21"/>
                <w:szCs w:val="21"/>
                <w:highlight w:val="none"/>
                <w:lang w:val="en-US" w:eastAsia="zh-CN"/>
              </w:rPr>
              <w:t>ALD镀膜废气、背膜+正膜废气：</w:t>
            </w:r>
            <w:r>
              <w:rPr>
                <w:rFonts w:hint="eastAsia"/>
                <w:color w:val="auto"/>
                <w:sz w:val="21"/>
                <w:szCs w:val="21"/>
                <w:highlight w:val="none"/>
                <w:lang w:val="en-US" w:eastAsia="zh-CN"/>
              </w:rPr>
              <w:t>燃烧桶+弹夹除尘+两级洗涤塔+25m高排气筒1套</w:t>
            </w:r>
          </w:p>
        </w:tc>
        <w:tc>
          <w:tcPr>
            <w:tcW w:w="772" w:type="dxa"/>
            <w:vMerge w:val="continue"/>
            <w:noWrap w:val="0"/>
            <w:vAlign w:val="center"/>
          </w:tcPr>
          <w:p w14:paraId="76166AF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2F22BBF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1535D84D">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1157B70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1A522C7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280CE32E">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continue"/>
            <w:noWrap w:val="0"/>
            <w:vAlign w:val="center"/>
          </w:tcPr>
          <w:p w14:paraId="31E49075">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3766" w:type="dxa"/>
            <w:noWrap w:val="0"/>
            <w:vAlign w:val="center"/>
          </w:tcPr>
          <w:p w14:paraId="04119CE9">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kern w:val="0"/>
                <w:sz w:val="21"/>
                <w:szCs w:val="21"/>
                <w:highlight w:val="none"/>
                <w:lang w:val="en-US" w:eastAsia="zh-CN"/>
              </w:rPr>
            </w:pPr>
            <w:r>
              <w:rPr>
                <w:rFonts w:hint="eastAsia"/>
                <w:color w:val="auto"/>
                <w:kern w:val="0"/>
                <w:sz w:val="21"/>
                <w:szCs w:val="21"/>
                <w:highlight w:val="none"/>
                <w:lang w:val="en-US" w:eastAsia="zh-CN"/>
              </w:rPr>
              <w:t>LPCVD2废气：</w:t>
            </w:r>
            <w:r>
              <w:rPr>
                <w:rFonts w:hint="eastAsia"/>
                <w:color w:val="auto"/>
                <w:sz w:val="21"/>
                <w:szCs w:val="21"/>
                <w:highlight w:val="none"/>
                <w:lang w:val="en-US" w:eastAsia="zh-CN"/>
              </w:rPr>
              <w:t>燃烧桶+弹夹式布袋除尘+两级洗涤塔+25m高排气筒1套</w:t>
            </w:r>
          </w:p>
        </w:tc>
        <w:tc>
          <w:tcPr>
            <w:tcW w:w="772" w:type="dxa"/>
            <w:vMerge w:val="continue"/>
            <w:noWrap w:val="0"/>
            <w:vAlign w:val="center"/>
          </w:tcPr>
          <w:p w14:paraId="77F3AB8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24DEC55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47558BA7">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377ABEF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110CBFA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2653A48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noWrap w:val="0"/>
            <w:vAlign w:val="center"/>
          </w:tcPr>
          <w:p w14:paraId="6609D879">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3766" w:type="dxa"/>
            <w:noWrap w:val="0"/>
            <w:vAlign w:val="center"/>
          </w:tcPr>
          <w:p w14:paraId="1C2CB102">
            <w:pPr>
              <w:pStyle w:val="512"/>
              <w:keepNext w:val="0"/>
              <w:keepLines w:val="0"/>
              <w:suppressLineNumbers w:val="0"/>
              <w:pBdr>
                <w:bottom w:val="none" w:color="auto" w:sz="0" w:space="0"/>
              </w:pBdr>
              <w:spacing w:before="0" w:beforeAutospacing="0" w:after="0" w:afterAutospacing="0" w:line="240" w:lineRule="auto"/>
              <w:ind w:left="0" w:right="0"/>
              <w:jc w:val="both"/>
              <w:rPr>
                <w:rFonts w:hint="default"/>
                <w:color w:val="auto"/>
                <w:kern w:val="0"/>
                <w:sz w:val="21"/>
                <w:szCs w:val="21"/>
                <w:highlight w:val="none"/>
                <w:lang w:val="en-US" w:eastAsia="zh-CN"/>
              </w:rPr>
            </w:pPr>
            <w:r>
              <w:rPr>
                <w:rFonts w:hint="eastAsia"/>
                <w:color w:val="auto"/>
                <w:kern w:val="0"/>
                <w:sz w:val="21"/>
                <w:szCs w:val="21"/>
                <w:highlight w:val="none"/>
                <w:lang w:val="en-US" w:eastAsia="zh-CN"/>
              </w:rPr>
              <w:t>理想EPD：</w:t>
            </w:r>
            <w:r>
              <w:rPr>
                <w:rFonts w:hint="eastAsia"/>
                <w:color w:val="auto"/>
                <w:sz w:val="21"/>
                <w:szCs w:val="21"/>
                <w:highlight w:val="none"/>
                <w:lang w:val="en-US" w:eastAsia="zh-CN"/>
              </w:rPr>
              <w:t>燃烧桶+弹夹式布袋除尘+两级洗涤塔+25m高排气筒1套</w:t>
            </w:r>
          </w:p>
        </w:tc>
        <w:tc>
          <w:tcPr>
            <w:tcW w:w="772" w:type="dxa"/>
            <w:vMerge w:val="continue"/>
            <w:noWrap w:val="0"/>
            <w:vAlign w:val="center"/>
          </w:tcPr>
          <w:p w14:paraId="7F15D23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1611272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284536C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660FAB44">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02E9560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1F851ED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restart"/>
            <w:noWrap w:val="0"/>
            <w:vAlign w:val="center"/>
          </w:tcPr>
          <w:p w14:paraId="767F6D4E">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有机</w:t>
            </w:r>
          </w:p>
          <w:p w14:paraId="3979DA7D">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r>
              <w:rPr>
                <w:rFonts w:hint="default" w:ascii="Times New Roman" w:hAnsi="Times New Roman" w:eastAsia="宋体" w:cs="Times New Roman"/>
                <w:color w:val="auto"/>
                <w:sz w:val="21"/>
                <w:szCs w:val="21"/>
                <w:highlight w:val="none"/>
              </w:rPr>
              <w:t>废气</w:t>
            </w:r>
          </w:p>
        </w:tc>
        <w:tc>
          <w:tcPr>
            <w:tcW w:w="3766" w:type="dxa"/>
            <w:noWrap w:val="0"/>
            <w:vAlign w:val="center"/>
          </w:tcPr>
          <w:p w14:paraId="50ADC2B3">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shd w:val="clear" w:color="auto" w:fill="FF0000"/>
                <w:lang w:val="en-US"/>
              </w:rPr>
            </w:pPr>
            <w:r>
              <w:rPr>
                <w:rFonts w:hint="default" w:ascii="Times New Roman" w:hAnsi="Times New Roman" w:eastAsia="宋体" w:cs="Times New Roman"/>
                <w:b/>
                <w:bCs/>
                <w:color w:val="auto"/>
                <w:sz w:val="21"/>
                <w:szCs w:val="21"/>
                <w:highlight w:val="none"/>
                <w:u w:val="single"/>
              </w:rPr>
              <w:t>丝网印刷、烧结</w:t>
            </w:r>
            <w:r>
              <w:rPr>
                <w:rFonts w:hint="default" w:ascii="Times New Roman" w:hAnsi="Times New Roman" w:eastAsia="宋体" w:cs="Times New Roman"/>
                <w:b/>
                <w:bCs/>
                <w:color w:val="auto"/>
                <w:sz w:val="21"/>
                <w:szCs w:val="21"/>
                <w:highlight w:val="none"/>
              </w:rPr>
              <w:t>：</w:t>
            </w:r>
            <w:r>
              <w:rPr>
                <w:rFonts w:hint="default" w:ascii="Times New Roman" w:hAnsi="Times New Roman" w:eastAsia="宋体" w:cs="Times New Roman"/>
                <w:color w:val="auto"/>
                <w:sz w:val="21"/>
                <w:szCs w:val="21"/>
                <w:highlight w:val="none"/>
              </w:rPr>
              <w:t>管道自然降温</w:t>
            </w:r>
            <w:r>
              <w:rPr>
                <w:rFonts w:hint="default" w:ascii="Times New Roman" w:hAnsi="Times New Roman" w:eastAsia="宋体" w:cs="Times New Roman"/>
                <w:color w:val="auto"/>
                <w:kern w:val="0"/>
                <w:sz w:val="21"/>
                <w:szCs w:val="21"/>
                <w:highlight w:val="none"/>
                <w:lang w:val="en-US" w:eastAsia="zh-CN" w:bidi="ar-SA"/>
              </w:rPr>
              <w:t>+</w:t>
            </w:r>
            <w:r>
              <w:rPr>
                <w:rFonts w:hint="eastAsia" w:ascii="Times New Roman" w:hAnsi="Times New Roman" w:eastAsia="宋体" w:cs="Times New Roman"/>
                <w:color w:val="auto"/>
                <w:kern w:val="0"/>
                <w:sz w:val="21"/>
                <w:szCs w:val="21"/>
                <w:highlight w:val="none"/>
                <w:lang w:val="en-US" w:eastAsia="zh-CN" w:bidi="ar-SA"/>
              </w:rPr>
              <w:t>两级</w:t>
            </w:r>
            <w:r>
              <w:rPr>
                <w:rFonts w:hint="default" w:ascii="Times New Roman" w:hAnsi="Times New Roman" w:eastAsia="宋体" w:cs="Times New Roman"/>
                <w:color w:val="auto"/>
                <w:kern w:val="0"/>
                <w:sz w:val="21"/>
                <w:szCs w:val="21"/>
                <w:highlight w:val="none"/>
                <w:lang w:val="en-US" w:eastAsia="zh-CN" w:bidi="ar-SA"/>
              </w:rPr>
              <w:t>活性炭吸附装置+</w:t>
            </w:r>
            <w:r>
              <w:rPr>
                <w:rFonts w:hint="eastAsia" w:ascii="Times New Roman" w:hAnsi="Times New Roman" w:eastAsia="宋体" w:cs="Times New Roman"/>
                <w:color w:val="auto"/>
                <w:kern w:val="0"/>
                <w:sz w:val="21"/>
                <w:szCs w:val="21"/>
                <w:highlight w:val="none"/>
                <w:lang w:val="en-US" w:eastAsia="zh-CN" w:bidi="ar-SA"/>
              </w:rPr>
              <w:t>25m高</w:t>
            </w:r>
            <w:r>
              <w:rPr>
                <w:rFonts w:hint="default" w:ascii="Times New Roman" w:hAnsi="Times New Roman" w:eastAsia="宋体" w:cs="Times New Roman"/>
                <w:color w:val="auto"/>
                <w:kern w:val="0"/>
                <w:sz w:val="21"/>
                <w:szCs w:val="21"/>
                <w:highlight w:val="none"/>
                <w:lang w:val="en-US" w:eastAsia="zh-CN" w:bidi="ar-SA"/>
              </w:rPr>
              <w:t>排气筒</w:t>
            </w:r>
            <w:r>
              <w:rPr>
                <w:rFonts w:hint="eastAsia" w:cs="Times New Roman"/>
                <w:color w:val="auto"/>
                <w:kern w:val="0"/>
                <w:sz w:val="21"/>
                <w:szCs w:val="21"/>
                <w:highlight w:val="none"/>
                <w:lang w:val="en-US" w:eastAsia="zh-CN" w:bidi="ar-SA"/>
              </w:rPr>
              <w:t>1</w:t>
            </w:r>
            <w:r>
              <w:rPr>
                <w:rFonts w:hint="eastAsia" w:ascii="Times New Roman" w:hAnsi="Times New Roman" w:eastAsia="宋体" w:cs="Times New Roman"/>
                <w:color w:val="auto"/>
                <w:kern w:val="0"/>
                <w:sz w:val="21"/>
                <w:szCs w:val="21"/>
                <w:highlight w:val="none"/>
                <w:lang w:val="en-US" w:eastAsia="zh-CN" w:bidi="ar-SA"/>
              </w:rPr>
              <w:t>套</w:t>
            </w:r>
          </w:p>
        </w:tc>
        <w:tc>
          <w:tcPr>
            <w:tcW w:w="772" w:type="dxa"/>
            <w:vMerge w:val="continue"/>
            <w:noWrap w:val="0"/>
            <w:vAlign w:val="center"/>
          </w:tcPr>
          <w:p w14:paraId="12597F8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7C108AB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0D17DF89">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20FBF2C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78E6C8B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567" w:type="dxa"/>
            <w:vMerge w:val="continue"/>
            <w:noWrap w:val="0"/>
            <w:vAlign w:val="center"/>
          </w:tcPr>
          <w:p w14:paraId="28A9852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rPr>
            </w:pPr>
          </w:p>
        </w:tc>
        <w:tc>
          <w:tcPr>
            <w:tcW w:w="510" w:type="dxa"/>
            <w:vMerge w:val="continue"/>
            <w:noWrap w:val="0"/>
            <w:vAlign w:val="center"/>
          </w:tcPr>
          <w:p w14:paraId="32E84869">
            <w:pPr>
              <w:pStyle w:val="512"/>
              <w:keepNext w:val="0"/>
              <w:keepLines w:val="0"/>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rPr>
            </w:pPr>
          </w:p>
        </w:tc>
        <w:tc>
          <w:tcPr>
            <w:tcW w:w="3766" w:type="dxa"/>
            <w:noWrap w:val="0"/>
            <w:vAlign w:val="center"/>
          </w:tcPr>
          <w:p w14:paraId="715FABB4">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b/>
                <w:bCs/>
                <w:color w:val="auto"/>
                <w:sz w:val="21"/>
                <w:szCs w:val="21"/>
                <w:highlight w:val="none"/>
                <w:u w:val="single"/>
                <w:lang w:val="en-US"/>
              </w:rPr>
            </w:pPr>
            <w:r>
              <w:rPr>
                <w:rFonts w:hint="eastAsia" w:eastAsia="宋体"/>
                <w:color w:val="auto"/>
                <w:kern w:val="0"/>
                <w:sz w:val="21"/>
                <w:szCs w:val="21"/>
                <w:lang w:val="en-US" w:eastAsia="zh-CN"/>
              </w:rPr>
              <w:t>空穴传输层制备、喷墨打印及固化、</w:t>
            </w:r>
            <w:r>
              <w:rPr>
                <w:rFonts w:hint="default" w:eastAsia="宋体"/>
                <w:color w:val="auto"/>
                <w:kern w:val="0"/>
                <w:sz w:val="21"/>
                <w:szCs w:val="21"/>
                <w:lang w:val="en-US" w:eastAsia="zh-CN"/>
              </w:rPr>
              <w:t>电子传输层制备</w:t>
            </w:r>
            <w:r>
              <w:rPr>
                <w:rFonts w:hint="eastAsia" w:eastAsia="宋体"/>
                <w:color w:val="auto"/>
                <w:kern w:val="0"/>
                <w:sz w:val="21"/>
                <w:szCs w:val="21"/>
                <w:lang w:val="en-US" w:eastAsia="zh-CN"/>
              </w:rPr>
              <w:t>工序：</w:t>
            </w:r>
            <w:r>
              <w:rPr>
                <w:rFonts w:hint="default" w:ascii="Times New Roman" w:hAnsi="Times New Roman" w:eastAsia="宋体" w:cs="Times New Roman"/>
                <w:kern w:val="0"/>
                <w:sz w:val="21"/>
                <w:szCs w:val="21"/>
                <w:lang w:val="en-US" w:eastAsia="zh-CN"/>
              </w:rPr>
              <w:t>管道降温+二级活性炭吸附</w:t>
            </w:r>
            <w:r>
              <w:rPr>
                <w:rFonts w:hint="eastAsia" w:ascii="Times New Roman" w:hAnsi="Times New Roman" w:eastAsia="宋体" w:cs="Times New Roman"/>
                <w:kern w:val="0"/>
                <w:sz w:val="21"/>
                <w:szCs w:val="21"/>
                <w:lang w:val="en-US" w:eastAsia="zh-CN"/>
              </w:rPr>
              <w:t>+</w:t>
            </w:r>
            <w:r>
              <w:rPr>
                <w:rFonts w:hint="eastAsia" w:ascii="Times New Roman" w:hAnsi="Times New Roman" w:eastAsia="宋体" w:cs="Times New Roman"/>
                <w:color w:val="auto"/>
                <w:kern w:val="0"/>
                <w:sz w:val="21"/>
                <w:szCs w:val="21"/>
                <w:highlight w:val="none"/>
                <w:lang w:val="en-US" w:eastAsia="zh-CN" w:bidi="ar-SA"/>
              </w:rPr>
              <w:t>25m高</w:t>
            </w:r>
            <w:r>
              <w:rPr>
                <w:rFonts w:hint="default" w:ascii="Times New Roman" w:hAnsi="Times New Roman" w:eastAsia="宋体" w:cs="Times New Roman"/>
                <w:color w:val="auto"/>
                <w:kern w:val="0"/>
                <w:sz w:val="21"/>
                <w:szCs w:val="21"/>
                <w:highlight w:val="none"/>
                <w:lang w:val="en-US" w:eastAsia="zh-CN" w:bidi="ar-SA"/>
              </w:rPr>
              <w:t>排气筒</w:t>
            </w:r>
            <w:r>
              <w:rPr>
                <w:rFonts w:hint="eastAsia" w:cs="Times New Roman"/>
                <w:color w:val="auto"/>
                <w:kern w:val="0"/>
                <w:sz w:val="21"/>
                <w:szCs w:val="21"/>
                <w:highlight w:val="none"/>
                <w:lang w:val="en-US" w:eastAsia="zh-CN" w:bidi="ar-SA"/>
              </w:rPr>
              <w:t>1</w:t>
            </w:r>
            <w:r>
              <w:rPr>
                <w:rFonts w:hint="eastAsia" w:ascii="Times New Roman" w:hAnsi="Times New Roman" w:eastAsia="宋体" w:cs="Times New Roman"/>
                <w:color w:val="auto"/>
                <w:kern w:val="0"/>
                <w:sz w:val="21"/>
                <w:szCs w:val="21"/>
                <w:highlight w:val="none"/>
                <w:lang w:val="en-US" w:eastAsia="zh-CN" w:bidi="ar-SA"/>
              </w:rPr>
              <w:t>套</w:t>
            </w:r>
          </w:p>
        </w:tc>
        <w:tc>
          <w:tcPr>
            <w:tcW w:w="772" w:type="dxa"/>
            <w:vMerge w:val="continue"/>
            <w:noWrap w:val="0"/>
            <w:vAlign w:val="center"/>
          </w:tcPr>
          <w:p w14:paraId="48643325">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42385AD1">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54E6D5A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040DCCF7">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6EBBD020">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4843" w:type="dxa"/>
            <w:gridSpan w:val="3"/>
            <w:noWrap w:val="0"/>
            <w:vAlign w:val="center"/>
          </w:tcPr>
          <w:p w14:paraId="2C39D1B1">
            <w:pPr>
              <w:pStyle w:val="512"/>
              <w:keepNext w:val="0"/>
              <w:keepLines w:val="0"/>
              <w:suppressLineNumbers w:val="0"/>
              <w:spacing w:before="0" w:beforeAutospacing="0" w:after="0" w:afterAutospacing="0" w:line="240" w:lineRule="auto"/>
              <w:ind w:left="0" w:right="0"/>
              <w:jc w:val="both"/>
              <w:rPr>
                <w:rFonts w:hint="default" w:cs="Times New Roman"/>
                <w:color w:val="auto"/>
                <w:sz w:val="21"/>
                <w:szCs w:val="21"/>
                <w:highlight w:val="none"/>
                <w:lang w:val="en-US" w:eastAsia="zh-CN"/>
              </w:rPr>
            </w:pPr>
            <w:r>
              <w:rPr>
                <w:rFonts w:hint="default" w:ascii="Times New Roman" w:hAnsi="Times New Roman" w:eastAsia="宋体" w:cs="Times New Roman"/>
                <w:b/>
                <w:bCs/>
                <w:color w:val="auto"/>
                <w:sz w:val="21"/>
                <w:szCs w:val="21"/>
                <w:highlight w:val="none"/>
              </w:rPr>
              <w:t>废水处理站：</w:t>
            </w:r>
            <w:r>
              <w:rPr>
                <w:rFonts w:hint="default" w:ascii="Times New Roman" w:hAnsi="Times New Roman" w:eastAsia="宋体" w:cs="Times New Roman"/>
                <w:color w:val="auto"/>
                <w:sz w:val="21"/>
                <w:szCs w:val="21"/>
                <w:highlight w:val="none"/>
              </w:rPr>
              <w:t>设置废水处理站废气处理系统，1套</w:t>
            </w:r>
            <w:r>
              <w:rPr>
                <w:rFonts w:hint="eastAsia" w:cs="Times New Roman"/>
                <w:color w:val="auto"/>
                <w:sz w:val="21"/>
                <w:szCs w:val="21"/>
                <w:highlight w:val="none"/>
                <w:lang w:val="en-US" w:eastAsia="zh-CN"/>
              </w:rPr>
              <w:t>两级</w:t>
            </w:r>
            <w:r>
              <w:rPr>
                <w:rFonts w:hint="default" w:ascii="Times New Roman" w:hAnsi="Times New Roman" w:eastAsia="宋体" w:cs="Times New Roman"/>
                <w:color w:val="auto"/>
                <w:sz w:val="21"/>
                <w:szCs w:val="21"/>
                <w:highlight w:val="none"/>
              </w:rPr>
              <w:t>洗涤塔</w:t>
            </w:r>
            <w:r>
              <w:rPr>
                <w:rFonts w:hint="eastAsia" w:cs="Times New Roman"/>
                <w:color w:val="auto"/>
                <w:sz w:val="21"/>
                <w:szCs w:val="21"/>
                <w:highlight w:val="none"/>
                <w:lang w:val="en-US" w:eastAsia="zh-CN"/>
              </w:rPr>
              <w:t>+15m高排气筒</w:t>
            </w:r>
          </w:p>
        </w:tc>
        <w:tc>
          <w:tcPr>
            <w:tcW w:w="772" w:type="dxa"/>
            <w:vMerge w:val="continue"/>
            <w:noWrap w:val="0"/>
            <w:vAlign w:val="center"/>
          </w:tcPr>
          <w:p w14:paraId="13230DCC">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vMerge w:val="continue"/>
            <w:noWrap w:val="0"/>
            <w:vAlign w:val="center"/>
          </w:tcPr>
          <w:p w14:paraId="6DD6F8E6">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r>
      <w:tr w14:paraId="471E57C2">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7A33FB5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593194F3">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4843" w:type="dxa"/>
            <w:gridSpan w:val="3"/>
            <w:noWrap w:val="0"/>
            <w:vAlign w:val="center"/>
          </w:tcPr>
          <w:p w14:paraId="0425BDE2">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化学品库</w:t>
            </w:r>
            <w:r>
              <w:rPr>
                <w:rFonts w:hint="eastAsia" w:ascii="Times New Roman" w:hAnsi="Times New Roman" w:eastAsia="宋体" w:cs="Times New Roman"/>
                <w:color w:val="auto"/>
                <w:kern w:val="2"/>
                <w:sz w:val="21"/>
                <w:szCs w:val="21"/>
                <w:highlight w:val="none"/>
                <w:lang w:val="en-US" w:eastAsia="zh-CN" w:bidi="ar-SA"/>
              </w:rPr>
              <w:t>盐酸罐、氢氟酸</w:t>
            </w:r>
            <w:r>
              <w:rPr>
                <w:rFonts w:hint="eastAsia" w:ascii="Times New Roman" w:hAnsi="Times New Roman" w:eastAsia="宋体" w:cs="Times New Roman"/>
                <w:color w:val="auto"/>
                <w:sz w:val="21"/>
                <w:szCs w:val="21"/>
                <w:highlight w:val="none"/>
                <w:lang w:val="en-US" w:eastAsia="zh-CN"/>
              </w:rPr>
              <w:t>酸罐呼吸废气：碱液洗涤塔+15m高排气筒1套</w:t>
            </w:r>
          </w:p>
        </w:tc>
        <w:tc>
          <w:tcPr>
            <w:tcW w:w="772" w:type="dxa"/>
            <w:vMerge w:val="continue"/>
            <w:noWrap w:val="0"/>
            <w:vAlign w:val="center"/>
          </w:tcPr>
          <w:p w14:paraId="20779698">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76FEA022">
            <w:pPr>
              <w:pStyle w:val="512"/>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废气、废水</w:t>
            </w:r>
          </w:p>
        </w:tc>
      </w:tr>
      <w:tr w14:paraId="3B43ABE1">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1799424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0533068F">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4843" w:type="dxa"/>
            <w:gridSpan w:val="3"/>
            <w:noWrap w:val="0"/>
            <w:vAlign w:val="center"/>
          </w:tcPr>
          <w:p w14:paraId="092335D3">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硝酸罐呼吸废气：碱液洗涤塔+水洗塔+15m高排气筒1套</w:t>
            </w:r>
          </w:p>
        </w:tc>
        <w:tc>
          <w:tcPr>
            <w:tcW w:w="772" w:type="dxa"/>
            <w:vMerge w:val="continue"/>
            <w:noWrap w:val="0"/>
            <w:vAlign w:val="center"/>
          </w:tcPr>
          <w:p w14:paraId="7ABCB62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1ECFE208">
            <w:pPr>
              <w:pStyle w:val="512"/>
              <w:keepNext w:val="0"/>
              <w:keepLines w:val="0"/>
              <w:suppressLineNumbers w:val="0"/>
              <w:spacing w:before="0" w:beforeAutospacing="0" w:after="0" w:afterAutospacing="0" w:line="240" w:lineRule="auto"/>
              <w:ind w:left="0" w:right="0"/>
              <w:jc w:val="center"/>
              <w:rPr>
                <w:rFonts w:hint="eastAsia" w:cs="Times New Roman"/>
                <w:color w:val="auto"/>
                <w:sz w:val="21"/>
                <w:szCs w:val="21"/>
                <w:lang w:val="en-US" w:eastAsia="zh-CN"/>
              </w:rPr>
            </w:pPr>
            <w:r>
              <w:rPr>
                <w:rFonts w:hint="eastAsia" w:cs="Times New Roman"/>
                <w:color w:val="auto"/>
                <w:sz w:val="21"/>
                <w:szCs w:val="21"/>
                <w:lang w:val="en-US" w:eastAsia="zh-CN"/>
              </w:rPr>
              <w:t>废气、废水</w:t>
            </w:r>
          </w:p>
        </w:tc>
      </w:tr>
      <w:tr w14:paraId="4E2EBDE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top"/>
          </w:tcPr>
          <w:p w14:paraId="188D0D0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205C9EF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4843" w:type="dxa"/>
            <w:gridSpan w:val="3"/>
            <w:noWrap w:val="0"/>
            <w:vAlign w:val="center"/>
          </w:tcPr>
          <w:p w14:paraId="685DB3BB">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硅烷站废气：</w:t>
            </w:r>
            <w:r>
              <w:rPr>
                <w:rFonts w:hint="eastAsia" w:ascii="Times New Roman" w:hAnsi="Times New Roman" w:eastAsia="宋体"/>
                <w:color w:val="auto"/>
                <w:kern w:val="0"/>
                <w:szCs w:val="21"/>
                <w:highlight w:val="none"/>
                <w:lang w:val="en-US" w:eastAsia="zh-CN"/>
              </w:rPr>
              <w:t>燃烧桶+喷淋塔+15m高排气筒1套</w:t>
            </w:r>
          </w:p>
        </w:tc>
        <w:tc>
          <w:tcPr>
            <w:tcW w:w="772" w:type="dxa"/>
            <w:vMerge w:val="continue"/>
            <w:noWrap w:val="0"/>
            <w:vAlign w:val="center"/>
          </w:tcPr>
          <w:p w14:paraId="672869BB">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shd w:val="clear" w:color="auto" w:fill="auto"/>
            <w:noWrap w:val="0"/>
            <w:vAlign w:val="center"/>
          </w:tcPr>
          <w:p w14:paraId="5AC0E829">
            <w:pPr>
              <w:pStyle w:val="512"/>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废气、废水</w:t>
            </w:r>
          </w:p>
        </w:tc>
      </w:tr>
      <w:tr w14:paraId="63777138">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457C9512">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999" w:type="dxa"/>
            <w:vMerge w:val="continue"/>
            <w:noWrap w:val="0"/>
            <w:vAlign w:val="center"/>
          </w:tcPr>
          <w:p w14:paraId="6B76507D">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4843" w:type="dxa"/>
            <w:gridSpan w:val="3"/>
            <w:noWrap w:val="0"/>
            <w:vAlign w:val="center"/>
          </w:tcPr>
          <w:p w14:paraId="559E98ED">
            <w:pPr>
              <w:keepNext w:val="0"/>
              <w:keepLines w:val="0"/>
              <w:widowControl/>
              <w:suppressLineNumbers w:val="0"/>
              <w:spacing w:before="0" w:beforeAutospacing="0" w:after="0" w:afterAutospacing="0" w:line="240" w:lineRule="auto"/>
              <w:ind w:left="0" w:right="0"/>
              <w:rPr>
                <w:rFonts w:hint="default" w:ascii="Times New Roman" w:hAnsi="Times New Roman" w:eastAsia="宋体" w:cs="Times New Roman"/>
                <w:color w:val="auto"/>
                <w:sz w:val="21"/>
                <w:szCs w:val="21"/>
                <w:highlight w:val="none"/>
                <w:lang w:val="en-US" w:eastAsia="zh-CN"/>
              </w:rPr>
            </w:pPr>
            <w:r>
              <w:rPr>
                <w:rFonts w:hint="eastAsia" w:ascii="Times New Roman" w:hAnsi="Times New Roman" w:eastAsia="宋体" w:cs="Times New Roman"/>
                <w:color w:val="auto"/>
                <w:sz w:val="21"/>
                <w:szCs w:val="21"/>
                <w:highlight w:val="none"/>
                <w:lang w:val="en-US" w:eastAsia="zh-CN"/>
              </w:rPr>
              <w:t>氨气站废气：洗涤塔+15m高排气筒1套</w:t>
            </w:r>
          </w:p>
        </w:tc>
        <w:tc>
          <w:tcPr>
            <w:tcW w:w="772" w:type="dxa"/>
            <w:vMerge w:val="continue"/>
            <w:noWrap w:val="0"/>
            <w:vAlign w:val="center"/>
          </w:tcPr>
          <w:p w14:paraId="5386AF89">
            <w:pPr>
              <w:pStyle w:val="512"/>
              <w:keepNext w:val="0"/>
              <w:keepLines w:val="0"/>
              <w:suppressLineNumbers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shd w:val="clear" w:color="auto" w:fill="auto"/>
            <w:noWrap w:val="0"/>
            <w:vAlign w:val="center"/>
          </w:tcPr>
          <w:p w14:paraId="5F49A1F4">
            <w:pPr>
              <w:pStyle w:val="512"/>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cs="Times New Roman"/>
                <w:color w:val="auto"/>
                <w:sz w:val="21"/>
                <w:szCs w:val="21"/>
                <w:lang w:val="en-US" w:eastAsia="zh-CN"/>
              </w:rPr>
              <w:t>废气、废水</w:t>
            </w:r>
          </w:p>
        </w:tc>
      </w:tr>
      <w:tr w14:paraId="60AF4F06">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90" w:hRule="atLeast"/>
          <w:jc w:val="center"/>
        </w:trPr>
        <w:tc>
          <w:tcPr>
            <w:tcW w:w="479" w:type="dxa"/>
            <w:vMerge w:val="continue"/>
            <w:noWrap w:val="0"/>
            <w:vAlign w:val="top"/>
          </w:tcPr>
          <w:p w14:paraId="069679E1">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26D471E3">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危废</w:t>
            </w:r>
            <w:r>
              <w:rPr>
                <w:rFonts w:hint="eastAsia" w:cs="Times New Roman"/>
                <w:color w:val="auto"/>
                <w:sz w:val="21"/>
                <w:szCs w:val="21"/>
                <w:lang w:val="en-US" w:eastAsia="zh-CN"/>
              </w:rPr>
              <w:t>固废</w:t>
            </w:r>
            <w:r>
              <w:rPr>
                <w:rFonts w:hint="default" w:ascii="Times New Roman" w:hAnsi="Times New Roman" w:eastAsia="宋体" w:cs="Times New Roman"/>
                <w:color w:val="auto"/>
                <w:sz w:val="21"/>
                <w:szCs w:val="21"/>
              </w:rPr>
              <w:t>库</w:t>
            </w:r>
          </w:p>
        </w:tc>
        <w:tc>
          <w:tcPr>
            <w:tcW w:w="4843" w:type="dxa"/>
            <w:gridSpan w:val="3"/>
            <w:noWrap w:val="0"/>
            <w:vAlign w:val="center"/>
          </w:tcPr>
          <w:p w14:paraId="53D5D8F7">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highlight w:val="none"/>
                <w:lang w:val="en-US" w:eastAsia="zh-CN"/>
              </w:rPr>
            </w:pPr>
            <w:r>
              <w:rPr>
                <w:rFonts w:hint="default" w:ascii="Times New Roman" w:hAnsi="Times New Roman" w:eastAsia="宋体" w:cs="Times New Roman"/>
                <w:color w:val="auto"/>
                <w:sz w:val="21"/>
                <w:szCs w:val="21"/>
                <w:highlight w:val="none"/>
              </w:rPr>
              <w:t>1栋，1层，</w:t>
            </w:r>
            <w:r>
              <w:rPr>
                <w:rFonts w:hint="eastAsia" w:cs="Times New Roman"/>
                <w:color w:val="auto"/>
                <w:sz w:val="21"/>
                <w:szCs w:val="21"/>
                <w:highlight w:val="none"/>
                <w:lang w:val="en-US" w:eastAsia="zh-CN"/>
              </w:rPr>
              <w:t>面积</w:t>
            </w:r>
            <w:r>
              <w:rPr>
                <w:rFonts w:hint="eastAsia"/>
                <w:kern w:val="0"/>
                <w:sz w:val="21"/>
                <w:szCs w:val="21"/>
                <w:highlight w:val="none"/>
                <w:lang w:bidi="ar"/>
              </w:rPr>
              <w:t>16</w:t>
            </w:r>
            <w:r>
              <w:rPr>
                <w:rFonts w:hint="eastAsia"/>
                <w:kern w:val="0"/>
                <w:sz w:val="21"/>
                <w:szCs w:val="21"/>
                <w:highlight w:val="none"/>
                <w:lang w:val="en-US" w:eastAsia="zh-CN" w:bidi="ar"/>
              </w:rPr>
              <w:t>80</w:t>
            </w:r>
            <w:r>
              <w:rPr>
                <w:rFonts w:hint="eastAsia" w:cs="Times New Roman"/>
                <w:color w:val="auto"/>
                <w:sz w:val="21"/>
                <w:szCs w:val="21"/>
                <w:highlight w:val="none"/>
                <w:lang w:val="en-US" w:eastAsia="zh-CN"/>
              </w:rPr>
              <w:t>m</w:t>
            </w:r>
            <w:r>
              <w:rPr>
                <w:rFonts w:hint="eastAsia" w:cs="Times New Roman"/>
                <w:color w:val="auto"/>
                <w:sz w:val="21"/>
                <w:szCs w:val="21"/>
                <w:highlight w:val="none"/>
                <w:vertAlign w:val="superscript"/>
                <w:lang w:val="en-US" w:eastAsia="zh-CN"/>
              </w:rPr>
              <w:t>2</w:t>
            </w:r>
            <w:r>
              <w:rPr>
                <w:rFonts w:hint="eastAsia" w:cs="Times New Roman"/>
                <w:color w:val="auto"/>
                <w:sz w:val="21"/>
                <w:szCs w:val="21"/>
                <w:highlight w:val="none"/>
                <w:lang w:val="en-US" w:eastAsia="zh-CN"/>
              </w:rPr>
              <w:t>，其中</w:t>
            </w:r>
            <w:r>
              <w:rPr>
                <w:rFonts w:hint="default" w:ascii="Times New Roman" w:hAnsi="Times New Roman" w:eastAsia="宋体" w:cs="Times New Roman"/>
                <w:color w:val="auto"/>
                <w:sz w:val="21"/>
                <w:szCs w:val="21"/>
                <w:highlight w:val="none"/>
              </w:rPr>
              <w:t>危废库面积</w:t>
            </w:r>
            <w:r>
              <w:rPr>
                <w:rFonts w:hint="eastAsia"/>
                <w:kern w:val="0"/>
                <w:sz w:val="21"/>
                <w:szCs w:val="21"/>
                <w:highlight w:val="none"/>
                <w:lang w:val="en-US" w:eastAsia="zh-CN" w:bidi="ar"/>
              </w:rPr>
              <w:t>840</w:t>
            </w:r>
            <w:r>
              <w:rPr>
                <w:rFonts w:hint="default" w:ascii="Times New Roman" w:hAnsi="Times New Roman" w:eastAsia="宋体" w:cs="Times New Roman"/>
                <w:color w:val="auto"/>
                <w:sz w:val="21"/>
                <w:szCs w:val="21"/>
                <w:highlight w:val="none"/>
              </w:rPr>
              <w:t>m</w:t>
            </w:r>
            <w:r>
              <w:rPr>
                <w:rFonts w:hint="default" w:ascii="Times New Roman" w:hAnsi="Times New Roman" w:eastAsia="宋体" w:cs="Times New Roman"/>
                <w:color w:val="auto"/>
                <w:sz w:val="21"/>
                <w:szCs w:val="21"/>
                <w:highlight w:val="none"/>
                <w:vertAlign w:val="superscript"/>
              </w:rPr>
              <w:t>2</w:t>
            </w:r>
            <w:r>
              <w:rPr>
                <w:rFonts w:hint="default" w:ascii="Times New Roman" w:hAnsi="Times New Roman" w:eastAsia="宋体" w:cs="Times New Roman"/>
                <w:color w:val="auto"/>
                <w:sz w:val="21"/>
                <w:szCs w:val="21"/>
                <w:highlight w:val="none"/>
              </w:rPr>
              <w:t>，</w:t>
            </w:r>
            <w:r>
              <w:rPr>
                <w:rFonts w:hint="eastAsia" w:cs="Times New Roman"/>
                <w:color w:val="auto"/>
                <w:sz w:val="21"/>
                <w:szCs w:val="21"/>
                <w:highlight w:val="none"/>
                <w:lang w:val="en-US" w:eastAsia="zh-CN"/>
              </w:rPr>
              <w:t>一般固废暂存间面积约840m</w:t>
            </w:r>
            <w:r>
              <w:rPr>
                <w:rFonts w:hint="eastAsia" w:cs="Times New Roman"/>
                <w:color w:val="auto"/>
                <w:sz w:val="21"/>
                <w:szCs w:val="21"/>
                <w:highlight w:val="none"/>
                <w:vertAlign w:val="superscript"/>
                <w:lang w:val="en-US" w:eastAsia="zh-CN"/>
              </w:rPr>
              <w:t>2</w:t>
            </w:r>
            <w:r>
              <w:rPr>
                <w:rFonts w:hint="eastAsia" w:cs="Times New Roman"/>
                <w:color w:val="auto"/>
                <w:sz w:val="21"/>
                <w:szCs w:val="21"/>
                <w:highlight w:val="none"/>
                <w:lang w:val="en-US" w:eastAsia="zh-CN"/>
              </w:rPr>
              <w:t>。危废暂存间配套活性炭吸附装置1套</w:t>
            </w:r>
          </w:p>
        </w:tc>
        <w:tc>
          <w:tcPr>
            <w:tcW w:w="772" w:type="dxa"/>
            <w:vMerge w:val="continue"/>
            <w:noWrap w:val="0"/>
            <w:vAlign w:val="center"/>
          </w:tcPr>
          <w:p w14:paraId="6ECB56DD">
            <w:pPr>
              <w:pStyle w:val="512"/>
              <w:keepNext w:val="0"/>
              <w:keepLines w:val="0"/>
              <w:suppressLineNumbers w:val="0"/>
              <w:snapToGrid w:val="0"/>
              <w:spacing w:before="0" w:beforeAutospacing="0" w:after="0" w:afterAutospacing="0" w:line="240" w:lineRule="auto"/>
              <w:ind w:left="0" w:right="0"/>
              <w:jc w:val="both"/>
              <w:rPr>
                <w:rFonts w:hint="default" w:ascii="Times New Roman" w:hAnsi="Times New Roman" w:eastAsia="宋体" w:cs="Times New Roman"/>
                <w:color w:val="auto"/>
                <w:sz w:val="21"/>
                <w:szCs w:val="21"/>
              </w:rPr>
            </w:pPr>
          </w:p>
        </w:tc>
        <w:tc>
          <w:tcPr>
            <w:tcW w:w="1218" w:type="dxa"/>
            <w:noWrap w:val="0"/>
            <w:vAlign w:val="center"/>
          </w:tcPr>
          <w:p w14:paraId="35DB532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固废、环境风险</w:t>
            </w:r>
          </w:p>
        </w:tc>
      </w:tr>
      <w:tr w14:paraId="0E648304">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116" w:hRule="atLeast"/>
          <w:jc w:val="center"/>
        </w:trPr>
        <w:tc>
          <w:tcPr>
            <w:tcW w:w="479" w:type="dxa"/>
            <w:vMerge w:val="restart"/>
            <w:noWrap w:val="0"/>
            <w:vAlign w:val="center"/>
          </w:tcPr>
          <w:p w14:paraId="21BE6B0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办公</w:t>
            </w:r>
          </w:p>
          <w:p w14:paraId="1ABF0E64">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及</w:t>
            </w:r>
          </w:p>
          <w:p w14:paraId="62CBCF88">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生活设施</w:t>
            </w:r>
          </w:p>
        </w:tc>
        <w:tc>
          <w:tcPr>
            <w:tcW w:w="999" w:type="dxa"/>
            <w:noWrap w:val="0"/>
            <w:vAlign w:val="center"/>
          </w:tcPr>
          <w:p w14:paraId="1A34AB5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宿舍楼</w:t>
            </w:r>
          </w:p>
        </w:tc>
        <w:tc>
          <w:tcPr>
            <w:tcW w:w="4843" w:type="dxa"/>
            <w:gridSpan w:val="3"/>
            <w:noWrap w:val="0"/>
            <w:vAlign w:val="center"/>
          </w:tcPr>
          <w:p w14:paraId="5316F449">
            <w:pPr>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依托已有宿舍楼1</w:t>
            </w:r>
            <w:r>
              <w:rPr>
                <w:rFonts w:hint="default" w:ascii="Times New Roman" w:hAnsi="Times New Roman" w:eastAsia="宋体" w:cs="Times New Roman"/>
                <w:color w:val="auto"/>
                <w:sz w:val="21"/>
                <w:szCs w:val="21"/>
              </w:rPr>
              <w:t>栋，</w:t>
            </w:r>
            <w:r>
              <w:rPr>
                <w:rFonts w:hint="default" w:ascii="Times New Roman" w:hAnsi="Times New Roman" w:eastAsia="宋体" w:cs="Times New Roman"/>
                <w:color w:val="auto"/>
                <w:sz w:val="21"/>
                <w:szCs w:val="21"/>
                <w:lang w:val="en-US" w:eastAsia="zh-CN"/>
              </w:rPr>
              <w:t>建筑面</w:t>
            </w:r>
            <w:r>
              <w:rPr>
                <w:rFonts w:hint="default" w:ascii="Times New Roman" w:hAnsi="Times New Roman" w:eastAsia="宋体" w:cs="Times New Roman"/>
                <w:b w:val="0"/>
                <w:bCs w:val="0"/>
                <w:color w:val="auto"/>
                <w:sz w:val="21"/>
                <w:szCs w:val="21"/>
                <w:lang w:val="en-US" w:eastAsia="zh-CN"/>
              </w:rPr>
              <w:t>积</w:t>
            </w:r>
            <w:r>
              <w:rPr>
                <w:rFonts w:hint="default" w:ascii="Times New Roman" w:hAnsi="Times New Roman" w:eastAsia="宋体" w:cs="Times New Roman"/>
                <w:b w:val="0"/>
                <w:bCs w:val="0"/>
                <w:kern w:val="0"/>
                <w:sz w:val="21"/>
                <w:szCs w:val="21"/>
                <w:lang w:val="en-US" w:eastAsia="zh-CN" w:bidi="ar"/>
              </w:rPr>
              <w:t>18361.84</w:t>
            </w:r>
            <w:r>
              <w:rPr>
                <w:rFonts w:hint="default" w:ascii="Times New Roman" w:hAnsi="Times New Roman" w:eastAsia="宋体" w:cs="Times New Roman"/>
                <w:color w:val="auto"/>
                <w:sz w:val="21"/>
                <w:szCs w:val="21"/>
                <w:highlight w:val="none"/>
                <w:lang w:val="en-US" w:eastAsia="zh-CN"/>
              </w:rPr>
              <w:t>m</w:t>
            </w:r>
            <w:r>
              <w:rPr>
                <w:rFonts w:hint="default" w:ascii="Times New Roman" w:hAnsi="Times New Roman" w:eastAsia="宋体" w:cs="Times New Roman"/>
                <w:color w:val="auto"/>
                <w:sz w:val="21"/>
                <w:szCs w:val="21"/>
                <w:highlight w:val="none"/>
                <w:vertAlign w:val="superscript"/>
                <w:lang w:val="en-US" w:eastAsia="zh-CN"/>
              </w:rPr>
              <w:t>2</w:t>
            </w:r>
            <w:r>
              <w:rPr>
                <w:rFonts w:hint="default" w:ascii="Times New Roman" w:hAnsi="Times New Roman" w:eastAsia="宋体" w:cs="Times New Roman"/>
                <w:color w:val="auto"/>
                <w:sz w:val="21"/>
                <w:szCs w:val="21"/>
                <w:lang w:val="en-US" w:eastAsia="zh-CN"/>
              </w:rPr>
              <w:t>。包括宿舍、食堂等</w:t>
            </w:r>
          </w:p>
        </w:tc>
        <w:tc>
          <w:tcPr>
            <w:tcW w:w="772" w:type="dxa"/>
            <w:vMerge w:val="continue"/>
            <w:noWrap w:val="0"/>
            <w:vAlign w:val="center"/>
          </w:tcPr>
          <w:p w14:paraId="462C705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1218" w:type="dxa"/>
            <w:noWrap w:val="0"/>
            <w:vAlign w:val="center"/>
          </w:tcPr>
          <w:p w14:paraId="30AAF83C">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油烟、生活污水、生活垃圾</w:t>
            </w:r>
          </w:p>
        </w:tc>
      </w:tr>
      <w:tr w14:paraId="63AF2C6A">
        <w:tblPrEx>
          <w:tblBorders>
            <w:top w:val="single" w:color="auto" w:sz="4" w:space="0"/>
            <w:left w:val="none" w:color="auto" w:sz="0" w:space="0"/>
            <w:bottom w:val="single" w:color="auto" w:sz="4" w:space="0"/>
            <w:right w:val="none" w:color="auto" w:sz="0" w:space="0"/>
            <w:insideH w:val="single" w:color="auto" w:sz="4" w:space="0"/>
            <w:insideV w:val="single" w:color="auto" w:sz="4" w:space="0"/>
          </w:tblBorders>
          <w:tblCellMar>
            <w:top w:w="0" w:type="dxa"/>
            <w:left w:w="23" w:type="dxa"/>
            <w:bottom w:w="0" w:type="dxa"/>
            <w:right w:w="23" w:type="dxa"/>
          </w:tblCellMar>
        </w:tblPrEx>
        <w:trPr>
          <w:trHeight w:val="340" w:hRule="atLeast"/>
          <w:jc w:val="center"/>
        </w:trPr>
        <w:tc>
          <w:tcPr>
            <w:tcW w:w="479" w:type="dxa"/>
            <w:vMerge w:val="continue"/>
            <w:noWrap w:val="0"/>
            <w:vAlign w:val="center"/>
          </w:tcPr>
          <w:p w14:paraId="49AC1A59">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999" w:type="dxa"/>
            <w:noWrap w:val="0"/>
            <w:vAlign w:val="center"/>
          </w:tcPr>
          <w:p w14:paraId="3AE9642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办公楼</w:t>
            </w:r>
          </w:p>
        </w:tc>
        <w:tc>
          <w:tcPr>
            <w:tcW w:w="4843" w:type="dxa"/>
            <w:gridSpan w:val="3"/>
            <w:noWrap w:val="0"/>
            <w:vAlign w:val="center"/>
          </w:tcPr>
          <w:p w14:paraId="3FABD503">
            <w:pPr>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依托已有</w:t>
            </w:r>
            <w:r>
              <w:rPr>
                <w:rFonts w:hint="default" w:ascii="Times New Roman" w:hAnsi="Times New Roman" w:eastAsia="宋体" w:cs="Times New Roman"/>
                <w:color w:val="auto"/>
                <w:sz w:val="21"/>
                <w:szCs w:val="21"/>
                <w:lang w:val="en-US" w:eastAsia="zh-CN"/>
              </w:rPr>
              <w:t>1栋，5层，占地面积1218.87m</w:t>
            </w:r>
            <w:r>
              <w:rPr>
                <w:rFonts w:hint="default" w:ascii="Times New Roman" w:hAnsi="Times New Roman" w:eastAsia="宋体" w:cs="Times New Roman"/>
                <w:color w:val="auto"/>
                <w:sz w:val="21"/>
                <w:szCs w:val="21"/>
                <w:vertAlign w:val="superscript"/>
                <w:lang w:val="en-US" w:eastAsia="zh-CN"/>
              </w:rPr>
              <w:t>2</w:t>
            </w:r>
            <w:r>
              <w:rPr>
                <w:rFonts w:hint="default" w:ascii="Times New Roman" w:hAnsi="Times New Roman" w:eastAsia="宋体" w:cs="Times New Roman"/>
                <w:color w:val="auto"/>
                <w:sz w:val="21"/>
                <w:szCs w:val="21"/>
                <w:lang w:val="en-US" w:eastAsia="zh-CN"/>
              </w:rPr>
              <w:t>，建筑面积5691.47m</w:t>
            </w:r>
            <w:r>
              <w:rPr>
                <w:rFonts w:hint="default" w:ascii="Times New Roman" w:hAnsi="Times New Roman" w:eastAsia="宋体" w:cs="Times New Roman"/>
                <w:color w:val="auto"/>
                <w:sz w:val="21"/>
                <w:szCs w:val="21"/>
                <w:vertAlign w:val="superscript"/>
                <w:lang w:val="en-US" w:eastAsia="zh-CN"/>
              </w:rPr>
              <w:t>2</w:t>
            </w:r>
          </w:p>
        </w:tc>
        <w:tc>
          <w:tcPr>
            <w:tcW w:w="772" w:type="dxa"/>
            <w:vMerge w:val="continue"/>
            <w:noWrap w:val="0"/>
            <w:vAlign w:val="center"/>
          </w:tcPr>
          <w:p w14:paraId="4FB68A99">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1218" w:type="dxa"/>
            <w:noWrap w:val="0"/>
            <w:vAlign w:val="center"/>
          </w:tcPr>
          <w:p w14:paraId="0FDC54DF">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生活污水、生活</w:t>
            </w:r>
            <w:r>
              <w:rPr>
                <w:rFonts w:hint="default" w:ascii="Times New Roman" w:hAnsi="Times New Roman" w:eastAsia="宋体" w:cs="Times New Roman"/>
                <w:color w:val="auto"/>
                <w:sz w:val="21"/>
                <w:szCs w:val="21"/>
                <w:lang w:val="en-US" w:eastAsia="zh-CN"/>
              </w:rPr>
              <w:t>办公</w:t>
            </w:r>
            <w:r>
              <w:rPr>
                <w:rFonts w:hint="default" w:ascii="Times New Roman" w:hAnsi="Times New Roman" w:eastAsia="宋体" w:cs="Times New Roman"/>
                <w:color w:val="auto"/>
                <w:sz w:val="21"/>
                <w:szCs w:val="21"/>
              </w:rPr>
              <w:t>垃圾</w:t>
            </w:r>
          </w:p>
        </w:tc>
      </w:tr>
    </w:tbl>
    <w:p w14:paraId="7D910C54">
      <w:pPr>
        <w:jc w:val="center"/>
        <w:rPr>
          <w:rFonts w:hint="eastAsia" w:ascii="Times New Roman" w:hAnsi="Times New Roman" w:eastAsia="黑体"/>
          <w:sz w:val="24"/>
          <w:szCs w:val="20"/>
        </w:rPr>
      </w:pPr>
    </w:p>
    <w:p w14:paraId="48CEC733">
      <w:pPr>
        <w:spacing w:line="360" w:lineRule="auto"/>
        <w:outlineLvl w:val="1"/>
        <w:rPr>
          <w:rFonts w:ascii="Times New Roman" w:hAnsi="Times New Roman" w:eastAsia="黑体"/>
          <w:sz w:val="30"/>
          <w:szCs w:val="20"/>
        </w:rPr>
      </w:pPr>
      <w:bookmarkStart w:id="179" w:name="_Toc12743"/>
      <w:bookmarkStart w:id="180" w:name="_Toc1418"/>
      <w:bookmarkStart w:id="181" w:name="_Toc2466"/>
      <w:r>
        <w:rPr>
          <w:rFonts w:hint="eastAsia" w:ascii="Times New Roman" w:hAnsi="Times New Roman" w:eastAsia="黑体"/>
          <w:sz w:val="30"/>
          <w:szCs w:val="20"/>
        </w:rPr>
        <w:t>3</w:t>
      </w:r>
      <w:r>
        <w:rPr>
          <w:rFonts w:ascii="Times New Roman" w:hAnsi="Times New Roman" w:eastAsia="黑体"/>
          <w:sz w:val="30"/>
          <w:szCs w:val="20"/>
        </w:rPr>
        <w:t>.</w:t>
      </w:r>
      <w:r>
        <w:rPr>
          <w:rFonts w:hint="eastAsia" w:ascii="Times New Roman" w:hAnsi="Times New Roman" w:eastAsia="黑体"/>
          <w:sz w:val="30"/>
          <w:szCs w:val="20"/>
        </w:rPr>
        <w:t>4公用及辅助工程</w:t>
      </w:r>
      <w:bookmarkEnd w:id="179"/>
      <w:bookmarkEnd w:id="180"/>
      <w:bookmarkEnd w:id="181"/>
    </w:p>
    <w:p w14:paraId="681421FE">
      <w:pPr>
        <w:spacing w:line="360" w:lineRule="auto"/>
        <w:outlineLvl w:val="2"/>
        <w:rPr>
          <w:rFonts w:ascii="Times New Roman" w:hAnsi="Times New Roman" w:eastAsia="黑体"/>
          <w:sz w:val="28"/>
          <w:szCs w:val="20"/>
        </w:rPr>
      </w:pPr>
      <w:bookmarkStart w:id="182" w:name="_Toc27534"/>
      <w:r>
        <w:rPr>
          <w:rFonts w:hint="eastAsia" w:ascii="Times New Roman" w:hAnsi="Times New Roman" w:eastAsia="黑体"/>
          <w:sz w:val="28"/>
          <w:szCs w:val="20"/>
        </w:rPr>
        <w:t>3</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.1</w:t>
      </w:r>
      <w:r>
        <w:rPr>
          <w:rFonts w:hint="eastAsia" w:ascii="Times New Roman" w:hAnsi="Times New Roman" w:eastAsia="黑体"/>
          <w:sz w:val="28"/>
          <w:szCs w:val="20"/>
        </w:rPr>
        <w:t>用水和排水</w:t>
      </w:r>
      <w:bookmarkEnd w:id="182"/>
    </w:p>
    <w:p w14:paraId="21A4D15D">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（1）用水</w:t>
      </w:r>
    </w:p>
    <w:p w14:paraId="2459B16E">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项目用水依托市政管网引出一根DN</w:t>
      </w:r>
      <w:r>
        <w:rPr>
          <w:rFonts w:hint="eastAsia" w:ascii="Times New Roman" w:hAnsi="Times New Roman" w:eastAsia="宋体" w:cs="Times New Roman"/>
          <w:kern w:val="0"/>
          <w:sz w:val="24"/>
          <w:szCs w:val="24"/>
          <w:lang w:val="en-US" w:eastAsia="zh-CN"/>
        </w:rPr>
        <w:t>6</w:t>
      </w:r>
      <w:r>
        <w:rPr>
          <w:rFonts w:hint="eastAsia" w:ascii="Times New Roman" w:hAnsi="Times New Roman" w:eastAsia="宋体" w:cs="Times New Roman"/>
          <w:kern w:val="0"/>
          <w:sz w:val="24"/>
          <w:szCs w:val="24"/>
        </w:rPr>
        <w:t>00的工业给水管道接入厂区工业生产给水管网提供生产用水、绿化道路冲洗用水、冷却塔补水</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消防生产应急水池补水、纯水站原水补水及卫生间大小便器冲厕用水</w:t>
      </w:r>
      <w:r>
        <w:rPr>
          <w:rFonts w:hint="eastAsia" w:ascii="Times New Roman" w:hAnsi="Times New Roman" w:eastAsia="宋体" w:cs="Times New Roman"/>
          <w:color w:val="auto"/>
          <w:kern w:val="0"/>
          <w:sz w:val="24"/>
          <w:szCs w:val="24"/>
        </w:rPr>
        <w:t>；一根</w:t>
      </w:r>
      <w:r>
        <w:rPr>
          <w:rFonts w:hint="eastAsia" w:ascii="Times New Roman" w:hAnsi="Times New Roman" w:eastAsia="宋体" w:cs="Times New Roman"/>
          <w:color w:val="auto"/>
          <w:kern w:val="0"/>
          <w:sz w:val="24"/>
          <w:szCs w:val="24"/>
          <w:shd w:val="clear" w:color="auto" w:fill="FFFFFF"/>
        </w:rPr>
        <w:t>DN</w:t>
      </w:r>
      <w:r>
        <w:rPr>
          <w:rFonts w:hint="eastAsia" w:ascii="Times New Roman" w:hAnsi="Times New Roman" w:eastAsia="宋体" w:cs="Times New Roman"/>
          <w:color w:val="auto"/>
          <w:kern w:val="0"/>
          <w:sz w:val="24"/>
          <w:szCs w:val="24"/>
          <w:shd w:val="clear" w:color="auto" w:fill="FFFFFF"/>
          <w:lang w:val="en-US" w:eastAsia="zh-CN"/>
        </w:rPr>
        <w:t>2</w:t>
      </w:r>
      <w:r>
        <w:rPr>
          <w:rFonts w:hint="eastAsia" w:ascii="Times New Roman" w:hAnsi="Times New Roman" w:eastAsia="宋体" w:cs="Times New Roman"/>
          <w:color w:val="auto"/>
          <w:kern w:val="0"/>
          <w:sz w:val="24"/>
          <w:szCs w:val="24"/>
          <w:shd w:val="clear" w:color="auto" w:fill="FFFFFF"/>
        </w:rPr>
        <w:t>00</w:t>
      </w:r>
      <w:r>
        <w:rPr>
          <w:rFonts w:hint="eastAsia" w:ascii="Times New Roman" w:hAnsi="Times New Roman" w:eastAsia="宋体" w:cs="Times New Roman"/>
          <w:color w:val="auto"/>
          <w:kern w:val="0"/>
          <w:sz w:val="24"/>
          <w:szCs w:val="24"/>
        </w:rPr>
        <w:t>的生活自来水给水管道提供消防生产应急水池补水、卫生间洗脸盆及拖布池用水、食堂、洗眼器用水及纯水站原水补水。市政自来水压力为不低于0.20MPa，市政生产给</w:t>
      </w:r>
      <w:r>
        <w:rPr>
          <w:rFonts w:hint="eastAsia" w:ascii="Times New Roman" w:hAnsi="Times New Roman" w:eastAsia="宋体" w:cs="Times New Roman"/>
          <w:kern w:val="0"/>
          <w:sz w:val="24"/>
          <w:szCs w:val="24"/>
        </w:rPr>
        <w:t>水压力为不低于0.35MPa。</w:t>
      </w:r>
    </w:p>
    <w:p w14:paraId="0FCD59B4">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项目总用水量39800m</w:t>
      </w:r>
      <w:r>
        <w:rPr>
          <w:rFonts w:hint="eastAsia" w:ascii="Times New Roman" w:hAnsi="Times New Roman" w:eastAsia="宋体" w:cs="Times New Roman"/>
          <w:strike/>
          <w:dstrike w:val="0"/>
          <w:sz w:val="24"/>
          <w:szCs w:val="24"/>
          <w:vertAlign w:val="superscript"/>
          <w:lang w:val="en-US" w:eastAsia="zh-CN"/>
        </w:rPr>
        <w:t>3</w:t>
      </w:r>
      <w:r>
        <w:rPr>
          <w:rFonts w:hint="eastAsia" w:ascii="Times New Roman" w:hAnsi="Times New Roman" w:eastAsia="宋体" w:cs="Times New Roman"/>
          <w:sz w:val="24"/>
          <w:szCs w:val="24"/>
          <w:lang w:val="en-US" w:eastAsia="zh-CN"/>
        </w:rPr>
        <w:t>/d，拟使用新鲜自来水2547m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/d，内部再生水637m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/d，循环水量36616m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/d，循环水量使用比例92.2%，满足《光伏电池行业清洁生产评价指标体系》</w:t>
      </w:r>
      <w:r>
        <w:rPr>
          <w:rFonts w:hint="default" w:ascii="Times New Roman" w:hAnsi="Times New Roman" w:eastAsia="宋体" w:cs="Times New Roman"/>
          <w:sz w:val="24"/>
          <w:szCs w:val="24"/>
          <w:lang w:val="en-US" w:eastAsia="zh-CN"/>
        </w:rPr>
        <w:t>Ⅰ级</w:t>
      </w:r>
      <w:r>
        <w:rPr>
          <w:rFonts w:hint="eastAsia" w:ascii="Times New Roman" w:hAnsi="Times New Roman" w:eastAsia="宋体" w:cs="Times New Roman"/>
          <w:sz w:val="24"/>
          <w:szCs w:val="24"/>
          <w:lang w:val="en-US" w:eastAsia="zh-CN"/>
        </w:rPr>
        <w:t>要求（≥50%）。新鲜水量总用量840400m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/a。</w:t>
      </w:r>
    </w:p>
    <w:p w14:paraId="61F57B18">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w:t>
      </w:r>
      <w:r>
        <w:rPr>
          <w:rFonts w:hint="eastAsia" w:ascii="Times New Roman" w:hAnsi="Times New Roman" w:eastAsia="宋体" w:cs="Times New Roman"/>
          <w:kern w:val="0"/>
          <w:sz w:val="24"/>
          <w:szCs w:val="24"/>
        </w:rPr>
        <w:t>2）纯水供应</w:t>
      </w:r>
    </w:p>
    <w:p w14:paraId="636E61E8">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纯水制备系统</w:t>
      </w:r>
      <w:r>
        <w:rPr>
          <w:rFonts w:hint="eastAsia" w:ascii="Times New Roman" w:hAnsi="Times New Roman" w:eastAsia="宋体" w:cs="Times New Roman"/>
          <w:kern w:val="0"/>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kern w:val="0"/>
          <w:sz w:val="24"/>
          <w:szCs w:val="24"/>
          <w:lang w:val="en-US" w:eastAsia="zh-CN"/>
        </w:rPr>
        <w:t>动力站纯水系统</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纯水设计能力</w:t>
      </w:r>
      <w:r>
        <w:rPr>
          <w:rFonts w:hint="eastAsia" w:ascii="Times New Roman" w:hAnsi="Times New Roman" w:eastAsia="宋体" w:cs="Times New Roman"/>
          <w:kern w:val="0"/>
          <w:sz w:val="24"/>
          <w:szCs w:val="24"/>
          <w:lang w:val="en-US" w:eastAsia="zh-CN"/>
        </w:rPr>
        <w:t>650</w:t>
      </w:r>
      <w:r>
        <w:rPr>
          <w:rFonts w:hint="eastAsia" w:ascii="Times New Roman" w:hAnsi="Times New Roman" w:eastAsia="宋体" w:cs="Times New Roman"/>
          <w:kern w:val="0"/>
          <w:sz w:val="24"/>
          <w:szCs w:val="24"/>
        </w:rPr>
        <w:t>m</w:t>
      </w:r>
      <w:r>
        <w:rPr>
          <w:rFonts w:hint="eastAsia" w:ascii="Times New Roman" w:hAnsi="Times New Roman" w:eastAsia="宋体" w:cs="Times New Roman"/>
          <w:kern w:val="0"/>
          <w:sz w:val="24"/>
          <w:szCs w:val="24"/>
          <w:vertAlign w:val="superscript"/>
        </w:rPr>
        <w:t>3</w:t>
      </w:r>
      <w:r>
        <w:rPr>
          <w:rFonts w:hint="eastAsia" w:ascii="Times New Roman" w:hAnsi="Times New Roman" w:eastAsia="宋体" w:cs="Times New Roman"/>
          <w:kern w:val="0"/>
          <w:sz w:val="24"/>
          <w:szCs w:val="24"/>
        </w:rPr>
        <w:t>/h</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包括5套纯水机组，单套设计能力130m</w:t>
      </w:r>
      <w:r>
        <w:rPr>
          <w:rFonts w:hint="eastAsia" w:ascii="Times New Roman" w:hAnsi="Times New Roman" w:eastAsia="宋体" w:cs="Times New Roman"/>
          <w:kern w:val="0"/>
          <w:sz w:val="24"/>
          <w:szCs w:val="24"/>
          <w:vertAlign w:val="superscript"/>
          <w:lang w:val="en-US" w:eastAsia="zh-CN"/>
        </w:rPr>
        <w:t>3</w:t>
      </w:r>
      <w:r>
        <w:rPr>
          <w:rFonts w:hint="eastAsia" w:ascii="Times New Roman" w:hAnsi="Times New Roman" w:eastAsia="宋体" w:cs="Times New Roman"/>
          <w:kern w:val="0"/>
          <w:sz w:val="24"/>
          <w:szCs w:val="24"/>
          <w:lang w:val="en-US" w:eastAsia="zh-CN"/>
        </w:rPr>
        <w:t>/h</w:t>
      </w:r>
      <w:r>
        <w:rPr>
          <w:rFonts w:hint="eastAsia" w:ascii="Times New Roman" w:hAnsi="Times New Roman" w:eastAsia="宋体" w:cs="Times New Roman"/>
          <w:kern w:val="0"/>
          <w:sz w:val="24"/>
          <w:szCs w:val="24"/>
        </w:rPr>
        <w:t>。主要供制绒、去BSG、</w:t>
      </w:r>
      <w:r>
        <w:rPr>
          <w:rFonts w:hint="eastAsia" w:ascii="Times New Roman" w:hAnsi="Times New Roman" w:eastAsia="宋体" w:cs="Times New Roman"/>
          <w:kern w:val="0"/>
          <w:sz w:val="24"/>
          <w:szCs w:val="24"/>
          <w:lang w:eastAsia="zh-CN"/>
        </w:rPr>
        <w:t>链式酸抛</w:t>
      </w:r>
      <w:r>
        <w:rPr>
          <w:rFonts w:hint="eastAsia" w:ascii="Times New Roman" w:hAnsi="Times New Roman" w:eastAsia="宋体" w:cs="Times New Roman"/>
          <w:kern w:val="0"/>
          <w:sz w:val="24"/>
          <w:szCs w:val="24"/>
        </w:rPr>
        <w:t>、RCA清洗、石英舟/石墨舟/返工片清洗等工艺设备用水。</w:t>
      </w:r>
    </w:p>
    <w:p w14:paraId="67A6663F">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本项目纯水系统的处理工艺流程分为：盘式过滤器+板换+超滤+两级反渗透+EDI 系统+抛光混床处理。</w:t>
      </w:r>
      <w:r>
        <w:rPr>
          <w:rFonts w:hint="eastAsia" w:ascii="Times New Roman" w:hAnsi="Times New Roman" w:eastAsia="宋体" w:cs="Times New Roman"/>
          <w:kern w:val="0"/>
          <w:sz w:val="24"/>
          <w:szCs w:val="24"/>
        </w:rPr>
        <w:t>纯水制备</w:t>
      </w:r>
      <w:r>
        <w:rPr>
          <w:rFonts w:hint="eastAsia" w:ascii="Times New Roman" w:hAnsi="Times New Roman" w:eastAsia="宋体" w:cs="Times New Roman"/>
          <w:kern w:val="0"/>
          <w:sz w:val="24"/>
          <w:szCs w:val="24"/>
          <w:lang w:val="en-US" w:eastAsia="zh-CN"/>
        </w:rPr>
        <w:t>流程</w:t>
      </w:r>
      <w:r>
        <w:rPr>
          <w:rFonts w:hint="eastAsia" w:ascii="Times New Roman" w:hAnsi="Times New Roman" w:eastAsia="宋体" w:cs="Times New Roman"/>
          <w:kern w:val="0"/>
          <w:sz w:val="24"/>
          <w:szCs w:val="24"/>
        </w:rPr>
        <w:t>如下：</w:t>
      </w:r>
    </w:p>
    <w:p w14:paraId="7E40217A">
      <w:pPr>
        <w:autoSpaceDE w:val="0"/>
        <w:autoSpaceDN w:val="0"/>
        <w:adjustRightInd w:val="0"/>
        <w:snapToGrid w:val="0"/>
        <w:spacing w:line="360" w:lineRule="auto"/>
        <w:jc w:val="center"/>
      </w:pPr>
      <w:r>
        <w:drawing>
          <wp:inline distT="0" distB="0" distL="114300" distR="114300">
            <wp:extent cx="5227320" cy="4806315"/>
            <wp:effectExtent l="0" t="0" r="1905" b="3810"/>
            <wp:docPr id="25"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86"/>
                    <pic:cNvPicPr>
                      <a:picLocks noChangeAspect="1"/>
                    </pic:cNvPicPr>
                  </pic:nvPicPr>
                  <pic:blipFill>
                    <a:blip r:embed="rId20"/>
                    <a:stretch>
                      <a:fillRect/>
                    </a:stretch>
                  </pic:blipFill>
                  <pic:spPr>
                    <a:xfrm>
                      <a:off x="0" y="0"/>
                      <a:ext cx="5227320" cy="4806315"/>
                    </a:xfrm>
                    <a:prstGeom prst="rect">
                      <a:avLst/>
                    </a:prstGeom>
                    <a:noFill/>
                    <a:ln>
                      <a:noFill/>
                    </a:ln>
                  </pic:spPr>
                </pic:pic>
              </a:graphicData>
            </a:graphic>
          </wp:inline>
        </w:drawing>
      </w:r>
    </w:p>
    <w:p w14:paraId="20A67976">
      <w:pPr>
        <w:pStyle w:val="3669"/>
        <w:spacing w:before="0"/>
        <w:ind w:firstLine="0"/>
        <w:jc w:val="center"/>
        <w:rPr>
          <w:rFonts w:hint="default" w:ascii="Times New Roman" w:hAnsi="Times New Roman" w:eastAsia="黑体" w:cs="Times New Roman"/>
          <w:color w:val="auto"/>
        </w:rPr>
      </w:pPr>
      <w:r>
        <w:rPr>
          <w:rFonts w:hint="default" w:ascii="Times New Roman" w:hAnsi="Times New Roman" w:eastAsia="黑体" w:cs="Times New Roman"/>
          <w:color w:val="auto"/>
        </w:rPr>
        <w:t>图</w:t>
      </w:r>
      <w:r>
        <w:rPr>
          <w:rFonts w:hint="default" w:ascii="Times New Roman" w:hAnsi="Times New Roman" w:eastAsia="黑体" w:cs="Times New Roman"/>
          <w:color w:val="auto"/>
          <w:lang w:val="en-US" w:eastAsia="zh-CN"/>
        </w:rPr>
        <w:t>3-</w:t>
      </w:r>
      <w:r>
        <w:rPr>
          <w:rFonts w:hint="eastAsia" w:ascii="Times New Roman" w:hAnsi="Times New Roman" w:eastAsia="黑体" w:cs="Times New Roman"/>
          <w:color w:val="auto"/>
          <w:lang w:val="en-US" w:eastAsia="zh-CN"/>
        </w:rPr>
        <w:t>4</w:t>
      </w:r>
      <w:r>
        <w:rPr>
          <w:rFonts w:hint="default" w:ascii="Times New Roman" w:hAnsi="Times New Roman" w:eastAsia="黑体" w:cs="Times New Roman"/>
          <w:color w:val="auto"/>
        </w:rPr>
        <w:t>-1  项目纯水制备工艺图</w:t>
      </w:r>
    </w:p>
    <w:p w14:paraId="25F85460">
      <w:pPr>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kern w:val="0"/>
          <w:sz w:val="24"/>
          <w:szCs w:val="24"/>
        </w:rPr>
        <w:t>（</w:t>
      </w:r>
      <w:r>
        <w:rPr>
          <w:rFonts w:ascii="Times New Roman" w:hAnsi="Times New Roman" w:eastAsia="宋体"/>
          <w:kern w:val="0"/>
          <w:sz w:val="24"/>
          <w:szCs w:val="24"/>
        </w:rPr>
        <w:t>3</w:t>
      </w:r>
      <w:r>
        <w:rPr>
          <w:rFonts w:hint="eastAsia" w:ascii="Times New Roman" w:hAnsi="Times New Roman" w:eastAsia="宋体"/>
          <w:kern w:val="0"/>
          <w:sz w:val="24"/>
          <w:szCs w:val="24"/>
        </w:rPr>
        <w:t>）排水</w:t>
      </w:r>
    </w:p>
    <w:p w14:paraId="49B3C02D">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排水系统采用</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雨污分流</w:t>
      </w: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rPr>
        <w:t>制。</w:t>
      </w:r>
    </w:p>
    <w:p w14:paraId="79069B73">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①雨水：</w:t>
      </w:r>
      <w:r>
        <w:rPr>
          <w:rFonts w:hint="eastAsia" w:ascii="Times New Roman" w:hAnsi="Times New Roman" w:eastAsia="宋体" w:cs="Times New Roman"/>
          <w:kern w:val="0"/>
          <w:sz w:val="24"/>
          <w:szCs w:val="24"/>
          <w:lang w:val="en-US" w:eastAsia="zh-CN"/>
        </w:rPr>
        <w:t>依托厂区已设计的污水管路排放，</w:t>
      </w:r>
      <w:r>
        <w:rPr>
          <w:rFonts w:hint="eastAsia" w:ascii="Times New Roman" w:hAnsi="Times New Roman" w:eastAsia="宋体" w:cs="Times New Roman"/>
          <w:kern w:val="0"/>
          <w:sz w:val="24"/>
          <w:szCs w:val="24"/>
        </w:rPr>
        <w:t>排入</w:t>
      </w:r>
      <w:r>
        <w:rPr>
          <w:rFonts w:hint="eastAsia" w:ascii="Times New Roman" w:hAnsi="Times New Roman" w:eastAsia="宋体" w:cs="Times New Roman"/>
          <w:kern w:val="0"/>
          <w:sz w:val="24"/>
          <w:szCs w:val="24"/>
          <w:lang w:val="en-US" w:eastAsia="zh-CN"/>
        </w:rPr>
        <w:t>园区</w:t>
      </w:r>
      <w:r>
        <w:rPr>
          <w:rFonts w:hint="eastAsia" w:ascii="Times New Roman" w:hAnsi="Times New Roman" w:eastAsia="宋体" w:cs="Times New Roman"/>
          <w:kern w:val="0"/>
          <w:sz w:val="24"/>
          <w:szCs w:val="24"/>
        </w:rPr>
        <w:t>雨水管网。</w:t>
      </w:r>
    </w:p>
    <w:p w14:paraId="5BE18D5E">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rPr>
        <w:t>②污水：生产废水、生活污水、</w:t>
      </w:r>
      <w:r>
        <w:rPr>
          <w:rFonts w:hint="eastAsia" w:ascii="Times New Roman" w:hAnsi="Times New Roman" w:eastAsia="宋体" w:cs="Times New Roman"/>
          <w:kern w:val="0"/>
          <w:sz w:val="24"/>
          <w:szCs w:val="24"/>
          <w:lang w:val="en-US" w:eastAsia="zh-CN"/>
        </w:rPr>
        <w:t>公辅设施</w:t>
      </w:r>
      <w:r>
        <w:rPr>
          <w:rFonts w:hint="eastAsia" w:ascii="Times New Roman" w:hAnsi="Times New Roman" w:eastAsia="宋体" w:cs="Times New Roman"/>
          <w:kern w:val="0"/>
          <w:sz w:val="24"/>
          <w:szCs w:val="24"/>
        </w:rPr>
        <w:t>进入</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拟建的</w:t>
      </w:r>
      <w:r>
        <w:rPr>
          <w:rFonts w:hint="eastAsia" w:ascii="Times New Roman" w:hAnsi="Times New Roman" w:eastAsia="宋体" w:cs="Times New Roman"/>
          <w:kern w:val="0"/>
          <w:sz w:val="24"/>
          <w:szCs w:val="24"/>
        </w:rPr>
        <w:t>废水处理站处理达</w:t>
      </w:r>
      <w:r>
        <w:rPr>
          <w:rFonts w:hint="eastAsia" w:ascii="Times New Roman" w:hAnsi="Times New Roman" w:eastAsia="宋体" w:cs="Times New Roman"/>
          <w:kern w:val="0"/>
          <w:sz w:val="24"/>
          <w:szCs w:val="24"/>
          <w:lang w:val="en-US" w:eastAsia="zh-CN"/>
        </w:rPr>
        <w:t>到《</w:t>
      </w:r>
      <w:r>
        <w:rPr>
          <w:rFonts w:hint="eastAsia" w:ascii="Times New Roman" w:hAnsi="Times New Roman" w:eastAsia="宋体" w:cs="Times New Roman"/>
          <w:kern w:val="0"/>
          <w:sz w:val="24"/>
          <w:szCs w:val="24"/>
        </w:rPr>
        <w:t>电池工业污染物排放标准》（GB 30484-2013）表2</w:t>
      </w:r>
      <w:r>
        <w:rPr>
          <w:rFonts w:hint="eastAsia" w:ascii="Times New Roman" w:hAnsi="Times New Roman" w:eastAsia="宋体" w:cs="Times New Roman"/>
          <w:kern w:val="0"/>
          <w:sz w:val="24"/>
          <w:szCs w:val="24"/>
          <w:lang w:val="en-US" w:eastAsia="zh-CN"/>
        </w:rPr>
        <w:t>标准和</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kern w:val="0"/>
          <w:sz w:val="24"/>
          <w:szCs w:val="24"/>
          <w:lang w:val="en-US" w:eastAsia="zh-CN"/>
        </w:rPr>
        <w:t>接纳标准</w:t>
      </w:r>
      <w:r>
        <w:rPr>
          <w:rFonts w:hint="eastAsia" w:ascii="Times New Roman" w:hAnsi="Times New Roman" w:eastAsia="宋体" w:cs="Times New Roman"/>
          <w:kern w:val="0"/>
          <w:sz w:val="24"/>
          <w:szCs w:val="24"/>
        </w:rPr>
        <w:t>后，排</w:t>
      </w:r>
      <w:r>
        <w:rPr>
          <w:rFonts w:hint="eastAsia" w:ascii="Times New Roman" w:hAnsi="Times New Roman" w:eastAsia="宋体" w:cs="Times New Roman"/>
          <w:kern w:val="0"/>
          <w:sz w:val="24"/>
          <w:szCs w:val="24"/>
          <w:lang w:val="en-US" w:eastAsia="zh-CN"/>
        </w:rPr>
        <w:t>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cs="Times New Roman"/>
          <w:kern w:val="0"/>
          <w:sz w:val="24"/>
          <w:szCs w:val="24"/>
        </w:rPr>
        <w:t>处理达标排入</w:t>
      </w:r>
      <w:r>
        <w:rPr>
          <w:rFonts w:hint="eastAsia" w:ascii="Times New Roman" w:hAnsi="Times New Roman" w:eastAsia="宋体" w:cs="Times New Roman"/>
          <w:kern w:val="0"/>
          <w:sz w:val="24"/>
          <w:szCs w:val="24"/>
          <w:lang w:val="en-US" w:eastAsia="zh-CN"/>
        </w:rPr>
        <w:t>石亭江</w:t>
      </w:r>
      <w:r>
        <w:rPr>
          <w:rFonts w:hint="eastAsia" w:ascii="Times New Roman" w:hAnsi="Times New Roman" w:eastAsia="宋体" w:cs="Times New Roman"/>
          <w:kern w:val="0"/>
          <w:sz w:val="24"/>
          <w:szCs w:val="24"/>
        </w:rPr>
        <w:t>。</w:t>
      </w:r>
    </w:p>
    <w:p w14:paraId="72F44983">
      <w:pPr>
        <w:spacing w:line="360" w:lineRule="auto"/>
        <w:outlineLvl w:val="2"/>
        <w:rPr>
          <w:rFonts w:hint="eastAsia" w:ascii="Times New Roman" w:hAnsi="Times New Roman" w:eastAsia="黑体"/>
          <w:sz w:val="28"/>
          <w:szCs w:val="20"/>
          <w:lang w:eastAsia="zh-CN"/>
        </w:rPr>
      </w:pPr>
      <w:bookmarkStart w:id="183" w:name="_Toc29534"/>
      <w:r>
        <w:rPr>
          <w:rFonts w:hint="eastAsia" w:ascii="Times New Roman" w:hAnsi="Times New Roman" w:eastAsia="黑体"/>
          <w:sz w:val="28"/>
          <w:szCs w:val="20"/>
        </w:rPr>
        <w:t>3</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.2供电</w:t>
      </w:r>
      <w:r>
        <w:rPr>
          <w:rFonts w:hint="eastAsia" w:ascii="Times New Roman" w:hAnsi="Times New Roman" w:eastAsia="黑体"/>
          <w:sz w:val="28"/>
          <w:szCs w:val="20"/>
          <w:lang w:eastAsia="zh-CN"/>
        </w:rPr>
        <w:t>供热</w:t>
      </w:r>
      <w:bookmarkEnd w:id="183"/>
    </w:p>
    <w:p w14:paraId="6BAFEE8A">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1）供电</w:t>
      </w:r>
    </w:p>
    <w:p w14:paraId="4EB377B2">
      <w:pPr>
        <w:spacing w:line="360" w:lineRule="auto"/>
        <w:ind w:firstLine="480" w:firstLineChars="200"/>
        <w:rPr>
          <w:rFonts w:hint="eastAsia"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厂区采用双回路电源，并设置一台备用柴油发电机。用电接通园区电网，由厂区220KV变电站引至各用电设施。</w:t>
      </w:r>
    </w:p>
    <w:p w14:paraId="7DDC50BF">
      <w:pPr>
        <w:spacing w:line="360" w:lineRule="auto"/>
        <w:ind w:firstLine="480" w:firstLineChars="200"/>
        <w:rPr>
          <w:rFonts w:hint="eastAsia"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eastAsia="zh-CN"/>
        </w:rPr>
        <w:t>（</w:t>
      </w:r>
      <w:r>
        <w:rPr>
          <w:rFonts w:hint="eastAsia" w:ascii="Times New Roman" w:hAnsi="Times New Roman" w:eastAsia="宋体" w:cs="Times New Roman"/>
          <w:kern w:val="0"/>
          <w:sz w:val="24"/>
          <w:szCs w:val="24"/>
          <w:lang w:val="en-US" w:eastAsia="zh-CN"/>
        </w:rPr>
        <w:t>2）供热</w:t>
      </w:r>
    </w:p>
    <w:p w14:paraId="29A339AA">
      <w:pPr>
        <w:spacing w:line="360" w:lineRule="auto"/>
        <w:ind w:firstLine="480" w:firstLineChars="200"/>
        <w:rPr>
          <w:rFonts w:hint="default"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依托博海</w:t>
      </w:r>
      <w:r>
        <w:rPr>
          <w:rFonts w:hint="default" w:ascii="Times New Roman" w:hAnsi="Times New Roman" w:eastAsia="宋体" w:cs="Times New Roman"/>
          <w:kern w:val="0"/>
          <w:sz w:val="24"/>
          <w:szCs w:val="24"/>
          <w:lang w:val="en-US" w:eastAsia="zh-CN"/>
        </w:rPr>
        <w:t xml:space="preserve"> 10GW 高效太阳能电池新建项目</w:t>
      </w:r>
      <w:r>
        <w:rPr>
          <w:rFonts w:hint="eastAsia" w:ascii="Times New Roman" w:hAnsi="Times New Roman" w:eastAsia="宋体" w:cs="Times New Roman"/>
          <w:kern w:val="0"/>
          <w:sz w:val="24"/>
          <w:szCs w:val="24"/>
          <w:lang w:val="en-US" w:eastAsia="zh-CN"/>
        </w:rPr>
        <w:t>动力站</w:t>
      </w:r>
      <w:r>
        <w:rPr>
          <w:rFonts w:hint="default" w:ascii="Times New Roman" w:hAnsi="Times New Roman" w:eastAsia="宋体" w:cs="Times New Roman"/>
          <w:kern w:val="0"/>
          <w:sz w:val="24"/>
          <w:szCs w:val="24"/>
          <w:lang w:val="en-US" w:eastAsia="zh-CN"/>
        </w:rPr>
        <w:t>设2台</w:t>
      </w:r>
      <w:r>
        <w:rPr>
          <w:rFonts w:hint="eastAsia" w:ascii="Times New Roman" w:hAnsi="Times New Roman" w:eastAsia="宋体" w:cs="Times New Roman"/>
          <w:kern w:val="0"/>
          <w:sz w:val="24"/>
          <w:szCs w:val="24"/>
          <w:lang w:val="en-US" w:eastAsia="zh-CN"/>
        </w:rPr>
        <w:t>4t/h</w:t>
      </w:r>
      <w:r>
        <w:rPr>
          <w:rFonts w:hint="default" w:ascii="Times New Roman" w:hAnsi="Times New Roman" w:eastAsia="宋体" w:cs="Times New Roman"/>
          <w:kern w:val="0"/>
          <w:sz w:val="24"/>
          <w:szCs w:val="24"/>
          <w:lang w:val="en-US" w:eastAsia="zh-CN"/>
        </w:rPr>
        <w:t>锅炉，</w:t>
      </w:r>
      <w:r>
        <w:rPr>
          <w:rFonts w:hint="eastAsia" w:ascii="Times New Roman" w:hAnsi="Times New Roman" w:eastAsia="宋体" w:cs="Times New Roman"/>
          <w:kern w:val="0"/>
          <w:sz w:val="24"/>
          <w:szCs w:val="24"/>
          <w:lang w:val="en-US" w:eastAsia="zh-CN"/>
        </w:rPr>
        <w:t>为生产提供热水</w:t>
      </w:r>
      <w:r>
        <w:rPr>
          <w:rFonts w:hint="default" w:ascii="Times New Roman" w:hAnsi="Times New Roman" w:eastAsia="宋体" w:cs="Times New Roman"/>
          <w:kern w:val="0"/>
          <w:sz w:val="24"/>
          <w:szCs w:val="24"/>
          <w:lang w:val="en-US" w:eastAsia="zh-CN"/>
        </w:rPr>
        <w:t>。</w:t>
      </w:r>
      <w:r>
        <w:rPr>
          <w:rFonts w:hint="eastAsia" w:ascii="Times New Roman" w:hAnsi="Times New Roman" w:eastAsia="宋体" w:cs="Times New Roman"/>
          <w:kern w:val="0"/>
          <w:sz w:val="24"/>
          <w:szCs w:val="24"/>
          <w:lang w:val="en-US" w:eastAsia="zh-CN"/>
        </w:rPr>
        <w:t>锅炉使用天然气作燃料。</w:t>
      </w:r>
    </w:p>
    <w:p w14:paraId="35D5FE6C">
      <w:pPr>
        <w:spacing w:line="360" w:lineRule="auto"/>
        <w:outlineLvl w:val="2"/>
        <w:rPr>
          <w:rFonts w:ascii="Times New Roman" w:hAnsi="Times New Roman" w:eastAsia="黑体"/>
          <w:sz w:val="28"/>
          <w:szCs w:val="20"/>
        </w:rPr>
      </w:pPr>
      <w:bookmarkStart w:id="184" w:name="_Toc31719"/>
      <w:r>
        <w:rPr>
          <w:rFonts w:hint="eastAsia" w:ascii="Times New Roman" w:hAnsi="Times New Roman" w:eastAsia="黑体"/>
          <w:sz w:val="28"/>
          <w:szCs w:val="20"/>
        </w:rPr>
        <w:t>3.4.</w:t>
      </w:r>
      <w:r>
        <w:rPr>
          <w:rFonts w:hint="eastAsia" w:ascii="Times New Roman" w:hAnsi="Times New Roman" w:eastAsia="黑体"/>
          <w:sz w:val="28"/>
          <w:szCs w:val="20"/>
          <w:lang w:val="en-US" w:eastAsia="zh-CN"/>
        </w:rPr>
        <w:t>3</w:t>
      </w:r>
      <w:r>
        <w:rPr>
          <w:rFonts w:hint="eastAsia" w:ascii="Times New Roman" w:hAnsi="Times New Roman" w:eastAsia="黑体"/>
          <w:sz w:val="28"/>
          <w:szCs w:val="20"/>
        </w:rPr>
        <w:t>冷却循环水</w:t>
      </w:r>
      <w:r>
        <w:rPr>
          <w:rFonts w:hint="eastAsia" w:ascii="Times New Roman" w:hAnsi="Times New Roman" w:eastAsia="黑体"/>
          <w:sz w:val="28"/>
          <w:szCs w:val="20"/>
          <w:lang w:val="en-US" w:eastAsia="zh-CN"/>
        </w:rPr>
        <w:t>及冷冻水系统</w:t>
      </w:r>
      <w:bookmarkEnd w:id="184"/>
    </w:p>
    <w:p w14:paraId="7F84AB6A">
      <w:pPr>
        <w:spacing w:line="360" w:lineRule="auto"/>
        <w:ind w:firstLine="480" w:firstLineChars="200"/>
        <w:rPr>
          <w:rFonts w:hint="default" w:ascii="Times New Roman" w:hAnsi="Times New Roman" w:eastAsia="宋体" w:cs="Times New Roman"/>
          <w:kern w:val="0"/>
          <w:sz w:val="24"/>
          <w:szCs w:val="24"/>
        </w:rPr>
      </w:pPr>
      <w:r>
        <w:rPr>
          <w:rFonts w:hint="eastAsia" w:ascii="Times New Roman" w:hAnsi="Times New Roman" w:eastAsia="宋体" w:cs="Times New Roman"/>
          <w:kern w:val="0"/>
          <w:sz w:val="24"/>
          <w:szCs w:val="24"/>
          <w:lang w:val="en-US" w:eastAsia="zh-CN"/>
        </w:rPr>
        <w:t>依托</w:t>
      </w:r>
      <w:r>
        <w:rPr>
          <w:rFonts w:hint="eastAsia" w:ascii="Times New Roman" w:hAnsi="Times New Roman" w:cs="Times New Roman"/>
          <w:color w:val="000000" w:themeColor="text1"/>
          <w:sz w:val="24"/>
          <w:szCs w:val="24"/>
          <w:lang w:val="en-US" w:eastAsia="zh-CN"/>
          <w14:textFill>
            <w14:solidFill>
              <w14:schemeClr w14:val="tx1"/>
            </w14:solidFill>
          </w14:textFill>
        </w:rPr>
        <w:t>博海</w:t>
      </w:r>
      <w:r>
        <w:rPr>
          <w:rFonts w:hint="default" w:ascii="Times New Roman" w:hAnsi="Times New Roman" w:eastAsia="宋体" w:cs="Times New Roman"/>
          <w:sz w:val="24"/>
          <w:szCs w:val="24"/>
        </w:rPr>
        <w:t xml:space="preserve"> 10GW 高效太阳能电池新建</w:t>
      </w:r>
      <w:r>
        <w:rPr>
          <w:rFonts w:hint="default" w:ascii="Times New Roman" w:hAnsi="Times New Roman" w:eastAsia="宋体" w:cs="Times New Roman"/>
          <w:sz w:val="24"/>
          <w:szCs w:val="24"/>
          <w:lang w:val="en-US" w:eastAsia="zh-CN"/>
        </w:rPr>
        <w:t>项目</w:t>
      </w:r>
      <w:r>
        <w:rPr>
          <w:rFonts w:hint="default" w:ascii="Times New Roman" w:hAnsi="Times New Roman" w:eastAsia="宋体" w:cs="Times New Roman"/>
          <w:kern w:val="0"/>
          <w:sz w:val="24"/>
          <w:szCs w:val="24"/>
        </w:rPr>
        <w:t>循环冷却水系统</w:t>
      </w:r>
      <w:r>
        <w:rPr>
          <w:rFonts w:hint="eastAsia" w:ascii="Times New Roman" w:hAnsi="Times New Roman" w:eastAsia="宋体" w:cs="Times New Roman"/>
          <w:kern w:val="0"/>
          <w:sz w:val="24"/>
          <w:szCs w:val="24"/>
          <w:lang w:eastAsia="zh-CN"/>
        </w:rPr>
        <w:t>，</w:t>
      </w:r>
      <w:r>
        <w:rPr>
          <w:rFonts w:hint="default" w:ascii="Times New Roman" w:hAnsi="Times New Roman" w:eastAsia="宋体" w:cs="Times New Roman"/>
          <w:kern w:val="0"/>
          <w:sz w:val="24"/>
          <w:szCs w:val="24"/>
        </w:rPr>
        <w:t>包括工艺设备用低温冷却水系统和动力设备用常温冷却水系统。</w:t>
      </w:r>
    </w:p>
    <w:p w14:paraId="228913ED">
      <w:pPr>
        <w:pStyle w:val="22"/>
        <w:spacing w:line="360" w:lineRule="auto"/>
        <w:ind w:firstLine="480"/>
        <w:rPr>
          <w:rFonts w:hint="default" w:ascii="Times New Roman" w:hAnsi="Times New Roman" w:cs="Times New Roman"/>
          <w:sz w:val="24"/>
          <w:szCs w:val="24"/>
        </w:rPr>
      </w:pPr>
      <w:r>
        <w:rPr>
          <w:rFonts w:hint="default" w:ascii="Times New Roman" w:hAnsi="Times New Roman" w:cs="Times New Roman"/>
          <w:sz w:val="24"/>
          <w:szCs w:val="24"/>
        </w:rPr>
        <w:t>低温冷却水系统：工艺冷却水系统补水由纯水站一级RO水提供，在电池车间PCW换热间设置PCW水箱</w:t>
      </w:r>
      <w:r>
        <w:rPr>
          <w:rFonts w:hint="eastAsia" w:ascii="Times New Roman" w:hAnsi="Times New Roman" w:cs="Times New Roman"/>
          <w:sz w:val="24"/>
          <w:szCs w:val="24"/>
          <w:lang w:val="en-US" w:eastAsia="zh-CN"/>
        </w:rPr>
        <w:t>及定压补水装置共同用于</w:t>
      </w:r>
      <w:r>
        <w:rPr>
          <w:rFonts w:hint="default" w:ascii="Times New Roman" w:hAnsi="Times New Roman" w:cs="Times New Roman"/>
          <w:sz w:val="24"/>
          <w:szCs w:val="24"/>
        </w:rPr>
        <w:t>补水</w:t>
      </w:r>
      <w:r>
        <w:rPr>
          <w:rFonts w:hint="default" w:ascii="Times New Roman" w:hAnsi="Times New Roman" w:cs="Times New Roman"/>
          <w:sz w:val="24"/>
          <w:szCs w:val="24"/>
          <w:lang w:eastAsia="zh-CN"/>
        </w:rPr>
        <w:t>。</w:t>
      </w:r>
      <w:r>
        <w:rPr>
          <w:rFonts w:hint="default" w:ascii="Times New Roman" w:hAnsi="Times New Roman" w:cs="Times New Roman"/>
          <w:sz w:val="24"/>
          <w:szCs w:val="24"/>
        </w:rPr>
        <w:t>电池车间PCW系统采用</w:t>
      </w:r>
      <w:r>
        <w:rPr>
          <w:rFonts w:hint="eastAsia" w:ascii="Times New Roman" w:hAnsi="Times New Roman" w:cs="Times New Roman"/>
          <w:sz w:val="24"/>
          <w:szCs w:val="24"/>
          <w:lang w:val="en-US" w:eastAsia="zh-CN"/>
        </w:rPr>
        <w:t>闭</w:t>
      </w:r>
      <w:r>
        <w:rPr>
          <w:rFonts w:hint="default" w:ascii="Times New Roman" w:hAnsi="Times New Roman" w:cs="Times New Roman"/>
          <w:sz w:val="24"/>
          <w:szCs w:val="24"/>
        </w:rPr>
        <w:t>式循环，循环方式为：循环水泵→袋式过滤器→板式换热器→工艺设备→循环水泵。系统冷源为</w:t>
      </w:r>
      <w:r>
        <w:rPr>
          <w:rFonts w:hint="default" w:ascii="Times New Roman" w:hAnsi="Times New Roman" w:cs="Times New Roman"/>
          <w:sz w:val="24"/>
          <w:szCs w:val="24"/>
          <w:lang w:val="en-US" w:eastAsia="zh-CN"/>
        </w:rPr>
        <w:t>冷冻水系统</w:t>
      </w:r>
      <w:r>
        <w:rPr>
          <w:rFonts w:hint="default" w:ascii="Times New Roman" w:hAnsi="Times New Roman" w:cs="Times New Roman"/>
          <w:sz w:val="24"/>
          <w:szCs w:val="24"/>
        </w:rPr>
        <w:t>低温冷冻水（</w:t>
      </w:r>
      <w:r>
        <w:rPr>
          <w:rFonts w:hint="eastAsia" w:ascii="Times New Roman" w:hAnsi="Times New Roman" w:cs="Times New Roman"/>
          <w:sz w:val="24"/>
          <w:szCs w:val="24"/>
          <w:lang w:val="en-US" w:eastAsia="zh-CN"/>
        </w:rPr>
        <w:t>13</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19</w:t>
      </w:r>
      <w:r>
        <w:rPr>
          <w:rFonts w:hint="default" w:ascii="Times New Roman" w:hAnsi="Times New Roman" w:cs="Times New Roman"/>
          <w:sz w:val="24"/>
          <w:szCs w:val="24"/>
        </w:rPr>
        <w:t>℃）；在两侧PCW换热间各设置2座不锈钢PCW</w:t>
      </w:r>
      <w:r>
        <w:rPr>
          <w:rFonts w:hint="eastAsia" w:ascii="Times New Roman" w:hAnsi="Times New Roman" w:cs="Times New Roman"/>
          <w:sz w:val="24"/>
          <w:szCs w:val="24"/>
          <w:lang w:val="en-US" w:eastAsia="zh-CN"/>
        </w:rPr>
        <w:t>膨胀</w:t>
      </w:r>
      <w:r>
        <w:rPr>
          <w:rFonts w:hint="default" w:ascii="Times New Roman" w:hAnsi="Times New Roman" w:cs="Times New Roman"/>
          <w:sz w:val="24"/>
          <w:szCs w:val="24"/>
        </w:rPr>
        <w:t>箱，水箱容积</w:t>
      </w:r>
      <w:r>
        <w:rPr>
          <w:rFonts w:hint="eastAsia" w:ascii="Times New Roman" w:hAnsi="Times New Roman" w:cs="Times New Roman"/>
          <w:sz w:val="24"/>
          <w:szCs w:val="24"/>
          <w:lang w:val="en-US" w:eastAsia="zh-CN"/>
        </w:rPr>
        <w:t>6</w:t>
      </w:r>
      <w:r>
        <w:rPr>
          <w:rFonts w:hint="default" w:ascii="Times New Roman" w:hAnsi="Times New Roman" w:cs="Times New Roman"/>
          <w:sz w:val="24"/>
          <w:szCs w:val="24"/>
        </w:rPr>
        <w:t>m</w:t>
      </w:r>
      <w:r>
        <w:rPr>
          <w:rFonts w:hint="default" w:ascii="Times New Roman" w:hAnsi="Times New Roman" w:cs="Times New Roman"/>
          <w:sz w:val="24"/>
          <w:szCs w:val="24"/>
          <w:vertAlign w:val="superscript"/>
        </w:rPr>
        <w:t>3</w:t>
      </w:r>
      <w:r>
        <w:rPr>
          <w:rFonts w:hint="default" w:ascii="Times New Roman" w:hAnsi="Times New Roman" w:cs="Times New Roman"/>
          <w:sz w:val="24"/>
          <w:szCs w:val="24"/>
        </w:rPr>
        <w:t>，水箱上设置一套电导率仪计当电导率大于一定值后手动换水。</w:t>
      </w:r>
    </w:p>
    <w:p w14:paraId="1E31F01F">
      <w:pPr>
        <w:pStyle w:val="22"/>
        <w:spacing w:line="360" w:lineRule="auto"/>
        <w:ind w:firstLine="480"/>
        <w:rPr>
          <w:rFonts w:hint="default" w:ascii="Times New Roman" w:hAnsi="Times New Roman" w:cs="Times New Roman"/>
          <w:sz w:val="24"/>
          <w:szCs w:val="24"/>
        </w:rPr>
      </w:pPr>
      <w:r>
        <w:rPr>
          <w:rFonts w:hint="default" w:ascii="Times New Roman" w:hAnsi="Times New Roman" w:cs="Times New Roman"/>
          <w:sz w:val="24"/>
          <w:szCs w:val="24"/>
        </w:rPr>
        <w:t>常温冷却水系统：动力设备均为开式系统，供冷水机组、热回收机组CTW系统设计供回水温度32℃/37℃；供空压机、干燥机CTW系统设计供回水温度32℃/42℃。供冷水机组、热回收机组CTW系统循环方式为：循环水泵→冷水机组/热回收机组→开式方形横流冷却塔组→循环水泵。供空压机、干燥机CTW系统循环方式为：循环水泵→空压机/干燥机→开式方形横流冷却塔组→循环水泵。</w:t>
      </w:r>
    </w:p>
    <w:p w14:paraId="401B7F04">
      <w:pPr>
        <w:pStyle w:val="22"/>
        <w:ind w:firstLine="480"/>
        <w:rPr>
          <w:rFonts w:hint="default" w:ascii="Times New Roman" w:hAnsi="Times New Roman" w:eastAsia="宋体" w:cs="Times New Roman"/>
          <w:color w:val="auto"/>
        </w:rPr>
      </w:pPr>
      <w:r>
        <w:rPr>
          <w:rFonts w:hint="default" w:ascii="Times New Roman" w:hAnsi="Times New Roman" w:eastAsia="宋体" w:cs="Times New Roman"/>
          <w:sz w:val="24"/>
          <w:szCs w:val="24"/>
          <w:lang w:val="en-US" w:eastAsia="zh-CN"/>
        </w:rPr>
        <w:t>冷冻水系统包括6台（4用2备）</w:t>
      </w:r>
      <w:r>
        <w:rPr>
          <w:rFonts w:hint="default" w:ascii="Times New Roman" w:hAnsi="Times New Roman" w:eastAsia="宋体" w:cs="Times New Roman"/>
          <w:color w:val="auto"/>
          <w:sz w:val="24"/>
          <w:szCs w:val="24"/>
        </w:rPr>
        <w:t>水冷离心式冷水机组</w:t>
      </w:r>
      <w:r>
        <w:rPr>
          <w:rFonts w:hint="default" w:ascii="Times New Roman" w:hAnsi="Times New Roman" w:eastAsia="宋体" w:cs="Times New Roman"/>
          <w:color w:val="auto"/>
          <w:sz w:val="24"/>
          <w:szCs w:val="24"/>
          <w:lang w:eastAsia="zh-CN"/>
        </w:rPr>
        <w:t>、5</w:t>
      </w:r>
      <w:r>
        <w:rPr>
          <w:rFonts w:hint="default" w:ascii="Times New Roman" w:hAnsi="Times New Roman" w:eastAsia="宋体" w:cs="Times New Roman"/>
          <w:color w:val="auto"/>
          <w:sz w:val="24"/>
          <w:szCs w:val="24"/>
        </w:rPr>
        <w:t>台</w:t>
      </w:r>
      <w:r>
        <w:rPr>
          <w:rFonts w:hint="default" w:ascii="Times New Roman" w:hAnsi="Times New Roman" w:eastAsia="宋体" w:cs="Times New Roman"/>
          <w:color w:val="auto"/>
          <w:sz w:val="24"/>
          <w:szCs w:val="24"/>
          <w:lang w:eastAsia="zh-CN"/>
        </w:rPr>
        <w:t>（4</w:t>
      </w:r>
      <w:r>
        <w:rPr>
          <w:rFonts w:hint="default" w:ascii="Times New Roman" w:hAnsi="Times New Roman" w:eastAsia="宋体" w:cs="Times New Roman"/>
          <w:color w:val="auto"/>
          <w:sz w:val="24"/>
          <w:szCs w:val="24"/>
          <w:lang w:val="en-US" w:eastAsia="zh-CN"/>
        </w:rPr>
        <w:t>用1备）</w:t>
      </w:r>
      <w:r>
        <w:rPr>
          <w:rFonts w:hint="default" w:ascii="Times New Roman" w:hAnsi="Times New Roman" w:eastAsia="宋体" w:cs="Times New Roman"/>
          <w:color w:val="auto"/>
          <w:sz w:val="24"/>
          <w:szCs w:val="24"/>
        </w:rPr>
        <w:t>水冷离心式热回收机组（中温）</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rPr>
        <w:t>1台水冷离心式双工况冷水机组</w:t>
      </w:r>
      <w:r>
        <w:rPr>
          <w:rFonts w:hint="default"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总</w:t>
      </w:r>
      <w:r>
        <w:rPr>
          <w:rFonts w:hint="default" w:ascii="Times New Roman" w:hAnsi="Times New Roman" w:eastAsia="宋体" w:cs="Times New Roman"/>
          <w:color w:val="auto"/>
          <w:sz w:val="24"/>
          <w:szCs w:val="24"/>
        </w:rPr>
        <w:t>额定制冷量</w:t>
      </w:r>
      <w:r>
        <w:rPr>
          <w:rFonts w:hint="default" w:ascii="Times New Roman" w:hAnsi="Times New Roman" w:eastAsia="宋体" w:cs="Times New Roman"/>
          <w:color w:val="auto"/>
          <w:sz w:val="24"/>
          <w:szCs w:val="24"/>
          <w:lang w:val="en-US" w:eastAsia="zh-CN"/>
        </w:rPr>
        <w:t>332</w:t>
      </w:r>
      <w:r>
        <w:rPr>
          <w:rFonts w:hint="default" w:ascii="Times New Roman" w:hAnsi="Times New Roman" w:eastAsia="宋体" w:cs="Times New Roman"/>
          <w:color w:val="auto"/>
          <w:sz w:val="24"/>
          <w:szCs w:val="24"/>
        </w:rPr>
        <w:t>00RT</w:t>
      </w:r>
      <w:r>
        <w:rPr>
          <w:rFonts w:hint="default" w:ascii="Times New Roman" w:hAnsi="Times New Roman" w:eastAsia="宋体" w:cs="Times New Roman"/>
          <w:color w:val="auto"/>
        </w:rPr>
        <w:t>。</w:t>
      </w:r>
    </w:p>
    <w:p w14:paraId="6B815954">
      <w:pPr>
        <w:spacing w:line="360" w:lineRule="auto"/>
        <w:outlineLvl w:val="2"/>
        <w:rPr>
          <w:rFonts w:ascii="Times New Roman" w:hAnsi="Times New Roman" w:eastAsia="黑体"/>
          <w:sz w:val="28"/>
          <w:szCs w:val="20"/>
        </w:rPr>
      </w:pPr>
      <w:bookmarkStart w:id="185" w:name="_Toc18513"/>
      <w:r>
        <w:rPr>
          <w:rFonts w:hint="eastAsia" w:ascii="Times New Roman" w:hAnsi="Times New Roman" w:eastAsia="黑体"/>
          <w:sz w:val="28"/>
          <w:szCs w:val="20"/>
        </w:rPr>
        <w:t>3.4.</w:t>
      </w:r>
      <w:r>
        <w:rPr>
          <w:rFonts w:hint="eastAsia" w:ascii="Times New Roman" w:hAnsi="Times New Roman" w:eastAsia="黑体"/>
          <w:sz w:val="28"/>
          <w:szCs w:val="20"/>
          <w:lang w:val="en-US" w:eastAsia="zh-CN"/>
        </w:rPr>
        <w:t>4</w:t>
      </w:r>
      <w:r>
        <w:rPr>
          <w:rFonts w:hint="eastAsia" w:ascii="Times New Roman" w:hAnsi="Times New Roman" w:eastAsia="黑体"/>
          <w:sz w:val="28"/>
          <w:szCs w:val="20"/>
        </w:rPr>
        <w:t>贮存系统</w:t>
      </w:r>
      <w:bookmarkEnd w:id="185"/>
    </w:p>
    <w:p w14:paraId="0E19086A">
      <w:pPr>
        <w:spacing w:line="360" w:lineRule="auto"/>
        <w:ind w:firstLine="480" w:firstLineChars="200"/>
        <w:rPr>
          <w:rFonts w:ascii="Times New Roman" w:hAnsi="Times New Roman" w:eastAsia="宋体"/>
          <w:kern w:val="0"/>
          <w:sz w:val="24"/>
          <w:szCs w:val="24"/>
        </w:rPr>
      </w:pPr>
      <w:r>
        <w:rPr>
          <w:rFonts w:hint="eastAsia" w:ascii="Times New Roman" w:hAnsi="Times New Roman" w:eastAsia="宋体"/>
          <w:kern w:val="0"/>
          <w:sz w:val="24"/>
          <w:szCs w:val="24"/>
          <w:lang w:val="en-US" w:eastAsia="zh-CN"/>
        </w:rPr>
        <w:t>项目</w:t>
      </w:r>
      <w:r>
        <w:rPr>
          <w:rFonts w:hint="eastAsia" w:ascii="Times New Roman" w:hAnsi="Times New Roman" w:eastAsia="宋体" w:cs="Times New Roman"/>
          <w:sz w:val="24"/>
          <w:szCs w:val="24"/>
          <w:lang w:val="en-US" w:eastAsia="zh-CN"/>
        </w:rPr>
        <w:t>涉及的</w:t>
      </w:r>
      <w:r>
        <w:rPr>
          <w:rFonts w:hint="eastAsia" w:ascii="Times New Roman" w:hAnsi="Times New Roman" w:eastAsia="宋体"/>
          <w:kern w:val="0"/>
          <w:sz w:val="24"/>
          <w:szCs w:val="24"/>
        </w:rPr>
        <w:t>危化品</w:t>
      </w:r>
      <w:r>
        <w:rPr>
          <w:rFonts w:hint="eastAsia" w:ascii="Times New Roman" w:hAnsi="Times New Roman" w:eastAsia="宋体"/>
          <w:kern w:val="0"/>
          <w:sz w:val="24"/>
          <w:szCs w:val="24"/>
          <w:lang w:val="en-US" w:eastAsia="zh-CN"/>
        </w:rPr>
        <w:t>主要</w:t>
      </w:r>
      <w:r>
        <w:rPr>
          <w:rFonts w:ascii="Times New Roman" w:hAnsi="Times New Roman" w:eastAsia="宋体"/>
          <w:kern w:val="0"/>
          <w:sz w:val="24"/>
          <w:szCs w:val="24"/>
        </w:rPr>
        <w:t>为</w:t>
      </w:r>
      <w:r>
        <w:rPr>
          <w:rFonts w:hint="eastAsia" w:ascii="Times New Roman" w:hAnsi="Times New Roman" w:eastAsia="宋体"/>
          <w:kern w:val="0"/>
          <w:sz w:val="24"/>
          <w:szCs w:val="24"/>
          <w:lang w:val="en-US" w:eastAsia="zh-CN"/>
        </w:rPr>
        <w:t>盐酸</w:t>
      </w:r>
      <w:r>
        <w:rPr>
          <w:rFonts w:ascii="Times New Roman" w:hAnsi="Times New Roman" w:eastAsia="宋体"/>
          <w:kern w:val="0"/>
          <w:sz w:val="24"/>
          <w:szCs w:val="24"/>
        </w:rPr>
        <w:t>、氢氟酸、氢氧化钠</w:t>
      </w:r>
      <w:r>
        <w:rPr>
          <w:rFonts w:hint="eastAsia" w:ascii="Times New Roman" w:hAnsi="Times New Roman" w:eastAsia="宋体"/>
          <w:kern w:val="0"/>
          <w:sz w:val="24"/>
          <w:szCs w:val="24"/>
          <w:lang w:eastAsia="zh-CN"/>
        </w:rPr>
        <w:t>、</w:t>
      </w:r>
      <w:r>
        <w:rPr>
          <w:rFonts w:hint="eastAsia" w:ascii="Times New Roman" w:hAnsi="Times New Roman" w:eastAsia="宋体"/>
          <w:kern w:val="0"/>
          <w:sz w:val="24"/>
          <w:szCs w:val="24"/>
          <w:lang w:val="en-US" w:eastAsia="zh-CN"/>
        </w:rPr>
        <w:t>双氧水、各类添加剂、特种气体</w:t>
      </w:r>
      <w:r>
        <w:rPr>
          <w:rFonts w:ascii="Times New Roman" w:hAnsi="Times New Roman" w:eastAsia="宋体"/>
          <w:kern w:val="0"/>
          <w:sz w:val="24"/>
          <w:szCs w:val="24"/>
        </w:rPr>
        <w:t>和</w:t>
      </w:r>
      <w:r>
        <w:rPr>
          <w:rFonts w:hint="eastAsia" w:ascii="Times New Roman" w:hAnsi="Times New Roman" w:eastAsia="宋体"/>
          <w:kern w:val="0"/>
          <w:sz w:val="24"/>
          <w:szCs w:val="24"/>
        </w:rPr>
        <w:t>矿物油</w:t>
      </w:r>
      <w:r>
        <w:rPr>
          <w:rFonts w:hint="eastAsia" w:ascii="Times New Roman" w:hAnsi="Times New Roman" w:eastAsia="宋体"/>
          <w:kern w:val="0"/>
          <w:sz w:val="24"/>
          <w:szCs w:val="24"/>
          <w:lang w:val="en-US" w:eastAsia="zh-CN"/>
        </w:rPr>
        <w:t>等。危化品贮存依托</w:t>
      </w:r>
      <w:r>
        <w:rPr>
          <w:rFonts w:hint="eastAsia" w:ascii="Times New Roman" w:hAnsi="Times New Roman" w:eastAsia="宋体" w:cs="Times New Roman"/>
          <w:kern w:val="0"/>
          <w:sz w:val="24"/>
          <w:szCs w:val="24"/>
          <w:lang w:val="en-US" w:eastAsia="zh-CN"/>
        </w:rPr>
        <w:t>博海</w:t>
      </w:r>
      <w:r>
        <w:rPr>
          <w:rFonts w:hint="default" w:ascii="Times New Roman" w:hAnsi="Times New Roman" w:eastAsia="宋体" w:cs="Times New Roman"/>
          <w:kern w:val="0"/>
          <w:sz w:val="24"/>
          <w:szCs w:val="24"/>
          <w:lang w:val="en-US" w:eastAsia="zh-CN"/>
        </w:rPr>
        <w:t xml:space="preserve"> 10GW 高效太阳能电池</w:t>
      </w:r>
      <w:r>
        <w:rPr>
          <w:rFonts w:hint="default" w:ascii="Times New Roman" w:hAnsi="Times New Roman" w:eastAsia="宋体" w:cs="Times New Roman"/>
          <w:sz w:val="24"/>
          <w:szCs w:val="24"/>
        </w:rPr>
        <w:t>新建</w:t>
      </w:r>
      <w:r>
        <w:rPr>
          <w:rFonts w:hint="default" w:ascii="Times New Roman" w:hAnsi="Times New Roman" w:eastAsia="宋体" w:cs="Times New Roman"/>
          <w:sz w:val="24"/>
          <w:szCs w:val="24"/>
          <w:lang w:val="en-US" w:eastAsia="zh-CN"/>
        </w:rPr>
        <w:t>项目</w:t>
      </w:r>
      <w:r>
        <w:rPr>
          <w:rFonts w:hint="eastAsia" w:ascii="Times New Roman" w:hAnsi="Times New Roman" w:eastAsia="宋体" w:cs="Times New Roman"/>
          <w:sz w:val="24"/>
          <w:szCs w:val="24"/>
          <w:lang w:val="en-US" w:eastAsia="zh-CN"/>
        </w:rPr>
        <w:t>配套的贮存设施。</w:t>
      </w:r>
      <w:r>
        <w:rPr>
          <w:rFonts w:hint="eastAsia" w:ascii="Times New Roman" w:hAnsi="Times New Roman" w:eastAsia="宋体"/>
          <w:kern w:val="0"/>
          <w:sz w:val="24"/>
          <w:szCs w:val="24"/>
          <w:lang w:val="en-US" w:eastAsia="zh-CN"/>
        </w:rPr>
        <w:t>贮存情况间下表</w:t>
      </w:r>
      <w:r>
        <w:rPr>
          <w:rFonts w:ascii="Times New Roman" w:hAnsi="Times New Roman" w:eastAsia="宋体"/>
          <w:kern w:val="0"/>
          <w:sz w:val="24"/>
          <w:szCs w:val="24"/>
        </w:rPr>
        <w:t>。</w:t>
      </w:r>
    </w:p>
    <w:p w14:paraId="74E6BC63">
      <w:pPr>
        <w:tabs>
          <w:tab w:val="left" w:pos="567"/>
        </w:tabs>
        <w:jc w:val="center"/>
        <w:rPr>
          <w:rFonts w:ascii="Times New Roman" w:hAnsi="Times New Roman" w:eastAsia="黑体"/>
          <w:sz w:val="24"/>
          <w:szCs w:val="24"/>
        </w:rPr>
      </w:pPr>
    </w:p>
    <w:p w14:paraId="60950CF8">
      <w:pPr>
        <w:tabs>
          <w:tab w:val="left" w:pos="567"/>
        </w:tabs>
        <w:jc w:val="center"/>
        <w:rPr>
          <w:rFonts w:ascii="Times New Roman" w:hAnsi="Times New Roman" w:eastAsia="黑体"/>
          <w:sz w:val="24"/>
          <w:szCs w:val="24"/>
        </w:rPr>
      </w:pPr>
    </w:p>
    <w:p w14:paraId="10B2FD7E">
      <w:pPr>
        <w:tabs>
          <w:tab w:val="left" w:pos="567"/>
        </w:tabs>
        <w:jc w:val="center"/>
        <w:rPr>
          <w:rFonts w:ascii="Times New Roman" w:hAnsi="Times New Roman" w:eastAsia="黑体"/>
          <w:sz w:val="24"/>
          <w:szCs w:val="24"/>
        </w:rPr>
      </w:pPr>
    </w:p>
    <w:p w14:paraId="721DF42D">
      <w:pPr>
        <w:tabs>
          <w:tab w:val="left" w:pos="567"/>
        </w:tabs>
        <w:jc w:val="center"/>
        <w:rPr>
          <w:rFonts w:ascii="Times New Roman" w:hAnsi="Times New Roman" w:eastAsia="黑体"/>
          <w:sz w:val="24"/>
          <w:szCs w:val="24"/>
        </w:rPr>
      </w:pPr>
    </w:p>
    <w:p w14:paraId="7DA38187">
      <w:pPr>
        <w:tabs>
          <w:tab w:val="left" w:pos="567"/>
        </w:tabs>
        <w:jc w:val="center"/>
        <w:rPr>
          <w:rFonts w:ascii="Times New Roman" w:hAnsi="Times New Roman" w:eastAsia="黑体"/>
          <w:sz w:val="24"/>
          <w:szCs w:val="24"/>
        </w:rPr>
      </w:pPr>
    </w:p>
    <w:p w14:paraId="5FC8FF4F">
      <w:pPr>
        <w:tabs>
          <w:tab w:val="left" w:pos="567"/>
        </w:tabs>
        <w:jc w:val="center"/>
        <w:rPr>
          <w:rFonts w:ascii="Times New Roman" w:hAnsi="Times New Roman" w:eastAsia="黑体"/>
          <w:sz w:val="24"/>
          <w:szCs w:val="24"/>
        </w:rPr>
      </w:pPr>
    </w:p>
    <w:p w14:paraId="1DE5F820">
      <w:pPr>
        <w:tabs>
          <w:tab w:val="left" w:pos="567"/>
        </w:tabs>
        <w:jc w:val="center"/>
        <w:rPr>
          <w:rFonts w:ascii="Times New Roman" w:hAnsi="Times New Roman" w:eastAsia="黑体"/>
          <w:sz w:val="24"/>
          <w:szCs w:val="24"/>
        </w:rPr>
      </w:pPr>
    </w:p>
    <w:p w14:paraId="620F5578">
      <w:pPr>
        <w:tabs>
          <w:tab w:val="left" w:pos="567"/>
        </w:tabs>
        <w:jc w:val="center"/>
        <w:rPr>
          <w:rFonts w:ascii="Times New Roman" w:hAnsi="Times New Roman" w:eastAsia="黑体"/>
          <w:sz w:val="24"/>
          <w:szCs w:val="24"/>
        </w:rPr>
      </w:pPr>
    </w:p>
    <w:p w14:paraId="2CA5AAD5">
      <w:pPr>
        <w:tabs>
          <w:tab w:val="left" w:pos="567"/>
        </w:tabs>
        <w:jc w:val="center"/>
        <w:rPr>
          <w:rFonts w:ascii="Times New Roman" w:hAnsi="Times New Roman" w:eastAsia="黑体"/>
          <w:sz w:val="24"/>
          <w:szCs w:val="24"/>
        </w:rPr>
      </w:pPr>
    </w:p>
    <w:p w14:paraId="22404F80">
      <w:pPr>
        <w:tabs>
          <w:tab w:val="left" w:pos="567"/>
        </w:tabs>
        <w:jc w:val="center"/>
        <w:rPr>
          <w:rFonts w:ascii="Times New Roman" w:hAnsi="Times New Roman" w:eastAsia="黑体"/>
          <w:sz w:val="24"/>
          <w:szCs w:val="24"/>
        </w:rPr>
      </w:pPr>
    </w:p>
    <w:p w14:paraId="21183E30">
      <w:pPr>
        <w:tabs>
          <w:tab w:val="left" w:pos="567"/>
        </w:tabs>
        <w:jc w:val="center"/>
        <w:rPr>
          <w:rFonts w:ascii="Times New Roman" w:hAnsi="Times New Roman" w:eastAsia="黑体"/>
          <w:sz w:val="24"/>
          <w:szCs w:val="24"/>
        </w:rPr>
      </w:pPr>
    </w:p>
    <w:p w14:paraId="482EFE15">
      <w:pPr>
        <w:tabs>
          <w:tab w:val="left" w:pos="567"/>
        </w:tabs>
        <w:jc w:val="center"/>
        <w:rPr>
          <w:rFonts w:ascii="Times New Roman" w:hAnsi="Times New Roman" w:eastAsia="黑体"/>
          <w:sz w:val="24"/>
          <w:szCs w:val="24"/>
        </w:rPr>
      </w:pPr>
      <w:r>
        <w:rPr>
          <w:rFonts w:ascii="Times New Roman" w:hAnsi="Times New Roman" w:eastAsia="黑体"/>
          <w:sz w:val="24"/>
          <w:szCs w:val="24"/>
        </w:rPr>
        <w:t>表3-</w:t>
      </w:r>
      <w:r>
        <w:rPr>
          <w:rFonts w:hint="eastAsia" w:ascii="Times New Roman" w:hAnsi="Times New Roman" w:eastAsia="黑体"/>
          <w:sz w:val="24"/>
          <w:szCs w:val="24"/>
        </w:rPr>
        <w:t>4</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 xml:space="preserve"> 本项目主要危化品及产品贮存一览表</w:t>
      </w:r>
    </w:p>
    <w:tbl>
      <w:tblPr>
        <w:tblStyle w:val="90"/>
        <w:tblW w:w="900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28" w:type="dxa"/>
          <w:bottom w:w="0" w:type="dxa"/>
          <w:right w:w="28" w:type="dxa"/>
        </w:tblCellMar>
      </w:tblPr>
      <w:tblGrid>
        <w:gridCol w:w="1219"/>
        <w:gridCol w:w="1770"/>
        <w:gridCol w:w="1033"/>
        <w:gridCol w:w="745"/>
        <w:gridCol w:w="1256"/>
        <w:gridCol w:w="1988"/>
        <w:gridCol w:w="989"/>
      </w:tblGrid>
      <w:tr w14:paraId="326B97D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98" w:hRule="atLeast"/>
          <w:tblHeader/>
          <w:jc w:val="center"/>
        </w:trPr>
        <w:tc>
          <w:tcPr>
            <w:tcW w:w="1219" w:type="dxa"/>
            <w:tcBorders>
              <w:tl2br w:val="nil"/>
              <w:tr2bl w:val="nil"/>
            </w:tcBorders>
            <w:shd w:val="clear" w:color="auto" w:fill="CCFFFF"/>
            <w:noWrap w:val="0"/>
            <w:vAlign w:val="center"/>
          </w:tcPr>
          <w:p w14:paraId="26306CF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名称</w:t>
            </w:r>
          </w:p>
        </w:tc>
        <w:tc>
          <w:tcPr>
            <w:tcW w:w="1770" w:type="dxa"/>
            <w:tcBorders>
              <w:tl2br w:val="nil"/>
              <w:tr2bl w:val="nil"/>
            </w:tcBorders>
            <w:shd w:val="clear" w:color="auto" w:fill="CCFFFF"/>
            <w:noWrap w:val="0"/>
            <w:vAlign w:val="center"/>
          </w:tcPr>
          <w:p w14:paraId="63F5FB1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lang w:val="en-US" w:eastAsia="zh-CN"/>
              </w:rPr>
            </w:pPr>
            <w:r>
              <w:rPr>
                <w:rFonts w:hint="eastAsia" w:ascii="Times New Roman" w:hAnsi="Times New Roman" w:eastAsia="宋体" w:cs="Times New Roman"/>
                <w:b/>
                <w:bCs/>
                <w:kern w:val="0"/>
                <w:sz w:val="21"/>
                <w:szCs w:val="21"/>
                <w:lang w:val="en-US" w:eastAsia="zh-CN"/>
              </w:rPr>
              <w:t>规格或浓度</w:t>
            </w:r>
          </w:p>
        </w:tc>
        <w:tc>
          <w:tcPr>
            <w:tcW w:w="1033" w:type="dxa"/>
            <w:tcBorders>
              <w:tl2br w:val="nil"/>
              <w:tr2bl w:val="nil"/>
            </w:tcBorders>
            <w:shd w:val="clear" w:color="auto" w:fill="CCFFFF"/>
            <w:noWrap w:val="0"/>
            <w:vAlign w:val="center"/>
          </w:tcPr>
          <w:p w14:paraId="05CE03D0">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规格型号</w:t>
            </w:r>
          </w:p>
        </w:tc>
        <w:tc>
          <w:tcPr>
            <w:tcW w:w="745" w:type="dxa"/>
            <w:tcBorders>
              <w:tl2br w:val="nil"/>
              <w:tr2bl w:val="nil"/>
            </w:tcBorders>
            <w:shd w:val="clear" w:color="auto" w:fill="CCFFFF"/>
            <w:noWrap w:val="0"/>
            <w:vAlign w:val="center"/>
          </w:tcPr>
          <w:p w14:paraId="63F99F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形态</w:t>
            </w:r>
          </w:p>
        </w:tc>
        <w:tc>
          <w:tcPr>
            <w:tcW w:w="1256" w:type="dxa"/>
            <w:tcBorders>
              <w:tl2br w:val="nil"/>
              <w:tr2bl w:val="nil"/>
            </w:tcBorders>
            <w:shd w:val="clear" w:color="auto" w:fill="CCFFFF"/>
            <w:noWrap w:val="0"/>
            <w:vAlign w:val="center"/>
          </w:tcPr>
          <w:p w14:paraId="44C5BFA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包装形式</w:t>
            </w:r>
          </w:p>
        </w:tc>
        <w:tc>
          <w:tcPr>
            <w:tcW w:w="1988" w:type="dxa"/>
            <w:tcBorders>
              <w:tl2br w:val="nil"/>
              <w:tr2bl w:val="nil"/>
            </w:tcBorders>
            <w:shd w:val="clear" w:color="auto" w:fill="CCFFFF"/>
            <w:noWrap w:val="0"/>
            <w:vAlign w:val="center"/>
          </w:tcPr>
          <w:p w14:paraId="0DE331F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rPr>
            </w:pPr>
            <w:r>
              <w:rPr>
                <w:rFonts w:hint="default" w:ascii="Times New Roman" w:hAnsi="Times New Roman" w:eastAsia="宋体" w:cs="Times New Roman"/>
                <w:b/>
                <w:bCs/>
                <w:kern w:val="0"/>
                <w:sz w:val="21"/>
                <w:szCs w:val="21"/>
              </w:rPr>
              <w:t>储存位置</w:t>
            </w:r>
          </w:p>
        </w:tc>
        <w:tc>
          <w:tcPr>
            <w:tcW w:w="989" w:type="dxa"/>
            <w:tcBorders>
              <w:tl2br w:val="nil"/>
              <w:tr2bl w:val="nil"/>
            </w:tcBorders>
            <w:shd w:val="clear" w:color="auto" w:fill="CCFFFF"/>
            <w:noWrap w:val="0"/>
            <w:vAlign w:val="center"/>
          </w:tcPr>
          <w:p w14:paraId="6E88345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b/>
                <w:bCs/>
                <w:kern w:val="0"/>
                <w:sz w:val="21"/>
                <w:szCs w:val="21"/>
                <w:lang w:val="en-US" w:eastAsia="zh-CN"/>
              </w:rPr>
            </w:pPr>
            <w:r>
              <w:rPr>
                <w:rFonts w:hint="default" w:ascii="Times New Roman" w:hAnsi="Times New Roman" w:eastAsia="宋体" w:cs="Times New Roman"/>
                <w:b/>
                <w:bCs/>
                <w:kern w:val="0"/>
                <w:sz w:val="21"/>
                <w:szCs w:val="21"/>
                <w:lang w:val="en-US" w:eastAsia="zh-CN"/>
              </w:rPr>
              <w:t>贮存量</w:t>
            </w:r>
          </w:p>
        </w:tc>
      </w:tr>
      <w:tr w14:paraId="38F5179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479D3AE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氢氟酸</w:t>
            </w:r>
          </w:p>
        </w:tc>
        <w:tc>
          <w:tcPr>
            <w:tcW w:w="1770" w:type="dxa"/>
            <w:tcBorders>
              <w:tl2br w:val="nil"/>
              <w:tr2bl w:val="nil"/>
            </w:tcBorders>
            <w:noWrap w:val="0"/>
            <w:vAlign w:val="center"/>
          </w:tcPr>
          <w:p w14:paraId="60ADE3F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 xml:space="preserve">浓度49% </w:t>
            </w:r>
          </w:p>
        </w:tc>
        <w:tc>
          <w:tcPr>
            <w:tcW w:w="1033" w:type="dxa"/>
            <w:tcBorders>
              <w:tl2br w:val="nil"/>
              <w:tr2bl w:val="nil"/>
            </w:tcBorders>
            <w:noWrap w:val="0"/>
            <w:vAlign w:val="center"/>
          </w:tcPr>
          <w:p w14:paraId="66324BC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16AF52A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E0D2C6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519DBA3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343AE654">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26BA170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w:t>
            </w:r>
            <w:r>
              <w:rPr>
                <w:rFonts w:hint="default" w:ascii="Times New Roman" w:hAnsi="Times New Roman" w:eastAsia="宋体" w:cs="Times New Roman"/>
                <w:color w:val="auto"/>
                <w:kern w:val="0"/>
                <w:sz w:val="21"/>
                <w:szCs w:val="21"/>
                <w:lang w:val="en-US" w:eastAsia="zh-CN"/>
              </w:rPr>
              <w:t>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0CAE204">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BDEBA1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盐酸</w:t>
            </w:r>
          </w:p>
        </w:tc>
        <w:tc>
          <w:tcPr>
            <w:tcW w:w="1770" w:type="dxa"/>
            <w:tcBorders>
              <w:tl2br w:val="nil"/>
              <w:tr2bl w:val="nil"/>
            </w:tcBorders>
            <w:noWrap w:val="0"/>
            <w:vAlign w:val="center"/>
          </w:tcPr>
          <w:p w14:paraId="0F1874EF">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浓度3</w:t>
            </w:r>
            <w:r>
              <w:rPr>
                <w:rFonts w:hint="eastAsia" w:ascii="Times New Roman" w:hAnsi="Times New Roman" w:eastAsia="宋体" w:cs="Times New Roman"/>
                <w:kern w:val="0"/>
                <w:sz w:val="21"/>
                <w:szCs w:val="21"/>
                <w:lang w:val="en-US" w:eastAsia="zh-CN"/>
              </w:rPr>
              <w:t>7</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5EBFD3A1">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shd w:val="clear" w:color="auto" w:fill="FFFFFF"/>
              </w:rPr>
              <w:t>30m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7FE5908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67EE3B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3265F15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714A39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05F53A1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60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28BE1E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7C552088">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硝酸</w:t>
            </w:r>
          </w:p>
        </w:tc>
        <w:tc>
          <w:tcPr>
            <w:tcW w:w="1770" w:type="dxa"/>
            <w:tcBorders>
              <w:tl2br w:val="nil"/>
              <w:tr2bl w:val="nil"/>
            </w:tcBorders>
            <w:noWrap w:val="0"/>
            <w:vAlign w:val="center"/>
          </w:tcPr>
          <w:p w14:paraId="7E664655">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w:t>
            </w:r>
            <w:r>
              <w:rPr>
                <w:rFonts w:hint="eastAsia" w:ascii="Times New Roman" w:hAnsi="Times New Roman" w:eastAsia="宋体" w:cs="Times New Roman"/>
                <w:kern w:val="0"/>
                <w:sz w:val="21"/>
                <w:szCs w:val="21"/>
                <w:lang w:val="en-US" w:eastAsia="zh-CN"/>
              </w:rPr>
              <w:t>68</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7E53C2F2">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shd w:val="clear" w:color="auto" w:fill="FFFFFF"/>
              </w:rPr>
            </w:pPr>
            <w:r>
              <w:rPr>
                <w:rFonts w:hint="eastAsia" w:ascii="Times New Roman" w:hAnsi="Times New Roman" w:eastAsia="宋体" w:cs="Times New Roman"/>
                <w:color w:val="auto"/>
                <w:kern w:val="0"/>
                <w:sz w:val="21"/>
                <w:szCs w:val="21"/>
                <w:shd w:val="clear" w:color="auto" w:fill="FFFFFF"/>
                <w:lang w:val="en-US" w:eastAsia="zh-CN"/>
              </w:rPr>
              <w:t>5</w:t>
            </w:r>
            <w:r>
              <w:rPr>
                <w:rFonts w:hint="default" w:ascii="Times New Roman" w:hAnsi="Times New Roman" w:eastAsia="宋体" w:cs="Times New Roman"/>
                <w:color w:val="auto"/>
                <w:kern w:val="0"/>
                <w:sz w:val="21"/>
                <w:szCs w:val="21"/>
                <w:shd w:val="clear" w:color="auto" w:fill="FFFFFF"/>
              </w:rPr>
              <w:t>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76836E3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DC7AC9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铝质储罐</w:t>
            </w:r>
          </w:p>
        </w:tc>
        <w:tc>
          <w:tcPr>
            <w:tcW w:w="1988" w:type="dxa"/>
            <w:tcBorders>
              <w:tl2br w:val="nil"/>
              <w:tr2bl w:val="nil"/>
            </w:tcBorders>
            <w:noWrap w:val="0"/>
            <w:vAlign w:val="center"/>
          </w:tcPr>
          <w:p w14:paraId="266222B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博海106化学品库2</w:t>
            </w:r>
          </w:p>
        </w:tc>
        <w:tc>
          <w:tcPr>
            <w:tcW w:w="989" w:type="dxa"/>
            <w:tcBorders>
              <w:tl2br w:val="nil"/>
              <w:tr2bl w:val="nil"/>
            </w:tcBorders>
            <w:noWrap w:val="0"/>
            <w:vAlign w:val="center"/>
          </w:tcPr>
          <w:p w14:paraId="553E094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100m</w:t>
            </w:r>
            <w:r>
              <w:rPr>
                <w:rFonts w:hint="eastAsia" w:ascii="Times New Roman" w:hAnsi="Times New Roman" w:eastAsia="宋体" w:cs="Times New Roman"/>
                <w:color w:val="auto"/>
                <w:kern w:val="0"/>
                <w:sz w:val="21"/>
                <w:szCs w:val="21"/>
                <w:vertAlign w:val="superscript"/>
                <w:lang w:val="en-US" w:eastAsia="zh-CN"/>
              </w:rPr>
              <w:t>3</w:t>
            </w:r>
          </w:p>
        </w:tc>
      </w:tr>
      <w:tr w14:paraId="4CA8153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DE4BD9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硫酸</w:t>
            </w:r>
          </w:p>
        </w:tc>
        <w:tc>
          <w:tcPr>
            <w:tcW w:w="1770" w:type="dxa"/>
            <w:tcBorders>
              <w:tl2br w:val="nil"/>
              <w:tr2bl w:val="nil"/>
            </w:tcBorders>
            <w:noWrap w:val="0"/>
            <w:vAlign w:val="center"/>
          </w:tcPr>
          <w:p w14:paraId="53BFCB0B">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浓度98%</w:t>
            </w:r>
          </w:p>
        </w:tc>
        <w:tc>
          <w:tcPr>
            <w:tcW w:w="1033" w:type="dxa"/>
            <w:tcBorders>
              <w:tl2br w:val="nil"/>
              <w:tr2bl w:val="nil"/>
            </w:tcBorders>
            <w:noWrap w:val="0"/>
            <w:vAlign w:val="center"/>
          </w:tcPr>
          <w:p w14:paraId="671815C2">
            <w:pPr>
              <w:keepNext w:val="0"/>
              <w:keepLines w:val="0"/>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shd w:val="clear" w:color="auto" w:fill="FFFFFF"/>
                <w:lang w:val="en-US" w:eastAsia="zh-CN"/>
              </w:rPr>
            </w:pPr>
            <w:r>
              <w:rPr>
                <w:rFonts w:hint="default" w:ascii="Times New Roman" w:hAnsi="Times New Roman" w:eastAsia="宋体" w:cs="Times New Roman"/>
                <w:color w:val="auto"/>
                <w:kern w:val="0"/>
                <w:sz w:val="21"/>
                <w:szCs w:val="21"/>
                <w:shd w:val="clear" w:color="auto" w:fill="FFFFFF"/>
              </w:rPr>
              <w:t>30m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17E3C25E">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B540AF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310D4ED0">
            <w:pPr>
              <w:keepNext w:val="0"/>
              <w:keepLines w:val="0"/>
              <w:widowControl/>
              <w:suppressLineNumbers w:val="0"/>
              <w:spacing w:before="0" w:beforeAutospacing="0" w:after="0" w:afterAutospacing="0"/>
              <w:ind w:left="0" w:leftChars="0" w:right="0" w:rightChars="0"/>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1E824397">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w:t>
            </w:r>
            <w:r>
              <w:rPr>
                <w:rFonts w:hint="eastAsia" w:ascii="Times New Roman" w:hAnsi="Times New Roman" w:eastAsia="宋体" w:cs="Times New Roman"/>
                <w:color w:val="auto"/>
                <w:sz w:val="21"/>
                <w:szCs w:val="21"/>
                <w:lang w:val="en-US" w:eastAsia="zh-CN"/>
              </w:rPr>
              <w:t>6</w:t>
            </w:r>
            <w:r>
              <w:rPr>
                <w:rFonts w:hint="default" w:ascii="Times New Roman" w:hAnsi="Times New Roman" w:eastAsia="宋体" w:cs="Times New Roman"/>
                <w:color w:val="auto"/>
                <w:sz w:val="21"/>
                <w:szCs w:val="21"/>
                <w:lang w:val="en-US" w:eastAsia="zh-CN"/>
              </w:rPr>
              <w:t>#化学品库</w:t>
            </w:r>
            <w:r>
              <w:rPr>
                <w:rFonts w:hint="eastAsia" w:ascii="Times New Roman" w:hAnsi="Times New Roman" w:eastAsia="宋体" w:cs="Times New Roman"/>
                <w:color w:val="auto"/>
                <w:sz w:val="21"/>
                <w:szCs w:val="21"/>
                <w:lang w:val="en-US" w:eastAsia="zh-CN"/>
              </w:rPr>
              <w:t>2</w:t>
            </w:r>
          </w:p>
        </w:tc>
        <w:tc>
          <w:tcPr>
            <w:tcW w:w="989" w:type="dxa"/>
            <w:tcBorders>
              <w:tl2br w:val="nil"/>
              <w:tr2bl w:val="nil"/>
            </w:tcBorders>
            <w:noWrap w:val="0"/>
            <w:vAlign w:val="center"/>
          </w:tcPr>
          <w:p w14:paraId="4AB6E67D">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60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0B7B508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3B327C6C">
            <w:pPr>
              <w:keepNext w:val="0"/>
              <w:keepLines w:val="0"/>
              <w:widowControl/>
              <w:suppressLineNumbers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硫酸</w:t>
            </w:r>
          </w:p>
        </w:tc>
        <w:tc>
          <w:tcPr>
            <w:tcW w:w="1770" w:type="dxa"/>
            <w:tcBorders>
              <w:tl2br w:val="nil"/>
              <w:tr2bl w:val="nil"/>
            </w:tcBorders>
            <w:noWrap w:val="0"/>
            <w:vAlign w:val="center"/>
          </w:tcPr>
          <w:p w14:paraId="45844A16">
            <w:pPr>
              <w:keepNext w:val="0"/>
              <w:keepLines w:val="0"/>
              <w:suppressLineNumbers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浓度50%</w:t>
            </w:r>
          </w:p>
        </w:tc>
        <w:tc>
          <w:tcPr>
            <w:tcW w:w="1033" w:type="dxa"/>
            <w:tcBorders>
              <w:tl2br w:val="nil"/>
              <w:tr2bl w:val="nil"/>
            </w:tcBorders>
            <w:noWrap w:val="0"/>
            <w:vAlign w:val="center"/>
          </w:tcPr>
          <w:p w14:paraId="0CF8A0B1">
            <w:pPr>
              <w:keepNext w:val="0"/>
              <w:keepLines w:val="0"/>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shd w:val="clear" w:color="auto" w:fill="FFFFFF"/>
              </w:rPr>
            </w:pPr>
            <w:r>
              <w:rPr>
                <w:rFonts w:hint="eastAsia" w:ascii="Times New Roman" w:hAnsi="Times New Roman" w:eastAsia="宋体" w:cs="Times New Roman"/>
                <w:color w:val="auto"/>
                <w:kern w:val="0"/>
                <w:sz w:val="21"/>
                <w:szCs w:val="21"/>
                <w:shd w:val="clear" w:color="auto" w:fill="FFFFFF"/>
                <w:lang w:val="en-US" w:eastAsia="zh-CN"/>
              </w:rPr>
              <w:t>5</w:t>
            </w:r>
            <w:r>
              <w:rPr>
                <w:rFonts w:hint="default" w:ascii="Times New Roman" w:hAnsi="Times New Roman" w:eastAsia="宋体" w:cs="Times New Roman"/>
                <w:color w:val="auto"/>
                <w:kern w:val="0"/>
                <w:sz w:val="21"/>
                <w:szCs w:val="21"/>
                <w:shd w:val="clear" w:color="auto" w:fill="FFFFFF"/>
              </w:rPr>
              <w:t>0m</w:t>
            </w:r>
            <w:r>
              <w:rPr>
                <w:rFonts w:hint="default" w:ascii="Times New Roman" w:hAnsi="Times New Roman" w:eastAsia="宋体" w:cs="Times New Roman"/>
                <w:color w:val="auto"/>
                <w:kern w:val="0"/>
                <w:sz w:val="21"/>
                <w:szCs w:val="21"/>
                <w:shd w:val="clear" w:color="auto" w:fill="FFFFFF"/>
                <w:vertAlign w:val="superscript"/>
              </w:rPr>
              <w:t>3</w:t>
            </w:r>
            <w:r>
              <w:rPr>
                <w:rFonts w:hint="default" w:ascii="Times New Roman" w:hAnsi="Times New Roman" w:eastAsia="宋体" w:cs="Times New Roman"/>
                <w:color w:val="auto"/>
                <w:kern w:val="0"/>
                <w:sz w:val="21"/>
                <w:szCs w:val="21"/>
                <w:shd w:val="clear" w:color="auto" w:fill="FFFFFF"/>
              </w:rPr>
              <w:t>/罐</w:t>
            </w:r>
          </w:p>
        </w:tc>
        <w:tc>
          <w:tcPr>
            <w:tcW w:w="745" w:type="dxa"/>
            <w:tcBorders>
              <w:tl2br w:val="nil"/>
              <w:tr2bl w:val="nil"/>
            </w:tcBorders>
            <w:noWrap w:val="0"/>
            <w:vAlign w:val="center"/>
          </w:tcPr>
          <w:p w14:paraId="3A6E1E5C">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72E800B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44BD96DC">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309C42E5">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博海废水处理站</w:t>
            </w:r>
          </w:p>
        </w:tc>
        <w:tc>
          <w:tcPr>
            <w:tcW w:w="989" w:type="dxa"/>
            <w:tcBorders>
              <w:tl2br w:val="nil"/>
              <w:tr2bl w:val="nil"/>
            </w:tcBorders>
            <w:noWrap w:val="0"/>
            <w:vAlign w:val="center"/>
          </w:tcPr>
          <w:p w14:paraId="7D4E3EEA">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15</w:t>
            </w:r>
            <w:r>
              <w:rPr>
                <w:rFonts w:hint="default" w:ascii="Times New Roman" w:hAnsi="Times New Roman" w:eastAsia="宋体" w:cs="Times New Roman"/>
                <w:color w:val="auto"/>
                <w:kern w:val="0"/>
                <w:sz w:val="21"/>
                <w:szCs w:val="21"/>
                <w:lang w:val="en-US" w:eastAsia="zh-CN"/>
              </w:rPr>
              <w:t>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3AB8FF9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024B9EE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氢氧化钠</w:t>
            </w:r>
          </w:p>
        </w:tc>
        <w:tc>
          <w:tcPr>
            <w:tcW w:w="1770" w:type="dxa"/>
            <w:tcBorders>
              <w:tl2br w:val="nil"/>
              <w:tr2bl w:val="nil"/>
            </w:tcBorders>
            <w:noWrap w:val="0"/>
            <w:vAlign w:val="center"/>
          </w:tcPr>
          <w:p w14:paraId="207A8CDA">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浓度4</w:t>
            </w:r>
            <w:r>
              <w:rPr>
                <w:rFonts w:hint="eastAsia" w:ascii="Times New Roman" w:hAnsi="Times New Roman" w:eastAsia="宋体" w:cs="Times New Roman"/>
                <w:kern w:val="0"/>
                <w:sz w:val="21"/>
                <w:szCs w:val="21"/>
                <w:lang w:val="en-US" w:eastAsia="zh-CN"/>
              </w:rPr>
              <w:t>5</w:t>
            </w:r>
            <w:r>
              <w:rPr>
                <w:rFonts w:hint="default" w:ascii="Times New Roman" w:hAnsi="Times New Roman" w:eastAsia="宋体" w:cs="Times New Roman"/>
                <w:kern w:val="0"/>
                <w:sz w:val="21"/>
                <w:szCs w:val="21"/>
              </w:rPr>
              <w:t>%</w:t>
            </w:r>
          </w:p>
        </w:tc>
        <w:tc>
          <w:tcPr>
            <w:tcW w:w="1033" w:type="dxa"/>
            <w:tcBorders>
              <w:tl2br w:val="nil"/>
              <w:tr2bl w:val="nil"/>
            </w:tcBorders>
            <w:noWrap w:val="0"/>
            <w:vAlign w:val="center"/>
          </w:tcPr>
          <w:p w14:paraId="6C5DEE0D">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22B6B26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7D825E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6F2BD25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42E76A8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1186A21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200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28ABA61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53" w:hRule="atLeast"/>
          <w:jc w:val="center"/>
        </w:trPr>
        <w:tc>
          <w:tcPr>
            <w:tcW w:w="1219" w:type="dxa"/>
            <w:tcBorders>
              <w:tl2br w:val="nil"/>
              <w:tr2bl w:val="nil"/>
            </w:tcBorders>
            <w:noWrap w:val="0"/>
            <w:vAlign w:val="center"/>
          </w:tcPr>
          <w:p w14:paraId="1F00942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双氧水</w:t>
            </w:r>
          </w:p>
        </w:tc>
        <w:tc>
          <w:tcPr>
            <w:tcW w:w="1770" w:type="dxa"/>
            <w:tcBorders>
              <w:tl2br w:val="nil"/>
              <w:tr2bl w:val="nil"/>
            </w:tcBorders>
            <w:noWrap w:val="0"/>
            <w:vAlign w:val="center"/>
          </w:tcPr>
          <w:p w14:paraId="09BFE65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浓度30~32%</w:t>
            </w:r>
          </w:p>
        </w:tc>
        <w:tc>
          <w:tcPr>
            <w:tcW w:w="1033" w:type="dxa"/>
            <w:tcBorders>
              <w:tl2br w:val="nil"/>
              <w:tr2bl w:val="nil"/>
            </w:tcBorders>
            <w:noWrap w:val="0"/>
            <w:vAlign w:val="center"/>
          </w:tcPr>
          <w:p w14:paraId="4B54E88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100m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00581AA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68D152E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碳钢储罐</w:t>
            </w:r>
          </w:p>
          <w:p w14:paraId="4AB85D1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（衬PTFE）</w:t>
            </w:r>
          </w:p>
        </w:tc>
        <w:tc>
          <w:tcPr>
            <w:tcW w:w="1988" w:type="dxa"/>
            <w:tcBorders>
              <w:tl2br w:val="nil"/>
              <w:tr2bl w:val="nil"/>
            </w:tcBorders>
            <w:noWrap w:val="0"/>
            <w:vAlign w:val="center"/>
          </w:tcPr>
          <w:p w14:paraId="5AE6C70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105#化学品库1</w:t>
            </w:r>
          </w:p>
        </w:tc>
        <w:tc>
          <w:tcPr>
            <w:tcW w:w="989" w:type="dxa"/>
            <w:tcBorders>
              <w:tl2br w:val="nil"/>
              <w:tr2bl w:val="nil"/>
            </w:tcBorders>
            <w:noWrap w:val="0"/>
            <w:vAlign w:val="center"/>
          </w:tcPr>
          <w:p w14:paraId="7E4BAD8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lang w:val="en-US" w:eastAsia="zh-CN"/>
              </w:rPr>
              <w:t>400</w:t>
            </w:r>
            <w:r>
              <w:rPr>
                <w:rFonts w:hint="default" w:ascii="Times New Roman" w:hAnsi="Times New Roman" w:eastAsia="宋体" w:cs="Times New Roman"/>
                <w:color w:val="auto"/>
                <w:kern w:val="0"/>
                <w:sz w:val="21"/>
                <w:szCs w:val="21"/>
              </w:rPr>
              <w:t>m</w:t>
            </w:r>
            <w:r>
              <w:rPr>
                <w:rFonts w:hint="default" w:ascii="Times New Roman" w:hAnsi="Times New Roman" w:eastAsia="宋体" w:cs="Times New Roman"/>
                <w:color w:val="auto"/>
                <w:kern w:val="0"/>
                <w:sz w:val="21"/>
                <w:szCs w:val="21"/>
                <w:vertAlign w:val="superscript"/>
              </w:rPr>
              <w:t>3</w:t>
            </w:r>
          </w:p>
        </w:tc>
      </w:tr>
      <w:tr w14:paraId="5E75AD8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90" w:hRule="atLeast"/>
          <w:jc w:val="center"/>
        </w:trPr>
        <w:tc>
          <w:tcPr>
            <w:tcW w:w="1219" w:type="dxa"/>
            <w:tcBorders>
              <w:tl2br w:val="nil"/>
              <w:tr2bl w:val="nil"/>
            </w:tcBorders>
            <w:noWrap w:val="0"/>
            <w:vAlign w:val="center"/>
          </w:tcPr>
          <w:p w14:paraId="6618810A">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润滑油</w:t>
            </w:r>
          </w:p>
        </w:tc>
        <w:tc>
          <w:tcPr>
            <w:tcW w:w="1770" w:type="dxa"/>
            <w:tcBorders>
              <w:tl2br w:val="nil"/>
              <w:tr2bl w:val="nil"/>
            </w:tcBorders>
            <w:noWrap w:val="0"/>
            <w:vAlign w:val="center"/>
          </w:tcPr>
          <w:p w14:paraId="4A9743AA">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矿物油</w:t>
            </w:r>
          </w:p>
        </w:tc>
        <w:tc>
          <w:tcPr>
            <w:tcW w:w="1033" w:type="dxa"/>
            <w:tcBorders>
              <w:tl2br w:val="nil"/>
              <w:tr2bl w:val="nil"/>
            </w:tcBorders>
            <w:noWrap w:val="0"/>
            <w:vAlign w:val="center"/>
          </w:tcPr>
          <w:p w14:paraId="5A91F5AD">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200L/桶</w:t>
            </w:r>
          </w:p>
        </w:tc>
        <w:tc>
          <w:tcPr>
            <w:tcW w:w="745" w:type="dxa"/>
            <w:tcBorders>
              <w:tl2br w:val="nil"/>
              <w:tr2bl w:val="nil"/>
            </w:tcBorders>
            <w:noWrap w:val="0"/>
            <w:vAlign w:val="center"/>
          </w:tcPr>
          <w:p w14:paraId="2F80D5D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0DC995C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铁桶装</w:t>
            </w:r>
          </w:p>
        </w:tc>
        <w:tc>
          <w:tcPr>
            <w:tcW w:w="1988" w:type="dxa"/>
            <w:tcBorders>
              <w:tl2br w:val="nil"/>
              <w:tr2bl w:val="nil"/>
            </w:tcBorders>
            <w:noWrap w:val="0"/>
            <w:vAlign w:val="center"/>
          </w:tcPr>
          <w:p w14:paraId="7B3F4FD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sz w:val="21"/>
                <w:szCs w:val="21"/>
                <w:lang w:val="en-US" w:eastAsia="zh-CN"/>
              </w:rPr>
              <w:t>备用间</w:t>
            </w:r>
          </w:p>
        </w:tc>
        <w:tc>
          <w:tcPr>
            <w:tcW w:w="989" w:type="dxa"/>
            <w:tcBorders>
              <w:tl2br w:val="nil"/>
              <w:tr2bl w:val="nil"/>
            </w:tcBorders>
            <w:noWrap w:val="0"/>
            <w:vAlign w:val="center"/>
          </w:tcPr>
          <w:p w14:paraId="0FC6316C">
            <w:pPr>
              <w:keepNext w:val="0"/>
              <w:keepLines w:val="0"/>
              <w:widowControl/>
              <w:suppressLineNumbers w:val="0"/>
              <w:snapToGrid w:val="0"/>
              <w:spacing w:before="0" w:beforeAutospacing="0" w:after="0" w:afterAutospacing="0"/>
              <w:ind w:left="0" w:right="0"/>
              <w:jc w:val="both"/>
              <w:rPr>
                <w:rFonts w:hint="default" w:ascii="Times New Roman" w:hAnsi="Times New Roman" w:eastAsia="宋体" w:cs="Times New Roman"/>
                <w:color w:val="auto"/>
                <w:kern w:val="0"/>
                <w:sz w:val="21"/>
                <w:szCs w:val="21"/>
                <w:lang w:val="en-US" w:eastAsia="zh-CN"/>
              </w:rPr>
            </w:pPr>
            <w:r>
              <w:rPr>
                <w:rFonts w:hint="default" w:ascii="Times New Roman" w:hAnsi="Times New Roman" w:eastAsia="宋体" w:cs="Times New Roman"/>
                <w:color w:val="auto"/>
                <w:kern w:val="0"/>
                <w:sz w:val="21"/>
                <w:szCs w:val="21"/>
                <w:lang w:val="en-US" w:eastAsia="zh-CN"/>
              </w:rPr>
              <w:t xml:space="preserve">  400L</w:t>
            </w:r>
          </w:p>
        </w:tc>
      </w:tr>
      <w:tr w14:paraId="0DCA523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393" w:hRule="atLeast"/>
          <w:jc w:val="center"/>
        </w:trPr>
        <w:tc>
          <w:tcPr>
            <w:tcW w:w="1219" w:type="dxa"/>
            <w:tcBorders>
              <w:tl2br w:val="nil"/>
              <w:tr2bl w:val="nil"/>
            </w:tcBorders>
            <w:noWrap w:val="0"/>
            <w:vAlign w:val="center"/>
          </w:tcPr>
          <w:p w14:paraId="575B092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制绒添加剂</w:t>
            </w:r>
          </w:p>
        </w:tc>
        <w:tc>
          <w:tcPr>
            <w:tcW w:w="1770" w:type="dxa"/>
            <w:tcBorders>
              <w:tl2br w:val="nil"/>
              <w:tr2bl w:val="nil"/>
            </w:tcBorders>
            <w:noWrap w:val="0"/>
            <w:vAlign w:val="center"/>
          </w:tcPr>
          <w:p w14:paraId="1736901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乙酸钠、消泡剂、表面活性剂等</w:t>
            </w:r>
          </w:p>
        </w:tc>
        <w:tc>
          <w:tcPr>
            <w:tcW w:w="1033" w:type="dxa"/>
            <w:tcBorders>
              <w:tl2br w:val="nil"/>
              <w:tr2bl w:val="nil"/>
            </w:tcBorders>
            <w:noWrap w:val="0"/>
            <w:vAlign w:val="center"/>
          </w:tcPr>
          <w:p w14:paraId="54EE93F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1A85ED6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1AB912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4DA5FE3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40BE937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7000L</w:t>
            </w:r>
          </w:p>
        </w:tc>
      </w:tr>
      <w:tr w14:paraId="1E70D716">
        <w:tblPrEx>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40A8DF9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制绒清洗剂</w:t>
            </w:r>
          </w:p>
        </w:tc>
        <w:tc>
          <w:tcPr>
            <w:tcW w:w="1770" w:type="dxa"/>
            <w:tcBorders>
              <w:tl2br w:val="nil"/>
              <w:tr2bl w:val="nil"/>
            </w:tcBorders>
            <w:noWrap w:val="0"/>
            <w:vAlign w:val="center"/>
          </w:tcPr>
          <w:p w14:paraId="13BF0E1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丙二醇丙醚、</w:t>
            </w:r>
            <w:r>
              <w:rPr>
                <w:rFonts w:hint="eastAsia" w:ascii="Times New Roman" w:hAnsi="Times New Roman" w:eastAsia="宋体" w:cs="Times New Roman"/>
                <w:color w:val="auto"/>
                <w:sz w:val="21"/>
                <w:szCs w:val="21"/>
                <w:highlight w:val="none"/>
                <w:lang w:val="en-US" w:eastAsia="zh-CN"/>
              </w:rPr>
              <w:t>水解聚马来酸酐等</w:t>
            </w:r>
          </w:p>
        </w:tc>
        <w:tc>
          <w:tcPr>
            <w:tcW w:w="1033" w:type="dxa"/>
            <w:tcBorders>
              <w:tl2br w:val="nil"/>
              <w:tr2bl w:val="nil"/>
            </w:tcBorders>
            <w:noWrap w:val="0"/>
            <w:vAlign w:val="center"/>
          </w:tcPr>
          <w:p w14:paraId="27BA836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23825787">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089A5BD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C174A6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316AED2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8000L</w:t>
            </w:r>
          </w:p>
        </w:tc>
      </w:tr>
      <w:tr w14:paraId="7B4B55D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72FCDADD">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制绒酸洗剂</w:t>
            </w:r>
          </w:p>
        </w:tc>
        <w:tc>
          <w:tcPr>
            <w:tcW w:w="1770" w:type="dxa"/>
            <w:tcBorders>
              <w:tl2br w:val="nil"/>
              <w:tr2bl w:val="nil"/>
            </w:tcBorders>
            <w:noWrap w:val="0"/>
            <w:vAlign w:val="center"/>
          </w:tcPr>
          <w:p w14:paraId="0F47C9A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kern w:val="2"/>
                <w:sz w:val="21"/>
                <w:szCs w:val="21"/>
                <w:lang w:val="en-US" w:eastAsia="zh-CN" w:bidi="ar-SA"/>
              </w:rPr>
              <w:t>硫酸、丙烯酸、表面活性剂等</w:t>
            </w:r>
          </w:p>
        </w:tc>
        <w:tc>
          <w:tcPr>
            <w:tcW w:w="1033" w:type="dxa"/>
            <w:tcBorders>
              <w:tl2br w:val="nil"/>
              <w:tr2bl w:val="nil"/>
            </w:tcBorders>
            <w:noWrap w:val="0"/>
            <w:vAlign w:val="center"/>
          </w:tcPr>
          <w:p w14:paraId="7C5FF8B2">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78274829">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0CB9EA7">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6FF50EA">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2"/>
                <w:sz w:val="21"/>
                <w:szCs w:val="21"/>
                <w:lang w:val="en-US" w:eastAsia="zh-CN" w:bidi="ar-SA"/>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60EC747E">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bidi="ar-SA"/>
              </w:rPr>
            </w:pPr>
            <w:r>
              <w:rPr>
                <w:rFonts w:hint="eastAsia" w:ascii="Times New Roman" w:hAnsi="Times New Roman" w:eastAsia="宋体" w:cs="Times New Roman"/>
                <w:color w:val="auto"/>
                <w:kern w:val="0"/>
                <w:sz w:val="21"/>
                <w:szCs w:val="21"/>
                <w:lang w:val="en-US" w:eastAsia="zh-CN"/>
              </w:rPr>
              <w:t>7000L</w:t>
            </w:r>
          </w:p>
        </w:tc>
      </w:tr>
      <w:tr w14:paraId="7899A15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6C23FCE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碱抛添加剂</w:t>
            </w:r>
          </w:p>
        </w:tc>
        <w:tc>
          <w:tcPr>
            <w:tcW w:w="1770" w:type="dxa"/>
            <w:tcBorders>
              <w:tl2br w:val="nil"/>
              <w:tr2bl w:val="nil"/>
            </w:tcBorders>
            <w:noWrap w:val="0"/>
            <w:vAlign w:val="center"/>
          </w:tcPr>
          <w:p w14:paraId="574DF9B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苯甲酸钠、表面活性剂、湿润剂等</w:t>
            </w:r>
          </w:p>
        </w:tc>
        <w:tc>
          <w:tcPr>
            <w:tcW w:w="1033" w:type="dxa"/>
            <w:tcBorders>
              <w:tl2br w:val="nil"/>
              <w:tr2bl w:val="nil"/>
            </w:tcBorders>
            <w:noWrap w:val="0"/>
            <w:vAlign w:val="center"/>
          </w:tcPr>
          <w:p w14:paraId="1E4186D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354386D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5EA8C38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1D949A6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53E6351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8000L</w:t>
            </w:r>
          </w:p>
        </w:tc>
      </w:tr>
      <w:tr w14:paraId="1F143AB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50B6384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碱蚀刻</w:t>
            </w:r>
            <w:r>
              <w:rPr>
                <w:rFonts w:hint="default" w:ascii="Times New Roman" w:hAnsi="Times New Roman" w:eastAsia="宋体" w:cs="Times New Roman"/>
                <w:kern w:val="0"/>
                <w:sz w:val="21"/>
                <w:szCs w:val="21"/>
              </w:rPr>
              <w:t>添加剂</w:t>
            </w:r>
          </w:p>
        </w:tc>
        <w:tc>
          <w:tcPr>
            <w:tcW w:w="1770" w:type="dxa"/>
            <w:tcBorders>
              <w:tl2br w:val="nil"/>
              <w:tr2bl w:val="nil"/>
            </w:tcBorders>
            <w:noWrap w:val="0"/>
            <w:vAlign w:val="center"/>
          </w:tcPr>
          <w:p w14:paraId="1742E0B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苯甲酸钠、表面活性剂、湿润剂等</w:t>
            </w:r>
          </w:p>
        </w:tc>
        <w:tc>
          <w:tcPr>
            <w:tcW w:w="1033" w:type="dxa"/>
            <w:tcBorders>
              <w:tl2br w:val="nil"/>
              <w:tr2bl w:val="nil"/>
            </w:tcBorders>
            <w:noWrap w:val="0"/>
            <w:vAlign w:val="center"/>
          </w:tcPr>
          <w:p w14:paraId="560DAAAB">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10</w:t>
            </w:r>
            <w:r>
              <w:rPr>
                <w:rFonts w:hint="default" w:ascii="Times New Roman" w:hAnsi="Times New Roman" w:eastAsia="宋体" w:cs="Times New Roman"/>
                <w:color w:val="auto"/>
                <w:sz w:val="21"/>
                <w:szCs w:val="21"/>
                <w:lang w:val="en-US" w:eastAsia="zh-CN"/>
              </w:rPr>
              <w:t>00</w:t>
            </w:r>
            <w:r>
              <w:rPr>
                <w:rFonts w:hint="default" w:ascii="Times New Roman" w:hAnsi="Times New Roman" w:eastAsia="宋体" w:cs="Times New Roman"/>
                <w:color w:val="auto"/>
                <w:sz w:val="21"/>
                <w:szCs w:val="21"/>
              </w:rPr>
              <w:t>L/桶</w:t>
            </w:r>
          </w:p>
        </w:tc>
        <w:tc>
          <w:tcPr>
            <w:tcW w:w="745" w:type="dxa"/>
            <w:tcBorders>
              <w:tl2br w:val="nil"/>
              <w:tr2bl w:val="nil"/>
            </w:tcBorders>
            <w:noWrap w:val="0"/>
            <w:vAlign w:val="center"/>
          </w:tcPr>
          <w:p w14:paraId="1D11E58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45C76D5E">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塑料桶装</w:t>
            </w:r>
          </w:p>
        </w:tc>
        <w:tc>
          <w:tcPr>
            <w:tcW w:w="1988" w:type="dxa"/>
            <w:tcBorders>
              <w:tl2br w:val="nil"/>
              <w:tr2bl w:val="nil"/>
            </w:tcBorders>
            <w:noWrap w:val="0"/>
            <w:vAlign w:val="center"/>
          </w:tcPr>
          <w:p w14:paraId="675F0A9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p>
        </w:tc>
        <w:tc>
          <w:tcPr>
            <w:tcW w:w="989" w:type="dxa"/>
            <w:tcBorders>
              <w:tl2br w:val="nil"/>
              <w:tr2bl w:val="nil"/>
            </w:tcBorders>
            <w:noWrap w:val="0"/>
            <w:vAlign w:val="center"/>
          </w:tcPr>
          <w:p w14:paraId="3A01B49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7000L</w:t>
            </w:r>
          </w:p>
        </w:tc>
      </w:tr>
      <w:tr w14:paraId="3B57F64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475CDF84">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三甲基铝</w:t>
            </w:r>
          </w:p>
        </w:tc>
        <w:tc>
          <w:tcPr>
            <w:tcW w:w="1770" w:type="dxa"/>
            <w:tcBorders>
              <w:tl2br w:val="nil"/>
              <w:tr2bl w:val="nil"/>
            </w:tcBorders>
            <w:noWrap w:val="0"/>
            <w:vAlign w:val="center"/>
          </w:tcPr>
          <w:p w14:paraId="3BD56D01">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Al(CH</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，99.996%</w:t>
            </w:r>
          </w:p>
        </w:tc>
        <w:tc>
          <w:tcPr>
            <w:tcW w:w="1033" w:type="dxa"/>
            <w:tcBorders>
              <w:tl2br w:val="nil"/>
              <w:tr2bl w:val="nil"/>
            </w:tcBorders>
            <w:noWrap w:val="0"/>
            <w:vAlign w:val="center"/>
          </w:tcPr>
          <w:p w14:paraId="062CBB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300kg/瓶</w:t>
            </w:r>
          </w:p>
        </w:tc>
        <w:tc>
          <w:tcPr>
            <w:tcW w:w="745" w:type="dxa"/>
            <w:tcBorders>
              <w:tl2br w:val="nil"/>
              <w:tr2bl w:val="nil"/>
            </w:tcBorders>
            <w:noWrap w:val="0"/>
            <w:vAlign w:val="center"/>
          </w:tcPr>
          <w:p w14:paraId="296C9244">
            <w:pPr>
              <w:keepNext w:val="0"/>
              <w:keepLines w:val="0"/>
              <w:widowControl/>
              <w:suppressLineNumbers w:val="0"/>
              <w:snapToGrid w:val="0"/>
              <w:spacing w:before="0" w:beforeAutospacing="0" w:after="0" w:afterAutospacing="0"/>
              <w:ind w:left="0" w:right="0"/>
              <w:jc w:val="center"/>
              <w:rPr>
                <w:rFonts w:hint="eastAsia" w:ascii="Times New Roman" w:hAnsi="Times New Roman" w:eastAsia="宋体" w:cs="Times New Roman"/>
                <w:color w:val="auto"/>
                <w:kern w:val="0"/>
                <w:sz w:val="21"/>
                <w:szCs w:val="21"/>
                <w:lang w:eastAsia="zh-CN"/>
              </w:rPr>
            </w:pPr>
            <w:r>
              <w:rPr>
                <w:rFonts w:hint="eastAsia" w:ascii="Times New Roman" w:hAnsi="Times New Roman" w:eastAsia="宋体" w:cs="Times New Roman"/>
                <w:color w:val="auto"/>
                <w:kern w:val="0"/>
                <w:sz w:val="21"/>
                <w:szCs w:val="21"/>
                <w:lang w:val="en-US" w:eastAsia="zh-CN"/>
              </w:rPr>
              <w:t>气态</w:t>
            </w:r>
          </w:p>
        </w:tc>
        <w:tc>
          <w:tcPr>
            <w:tcW w:w="1256" w:type="dxa"/>
            <w:tcBorders>
              <w:tl2br w:val="nil"/>
              <w:tr2bl w:val="nil"/>
            </w:tcBorders>
            <w:noWrap w:val="0"/>
            <w:vAlign w:val="center"/>
          </w:tcPr>
          <w:p w14:paraId="0E79EEBB">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钢瓶罐装</w:t>
            </w:r>
          </w:p>
        </w:tc>
        <w:tc>
          <w:tcPr>
            <w:tcW w:w="1988" w:type="dxa"/>
            <w:tcBorders>
              <w:tl2br w:val="nil"/>
              <w:tr2bl w:val="nil"/>
            </w:tcBorders>
            <w:noWrap w:val="0"/>
            <w:vAlign w:val="center"/>
          </w:tcPr>
          <w:p w14:paraId="62014D0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车间辅房TMA间</w:t>
            </w:r>
          </w:p>
        </w:tc>
        <w:tc>
          <w:tcPr>
            <w:tcW w:w="989" w:type="dxa"/>
            <w:tcBorders>
              <w:tl2br w:val="nil"/>
              <w:tr2bl w:val="nil"/>
            </w:tcBorders>
            <w:noWrap w:val="0"/>
            <w:vAlign w:val="center"/>
          </w:tcPr>
          <w:p w14:paraId="545C5C4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600kg</w:t>
            </w:r>
          </w:p>
        </w:tc>
      </w:tr>
      <w:tr w14:paraId="3472714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754113D7">
            <w:pPr>
              <w:keepNext w:val="0"/>
              <w:keepLines w:val="0"/>
              <w:widowControl/>
              <w:suppressLineNumbers w:val="0"/>
              <w:spacing w:before="0" w:beforeAutospacing="0" w:after="0" w:afterAutospacing="0"/>
              <w:ind w:left="0" w:right="0"/>
              <w:jc w:val="center"/>
              <w:rPr>
                <w:rFonts w:hint="eastAsia" w:ascii="Times New Roman" w:hAnsi="Times New Roman" w:eastAsia="宋体" w:cs="Times New Roman"/>
                <w:kern w:val="0"/>
                <w:sz w:val="21"/>
                <w:szCs w:val="21"/>
                <w:lang w:eastAsia="zh-CN"/>
              </w:rPr>
            </w:pPr>
            <w:r>
              <w:rPr>
                <w:rFonts w:hint="eastAsia" w:ascii="Times New Roman" w:hAnsi="Times New Roman" w:eastAsia="宋体" w:cs="Times New Roman"/>
                <w:kern w:val="0"/>
                <w:sz w:val="21"/>
                <w:szCs w:val="21"/>
                <w:lang w:val="en-US" w:eastAsia="zh-CN"/>
              </w:rPr>
              <w:t>三氯氧磷</w:t>
            </w:r>
          </w:p>
        </w:tc>
        <w:tc>
          <w:tcPr>
            <w:tcW w:w="1770" w:type="dxa"/>
            <w:tcBorders>
              <w:tl2br w:val="nil"/>
              <w:tr2bl w:val="nil"/>
            </w:tcBorders>
            <w:noWrap w:val="0"/>
            <w:vAlign w:val="center"/>
          </w:tcPr>
          <w:p w14:paraId="35097745">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POCl</w:t>
            </w:r>
            <w:r>
              <w:rPr>
                <w:rFonts w:hint="eastAsia" w:ascii="Times New Roman" w:hAnsi="Times New Roman" w:eastAsia="宋体" w:cs="Times New Roman"/>
                <w:color w:val="auto"/>
                <w:kern w:val="0"/>
                <w:sz w:val="21"/>
                <w:szCs w:val="21"/>
                <w:vertAlign w:val="subscript"/>
                <w:lang w:val="en-US" w:eastAsia="zh-CN"/>
              </w:rPr>
              <w:t>3</w:t>
            </w:r>
          </w:p>
        </w:tc>
        <w:tc>
          <w:tcPr>
            <w:tcW w:w="1033" w:type="dxa"/>
            <w:tcBorders>
              <w:tl2br w:val="nil"/>
              <w:tr2bl w:val="nil"/>
            </w:tcBorders>
            <w:noWrap w:val="0"/>
            <w:vAlign w:val="center"/>
          </w:tcPr>
          <w:p w14:paraId="648382A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5L/瓶</w:t>
            </w:r>
          </w:p>
        </w:tc>
        <w:tc>
          <w:tcPr>
            <w:tcW w:w="745" w:type="dxa"/>
            <w:tcBorders>
              <w:tl2br w:val="nil"/>
              <w:tr2bl w:val="nil"/>
            </w:tcBorders>
            <w:noWrap w:val="0"/>
            <w:vAlign w:val="center"/>
          </w:tcPr>
          <w:p w14:paraId="00FD6AC2">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液态</w:t>
            </w:r>
          </w:p>
        </w:tc>
        <w:tc>
          <w:tcPr>
            <w:tcW w:w="1256" w:type="dxa"/>
            <w:tcBorders>
              <w:tl2br w:val="nil"/>
              <w:tr2bl w:val="nil"/>
            </w:tcBorders>
            <w:noWrap w:val="0"/>
            <w:vAlign w:val="center"/>
          </w:tcPr>
          <w:p w14:paraId="45AB820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塑料瓶装</w:t>
            </w:r>
          </w:p>
        </w:tc>
        <w:tc>
          <w:tcPr>
            <w:tcW w:w="1988" w:type="dxa"/>
            <w:tcBorders>
              <w:tl2br w:val="nil"/>
              <w:tr2bl w:val="nil"/>
            </w:tcBorders>
            <w:noWrap w:val="0"/>
            <w:vAlign w:val="center"/>
          </w:tcPr>
          <w:p w14:paraId="3D98738F">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eastAsia" w:ascii="Times New Roman" w:hAnsi="Times New Roman" w:eastAsia="宋体" w:cs="Times New Roman"/>
                <w:color w:val="auto"/>
                <w:kern w:val="0"/>
                <w:sz w:val="21"/>
                <w:szCs w:val="21"/>
                <w:lang w:val="en-US" w:eastAsia="zh-CN"/>
              </w:rPr>
              <w:t>化学品库2</w:t>
            </w:r>
          </w:p>
        </w:tc>
        <w:tc>
          <w:tcPr>
            <w:tcW w:w="989" w:type="dxa"/>
            <w:tcBorders>
              <w:tl2br w:val="nil"/>
              <w:tr2bl w:val="nil"/>
            </w:tcBorders>
            <w:noWrap w:val="0"/>
            <w:vAlign w:val="center"/>
          </w:tcPr>
          <w:p w14:paraId="7507D72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300L</w:t>
            </w:r>
          </w:p>
        </w:tc>
      </w:tr>
      <w:tr w14:paraId="30B2D8F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758898F0">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硅烷</w:t>
            </w:r>
          </w:p>
        </w:tc>
        <w:tc>
          <w:tcPr>
            <w:tcW w:w="1770" w:type="dxa"/>
            <w:tcBorders>
              <w:tl2br w:val="nil"/>
              <w:tr2bl w:val="nil"/>
            </w:tcBorders>
            <w:noWrap w:val="0"/>
            <w:vAlign w:val="center"/>
          </w:tcPr>
          <w:p w14:paraId="57B1782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SiH</w:t>
            </w:r>
            <w:r>
              <w:rPr>
                <w:rFonts w:hint="default" w:ascii="Times New Roman" w:hAnsi="Times New Roman" w:eastAsia="宋体" w:cs="Times New Roman"/>
                <w:color w:val="auto"/>
                <w:kern w:val="0"/>
                <w:sz w:val="21"/>
                <w:szCs w:val="21"/>
                <w:vertAlign w:val="subscript"/>
              </w:rPr>
              <w:t>4</w:t>
            </w:r>
            <w:r>
              <w:rPr>
                <w:rFonts w:hint="default" w:ascii="Times New Roman" w:hAnsi="Times New Roman" w:eastAsia="宋体" w:cs="Times New Roman"/>
                <w:color w:val="auto"/>
                <w:kern w:val="0"/>
                <w:sz w:val="21"/>
                <w:szCs w:val="21"/>
              </w:rPr>
              <w:t>，99.9999%</w:t>
            </w:r>
          </w:p>
        </w:tc>
        <w:tc>
          <w:tcPr>
            <w:tcW w:w="1033" w:type="dxa"/>
            <w:tcBorders>
              <w:tl2br w:val="nil"/>
              <w:tr2bl w:val="nil"/>
            </w:tcBorders>
            <w:noWrap w:val="0"/>
            <w:vAlign w:val="center"/>
          </w:tcPr>
          <w:p w14:paraId="67095E8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4</w:t>
            </w:r>
            <w:r>
              <w:rPr>
                <w:rFonts w:hint="default" w:ascii="Times New Roman" w:hAnsi="Times New Roman" w:eastAsia="宋体" w:cs="Times New Roman"/>
                <w:color w:val="auto"/>
                <w:kern w:val="0"/>
                <w:sz w:val="21"/>
                <w:szCs w:val="21"/>
              </w:rPr>
              <w:t>t/车</w:t>
            </w:r>
          </w:p>
        </w:tc>
        <w:tc>
          <w:tcPr>
            <w:tcW w:w="745" w:type="dxa"/>
            <w:tcBorders>
              <w:tl2br w:val="nil"/>
              <w:tr2bl w:val="nil"/>
            </w:tcBorders>
            <w:noWrap w:val="0"/>
            <w:vAlign w:val="center"/>
          </w:tcPr>
          <w:p w14:paraId="636E0F5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气态</w:t>
            </w:r>
          </w:p>
        </w:tc>
        <w:tc>
          <w:tcPr>
            <w:tcW w:w="1256" w:type="dxa"/>
            <w:tcBorders>
              <w:tl2br w:val="nil"/>
              <w:tr2bl w:val="nil"/>
            </w:tcBorders>
            <w:noWrap w:val="0"/>
            <w:vAlign w:val="center"/>
          </w:tcPr>
          <w:p w14:paraId="3A334DC9">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鱼雷车装</w:t>
            </w:r>
          </w:p>
        </w:tc>
        <w:tc>
          <w:tcPr>
            <w:tcW w:w="1988" w:type="dxa"/>
            <w:tcBorders>
              <w:tl2br w:val="nil"/>
              <w:tr2bl w:val="nil"/>
            </w:tcBorders>
            <w:noWrap w:val="0"/>
            <w:vAlign w:val="center"/>
          </w:tcPr>
          <w:p w14:paraId="3BB63D31">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108#硅烷站1</w:t>
            </w:r>
          </w:p>
        </w:tc>
        <w:tc>
          <w:tcPr>
            <w:tcW w:w="989" w:type="dxa"/>
            <w:tcBorders>
              <w:tl2br w:val="nil"/>
              <w:tr2bl w:val="nil"/>
            </w:tcBorders>
            <w:noWrap w:val="0"/>
            <w:vAlign w:val="center"/>
          </w:tcPr>
          <w:p w14:paraId="51AF323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32t</w:t>
            </w:r>
          </w:p>
        </w:tc>
      </w:tr>
      <w:tr w14:paraId="76C3498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554320A0">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液氨</w:t>
            </w:r>
          </w:p>
        </w:tc>
        <w:tc>
          <w:tcPr>
            <w:tcW w:w="1770" w:type="dxa"/>
            <w:tcBorders>
              <w:tl2br w:val="nil"/>
              <w:tr2bl w:val="nil"/>
            </w:tcBorders>
            <w:noWrap w:val="0"/>
            <w:vAlign w:val="center"/>
          </w:tcPr>
          <w:p w14:paraId="739B727A">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NH</w:t>
            </w:r>
            <w:r>
              <w:rPr>
                <w:rFonts w:hint="default" w:ascii="Times New Roman" w:hAnsi="Times New Roman" w:eastAsia="宋体" w:cs="Times New Roman"/>
                <w:color w:val="auto"/>
                <w:kern w:val="0"/>
                <w:sz w:val="21"/>
                <w:szCs w:val="21"/>
                <w:highlight w:val="none"/>
                <w:vertAlign w:val="subscript"/>
              </w:rPr>
              <w:t>3</w:t>
            </w:r>
            <w:r>
              <w:rPr>
                <w:rFonts w:hint="default" w:ascii="Times New Roman" w:hAnsi="Times New Roman" w:eastAsia="宋体" w:cs="Times New Roman"/>
                <w:color w:val="auto"/>
                <w:kern w:val="0"/>
                <w:sz w:val="21"/>
                <w:szCs w:val="21"/>
                <w:highlight w:val="none"/>
              </w:rPr>
              <w:t>，99.9995%</w:t>
            </w:r>
          </w:p>
        </w:tc>
        <w:tc>
          <w:tcPr>
            <w:tcW w:w="1033" w:type="dxa"/>
            <w:tcBorders>
              <w:tl2br w:val="nil"/>
              <w:tr2bl w:val="nil"/>
            </w:tcBorders>
            <w:noWrap w:val="0"/>
            <w:vAlign w:val="center"/>
          </w:tcPr>
          <w:p w14:paraId="71D421E2">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11</w:t>
            </w:r>
            <w:r>
              <w:rPr>
                <w:rFonts w:hint="default" w:ascii="Times New Roman" w:hAnsi="Times New Roman" w:eastAsia="宋体" w:cs="Times New Roman"/>
                <w:color w:val="auto"/>
                <w:kern w:val="0"/>
                <w:sz w:val="21"/>
                <w:szCs w:val="21"/>
                <w:highlight w:val="none"/>
              </w:rPr>
              <w:t>t/</w:t>
            </w:r>
            <w:r>
              <w:rPr>
                <w:rFonts w:hint="eastAsia" w:ascii="Times New Roman" w:hAnsi="Times New Roman" w:eastAsia="宋体" w:cs="Times New Roman"/>
                <w:color w:val="auto"/>
                <w:kern w:val="0"/>
                <w:sz w:val="21"/>
                <w:szCs w:val="21"/>
                <w:highlight w:val="none"/>
                <w:lang w:val="en-US" w:eastAsia="zh-CN"/>
              </w:rPr>
              <w:t>车</w:t>
            </w:r>
          </w:p>
        </w:tc>
        <w:tc>
          <w:tcPr>
            <w:tcW w:w="745" w:type="dxa"/>
            <w:tcBorders>
              <w:tl2br w:val="nil"/>
              <w:tr2bl w:val="nil"/>
            </w:tcBorders>
            <w:noWrap w:val="0"/>
            <w:vAlign w:val="center"/>
          </w:tcPr>
          <w:p w14:paraId="014D325B">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液态</w:t>
            </w:r>
          </w:p>
        </w:tc>
        <w:tc>
          <w:tcPr>
            <w:tcW w:w="1256" w:type="dxa"/>
            <w:tcBorders>
              <w:tl2br w:val="nil"/>
              <w:tr2bl w:val="nil"/>
            </w:tcBorders>
            <w:noWrap w:val="0"/>
            <w:vAlign w:val="center"/>
          </w:tcPr>
          <w:p w14:paraId="04C317B8">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槽罐车装</w:t>
            </w:r>
          </w:p>
        </w:tc>
        <w:tc>
          <w:tcPr>
            <w:tcW w:w="1988" w:type="dxa"/>
            <w:tcBorders>
              <w:tl2br w:val="nil"/>
              <w:tr2bl w:val="nil"/>
            </w:tcBorders>
            <w:noWrap w:val="0"/>
            <w:vAlign w:val="center"/>
          </w:tcPr>
          <w:p w14:paraId="507D3601">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highlight w:val="none"/>
                <w:lang w:val="en-US" w:eastAsia="zh-CN"/>
              </w:rPr>
              <w:t>112#氨气站</w:t>
            </w:r>
          </w:p>
        </w:tc>
        <w:tc>
          <w:tcPr>
            <w:tcW w:w="989" w:type="dxa"/>
            <w:tcBorders>
              <w:tl2br w:val="nil"/>
              <w:tr2bl w:val="nil"/>
            </w:tcBorders>
            <w:noWrap w:val="0"/>
            <w:vAlign w:val="center"/>
          </w:tcPr>
          <w:p w14:paraId="7C3CDB98">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22t</w:t>
            </w:r>
          </w:p>
        </w:tc>
      </w:tr>
      <w:tr w14:paraId="7CBC65D5">
        <w:tblPrEx>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46FF06B">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笑气</w:t>
            </w:r>
          </w:p>
        </w:tc>
        <w:tc>
          <w:tcPr>
            <w:tcW w:w="1770" w:type="dxa"/>
            <w:tcBorders>
              <w:tl2br w:val="nil"/>
              <w:tr2bl w:val="nil"/>
            </w:tcBorders>
            <w:noWrap w:val="0"/>
            <w:vAlign w:val="center"/>
          </w:tcPr>
          <w:p w14:paraId="1DCB425B">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N</w:t>
            </w:r>
            <w:r>
              <w:rPr>
                <w:rFonts w:hint="default" w:ascii="Times New Roman" w:hAnsi="Times New Roman" w:eastAsia="宋体" w:cs="Times New Roman"/>
                <w:color w:val="auto"/>
                <w:kern w:val="0"/>
                <w:sz w:val="21"/>
                <w:szCs w:val="21"/>
                <w:highlight w:val="none"/>
                <w:vertAlign w:val="subscript"/>
              </w:rPr>
              <w:t>2</w:t>
            </w:r>
            <w:r>
              <w:rPr>
                <w:rFonts w:hint="default" w:ascii="Times New Roman" w:hAnsi="Times New Roman" w:eastAsia="宋体" w:cs="Times New Roman"/>
                <w:color w:val="auto"/>
                <w:kern w:val="0"/>
                <w:sz w:val="21"/>
                <w:szCs w:val="21"/>
                <w:highlight w:val="none"/>
              </w:rPr>
              <w:t>O，99.9995%</w:t>
            </w:r>
          </w:p>
        </w:tc>
        <w:tc>
          <w:tcPr>
            <w:tcW w:w="1033" w:type="dxa"/>
            <w:tcBorders>
              <w:tl2br w:val="nil"/>
              <w:tr2bl w:val="nil"/>
            </w:tcBorders>
            <w:noWrap w:val="0"/>
            <w:vAlign w:val="center"/>
          </w:tcPr>
          <w:p w14:paraId="2FCD4435">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8.6t/车</w:t>
            </w:r>
          </w:p>
        </w:tc>
        <w:tc>
          <w:tcPr>
            <w:tcW w:w="745" w:type="dxa"/>
            <w:tcBorders>
              <w:tl2br w:val="nil"/>
              <w:tr2bl w:val="nil"/>
            </w:tcBorders>
            <w:noWrap w:val="0"/>
            <w:vAlign w:val="center"/>
          </w:tcPr>
          <w:p w14:paraId="5CF8CFE2">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气态</w:t>
            </w:r>
          </w:p>
        </w:tc>
        <w:tc>
          <w:tcPr>
            <w:tcW w:w="1256" w:type="dxa"/>
            <w:tcBorders>
              <w:tl2br w:val="nil"/>
              <w:tr2bl w:val="nil"/>
            </w:tcBorders>
            <w:noWrap w:val="0"/>
            <w:vAlign w:val="center"/>
          </w:tcPr>
          <w:p w14:paraId="3228C787">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default" w:ascii="Times New Roman" w:hAnsi="Times New Roman" w:eastAsia="宋体" w:cs="Times New Roman"/>
                <w:color w:val="auto"/>
                <w:kern w:val="0"/>
                <w:sz w:val="21"/>
                <w:szCs w:val="21"/>
                <w:highlight w:val="none"/>
              </w:rPr>
              <w:t>槽罐车装</w:t>
            </w:r>
          </w:p>
        </w:tc>
        <w:tc>
          <w:tcPr>
            <w:tcW w:w="1988" w:type="dxa"/>
            <w:tcBorders>
              <w:tl2br w:val="nil"/>
              <w:tr2bl w:val="nil"/>
            </w:tcBorders>
            <w:noWrap w:val="0"/>
            <w:vAlign w:val="center"/>
          </w:tcPr>
          <w:p w14:paraId="49AD1109">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highlight w:val="none"/>
                <w:lang w:val="en-US" w:eastAsia="zh-CN"/>
              </w:rPr>
              <w:t>113#笑气站</w:t>
            </w:r>
          </w:p>
        </w:tc>
        <w:tc>
          <w:tcPr>
            <w:tcW w:w="989" w:type="dxa"/>
            <w:tcBorders>
              <w:tl2br w:val="nil"/>
              <w:tr2bl w:val="nil"/>
            </w:tcBorders>
            <w:noWrap w:val="0"/>
            <w:vAlign w:val="center"/>
          </w:tcPr>
          <w:p w14:paraId="709DE84D">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lang w:val="en-US" w:eastAsia="zh-CN"/>
              </w:rPr>
            </w:pPr>
            <w:r>
              <w:rPr>
                <w:rFonts w:hint="eastAsia" w:ascii="Times New Roman" w:hAnsi="Times New Roman" w:eastAsia="宋体" w:cs="Times New Roman"/>
                <w:color w:val="auto"/>
                <w:kern w:val="0"/>
                <w:sz w:val="21"/>
                <w:szCs w:val="21"/>
                <w:highlight w:val="none"/>
                <w:lang w:val="en-US" w:eastAsia="zh-CN"/>
              </w:rPr>
              <w:t>34.4t</w:t>
            </w:r>
          </w:p>
        </w:tc>
      </w:tr>
      <w:tr w14:paraId="139A1E8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9B68B3F">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氮气</w:t>
            </w:r>
          </w:p>
        </w:tc>
        <w:tc>
          <w:tcPr>
            <w:tcW w:w="1770" w:type="dxa"/>
            <w:tcBorders>
              <w:tl2br w:val="nil"/>
              <w:tr2bl w:val="nil"/>
            </w:tcBorders>
            <w:noWrap w:val="0"/>
            <w:vAlign w:val="center"/>
          </w:tcPr>
          <w:p w14:paraId="3AB93476">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N</w:t>
            </w:r>
            <w:r>
              <w:rPr>
                <w:rFonts w:hint="default" w:ascii="Times New Roman" w:hAnsi="Times New Roman" w:eastAsia="宋体" w:cs="Times New Roman"/>
                <w:color w:val="auto"/>
                <w:kern w:val="0"/>
                <w:sz w:val="21"/>
                <w:szCs w:val="21"/>
                <w:vertAlign w:val="subscript"/>
              </w:rPr>
              <w:t>2</w:t>
            </w:r>
            <w:r>
              <w:rPr>
                <w:rFonts w:hint="default" w:ascii="Times New Roman" w:hAnsi="Times New Roman" w:eastAsia="宋体" w:cs="Times New Roman"/>
                <w:color w:val="auto"/>
                <w:kern w:val="0"/>
                <w:sz w:val="21"/>
                <w:szCs w:val="21"/>
              </w:rPr>
              <w:t>，99.999%</w:t>
            </w:r>
          </w:p>
        </w:tc>
        <w:tc>
          <w:tcPr>
            <w:tcW w:w="1033" w:type="dxa"/>
            <w:tcBorders>
              <w:tl2br w:val="nil"/>
              <w:tr2bl w:val="nil"/>
            </w:tcBorders>
            <w:noWrap w:val="0"/>
            <w:vAlign w:val="center"/>
          </w:tcPr>
          <w:p w14:paraId="3775062C">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highlight w:val="none"/>
                <w:lang w:val="en-US" w:eastAsia="zh-CN"/>
              </w:rPr>
              <w:t>150</w:t>
            </w:r>
            <w:r>
              <w:rPr>
                <w:rFonts w:hint="default" w:ascii="Times New Roman" w:hAnsi="Times New Roman" w:eastAsia="宋体" w:cs="Times New Roman"/>
                <w:color w:val="auto"/>
                <w:kern w:val="0"/>
                <w:sz w:val="21"/>
                <w:szCs w:val="21"/>
                <w:highlight w:val="none"/>
              </w:rPr>
              <w:t>m</w:t>
            </w:r>
            <w:r>
              <w:rPr>
                <w:rFonts w:hint="default" w:ascii="Times New Roman" w:hAnsi="Times New Roman" w:eastAsia="宋体" w:cs="Times New Roman"/>
                <w:color w:val="auto"/>
                <w:kern w:val="0"/>
                <w:sz w:val="21"/>
                <w:szCs w:val="21"/>
                <w:highlight w:val="none"/>
                <w:vertAlign w:val="superscript"/>
              </w:rPr>
              <w:t>3</w:t>
            </w:r>
            <w:r>
              <w:rPr>
                <w:rFonts w:hint="default" w:ascii="Times New Roman" w:hAnsi="Times New Roman" w:eastAsia="宋体" w:cs="Times New Roman"/>
                <w:color w:val="auto"/>
                <w:kern w:val="0"/>
                <w:sz w:val="21"/>
                <w:szCs w:val="21"/>
                <w:highlight w:val="none"/>
              </w:rPr>
              <w:t>/罐</w:t>
            </w:r>
          </w:p>
        </w:tc>
        <w:tc>
          <w:tcPr>
            <w:tcW w:w="745" w:type="dxa"/>
            <w:tcBorders>
              <w:tl2br w:val="nil"/>
              <w:tr2bl w:val="nil"/>
            </w:tcBorders>
            <w:noWrap w:val="0"/>
            <w:vAlign w:val="center"/>
          </w:tcPr>
          <w:p w14:paraId="7D5F5166">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E95C299">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钢瓶，空分制氮装置</w:t>
            </w:r>
          </w:p>
        </w:tc>
        <w:tc>
          <w:tcPr>
            <w:tcW w:w="1988" w:type="dxa"/>
            <w:tcBorders>
              <w:tl2br w:val="nil"/>
              <w:tr2bl w:val="nil"/>
            </w:tcBorders>
            <w:noWrap w:val="0"/>
            <w:vAlign w:val="center"/>
          </w:tcPr>
          <w:p w14:paraId="75A4B231">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107#</w:t>
            </w:r>
            <w:r>
              <w:rPr>
                <w:rFonts w:hint="default" w:ascii="Times New Roman" w:hAnsi="Times New Roman" w:eastAsia="宋体" w:cs="Times New Roman"/>
                <w:color w:val="auto"/>
                <w:kern w:val="0"/>
                <w:sz w:val="21"/>
                <w:szCs w:val="21"/>
              </w:rPr>
              <w:t>空分</w:t>
            </w:r>
            <w:r>
              <w:rPr>
                <w:rFonts w:hint="default" w:ascii="Times New Roman" w:hAnsi="Times New Roman" w:eastAsia="宋体" w:cs="Times New Roman"/>
                <w:color w:val="auto"/>
                <w:kern w:val="0"/>
                <w:sz w:val="21"/>
                <w:szCs w:val="21"/>
                <w:lang w:val="en-US" w:eastAsia="zh-CN"/>
              </w:rPr>
              <w:t>站</w:t>
            </w:r>
          </w:p>
        </w:tc>
        <w:tc>
          <w:tcPr>
            <w:tcW w:w="989" w:type="dxa"/>
            <w:tcBorders>
              <w:tl2br w:val="nil"/>
              <w:tr2bl w:val="nil"/>
            </w:tcBorders>
            <w:noWrap w:val="0"/>
            <w:vAlign w:val="center"/>
          </w:tcPr>
          <w:p w14:paraId="716CDC58">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450</w:t>
            </w:r>
            <w:r>
              <w:rPr>
                <w:rFonts w:hint="eastAsia" w:ascii="Times New Roman" w:hAnsi="Times New Roman" w:eastAsia="宋体" w:cs="Times New Roman"/>
                <w:color w:val="auto"/>
                <w:kern w:val="0"/>
                <w:sz w:val="21"/>
                <w:szCs w:val="21"/>
                <w:vertAlign w:val="baseline"/>
                <w:lang w:val="en-US" w:eastAsia="zh-CN"/>
              </w:rPr>
              <w:t>m</w:t>
            </w:r>
            <w:r>
              <w:rPr>
                <w:rFonts w:hint="eastAsia" w:ascii="Times New Roman" w:hAnsi="Times New Roman" w:eastAsia="宋体" w:cs="Times New Roman"/>
                <w:color w:val="auto"/>
                <w:kern w:val="0"/>
                <w:sz w:val="21"/>
                <w:szCs w:val="21"/>
                <w:vertAlign w:val="superscript"/>
                <w:lang w:val="en-US" w:eastAsia="zh-CN"/>
              </w:rPr>
              <w:t>3</w:t>
            </w:r>
          </w:p>
        </w:tc>
      </w:tr>
      <w:tr w14:paraId="61BB5E3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A338D26">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氧气</w:t>
            </w:r>
          </w:p>
        </w:tc>
        <w:tc>
          <w:tcPr>
            <w:tcW w:w="1770" w:type="dxa"/>
            <w:tcBorders>
              <w:tl2br w:val="nil"/>
              <w:tr2bl w:val="nil"/>
            </w:tcBorders>
            <w:noWrap w:val="0"/>
            <w:vAlign w:val="center"/>
          </w:tcPr>
          <w:p w14:paraId="5CEF6D7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O</w:t>
            </w:r>
            <w:r>
              <w:rPr>
                <w:rFonts w:hint="default" w:ascii="Times New Roman" w:hAnsi="Times New Roman" w:eastAsia="宋体" w:cs="Times New Roman"/>
                <w:color w:val="auto"/>
                <w:kern w:val="0"/>
                <w:sz w:val="21"/>
                <w:szCs w:val="21"/>
                <w:vertAlign w:val="subscript"/>
              </w:rPr>
              <w:t>2</w:t>
            </w:r>
            <w:r>
              <w:rPr>
                <w:rFonts w:hint="default" w:ascii="Times New Roman" w:hAnsi="Times New Roman" w:eastAsia="宋体" w:cs="Times New Roman"/>
                <w:color w:val="auto"/>
                <w:kern w:val="0"/>
                <w:sz w:val="21"/>
                <w:szCs w:val="21"/>
              </w:rPr>
              <w:t>，99.999%</w:t>
            </w:r>
          </w:p>
        </w:tc>
        <w:tc>
          <w:tcPr>
            <w:tcW w:w="1033" w:type="dxa"/>
            <w:tcBorders>
              <w:tl2br w:val="nil"/>
              <w:tr2bl w:val="nil"/>
            </w:tcBorders>
            <w:noWrap w:val="0"/>
            <w:vAlign w:val="center"/>
          </w:tcPr>
          <w:p w14:paraId="6406AE1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eastAsia"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0m</w:t>
            </w:r>
            <w:r>
              <w:rPr>
                <w:rFonts w:hint="default" w:ascii="Times New Roman" w:hAnsi="Times New Roman" w:eastAsia="宋体" w:cs="Times New Roman"/>
                <w:color w:val="auto"/>
                <w:kern w:val="0"/>
                <w:sz w:val="21"/>
                <w:szCs w:val="21"/>
                <w:vertAlign w:val="superscript"/>
              </w:rPr>
              <w:t>3</w:t>
            </w:r>
            <w:r>
              <w:rPr>
                <w:rFonts w:hint="default" w:ascii="Times New Roman" w:hAnsi="Times New Roman" w:eastAsia="宋体" w:cs="Times New Roman"/>
                <w:color w:val="auto"/>
                <w:kern w:val="0"/>
                <w:sz w:val="21"/>
                <w:szCs w:val="21"/>
              </w:rPr>
              <w:t>/罐</w:t>
            </w:r>
          </w:p>
        </w:tc>
        <w:tc>
          <w:tcPr>
            <w:tcW w:w="745" w:type="dxa"/>
            <w:tcBorders>
              <w:tl2br w:val="nil"/>
              <w:tr2bl w:val="nil"/>
            </w:tcBorders>
            <w:noWrap w:val="0"/>
            <w:vAlign w:val="center"/>
          </w:tcPr>
          <w:p w14:paraId="14C2E3EE">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37260492">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钢瓶罐装</w:t>
            </w:r>
          </w:p>
        </w:tc>
        <w:tc>
          <w:tcPr>
            <w:tcW w:w="1988" w:type="dxa"/>
            <w:tcBorders>
              <w:tl2br w:val="nil"/>
              <w:tr2bl w:val="nil"/>
            </w:tcBorders>
            <w:noWrap w:val="0"/>
            <w:vAlign w:val="center"/>
          </w:tcPr>
          <w:p w14:paraId="2C493BFA">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w:t>
            </w:r>
            <w:r>
              <w:rPr>
                <w:rFonts w:hint="default" w:ascii="Times New Roman" w:hAnsi="Times New Roman" w:eastAsia="宋体" w:cs="Times New Roman"/>
                <w:color w:val="auto"/>
                <w:kern w:val="0"/>
                <w:sz w:val="21"/>
                <w:szCs w:val="21"/>
                <w:lang w:val="en-US" w:eastAsia="zh-CN"/>
              </w:rPr>
              <w:t>107#</w:t>
            </w:r>
            <w:r>
              <w:rPr>
                <w:rFonts w:hint="default" w:ascii="Times New Roman" w:hAnsi="Times New Roman" w:eastAsia="宋体" w:cs="Times New Roman"/>
                <w:color w:val="auto"/>
                <w:kern w:val="0"/>
                <w:sz w:val="21"/>
                <w:szCs w:val="21"/>
              </w:rPr>
              <w:t>空分</w:t>
            </w:r>
            <w:r>
              <w:rPr>
                <w:rFonts w:hint="default" w:ascii="Times New Roman" w:hAnsi="Times New Roman" w:eastAsia="宋体" w:cs="Times New Roman"/>
                <w:color w:val="auto"/>
                <w:kern w:val="0"/>
                <w:sz w:val="21"/>
                <w:szCs w:val="21"/>
                <w:lang w:val="en-US" w:eastAsia="zh-CN"/>
              </w:rPr>
              <w:t>站</w:t>
            </w:r>
          </w:p>
        </w:tc>
        <w:tc>
          <w:tcPr>
            <w:tcW w:w="989" w:type="dxa"/>
            <w:tcBorders>
              <w:tl2br w:val="nil"/>
              <w:tr2bl w:val="nil"/>
            </w:tcBorders>
            <w:noWrap w:val="0"/>
            <w:vAlign w:val="center"/>
          </w:tcPr>
          <w:p w14:paraId="36B89A09">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kern w:val="0"/>
                <w:sz w:val="21"/>
                <w:szCs w:val="21"/>
                <w:lang w:val="en-US" w:eastAsia="zh-CN"/>
              </w:rPr>
              <w:t>5</w:t>
            </w:r>
            <w:r>
              <w:rPr>
                <w:rFonts w:hint="default" w:ascii="Times New Roman" w:hAnsi="Times New Roman" w:eastAsia="宋体" w:cs="Times New Roman"/>
                <w:color w:val="auto"/>
                <w:kern w:val="0"/>
                <w:sz w:val="21"/>
                <w:szCs w:val="21"/>
              </w:rPr>
              <w:t>0m</w:t>
            </w:r>
            <w:r>
              <w:rPr>
                <w:rFonts w:hint="default" w:ascii="Times New Roman" w:hAnsi="Times New Roman" w:eastAsia="宋体" w:cs="Times New Roman"/>
                <w:color w:val="auto"/>
                <w:kern w:val="0"/>
                <w:sz w:val="21"/>
                <w:szCs w:val="21"/>
                <w:vertAlign w:val="superscript"/>
              </w:rPr>
              <w:t>3</w:t>
            </w:r>
          </w:p>
        </w:tc>
      </w:tr>
      <w:tr w14:paraId="4A0C365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2BCC234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银浆（背面）</w:t>
            </w:r>
          </w:p>
        </w:tc>
        <w:tc>
          <w:tcPr>
            <w:tcW w:w="1770" w:type="dxa"/>
            <w:tcBorders>
              <w:tl2br w:val="nil"/>
              <w:tr2bl w:val="nil"/>
            </w:tcBorders>
            <w:noWrap w:val="0"/>
            <w:vAlign w:val="center"/>
          </w:tcPr>
          <w:p w14:paraId="4D822EF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银、</w:t>
            </w:r>
            <w:r>
              <w:rPr>
                <w:rFonts w:hint="default" w:ascii="Times New Roman" w:hAnsi="Times New Roman" w:eastAsia="宋体" w:cs="Times New Roman"/>
                <w:color w:val="auto"/>
                <w:sz w:val="21"/>
                <w:szCs w:val="21"/>
              </w:rPr>
              <w:t>二乙二醇单丁醚</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乙基纤维素</w:t>
            </w:r>
          </w:p>
        </w:tc>
        <w:tc>
          <w:tcPr>
            <w:tcW w:w="1033" w:type="dxa"/>
            <w:tcBorders>
              <w:tl2br w:val="nil"/>
              <w:tr2bl w:val="nil"/>
            </w:tcBorders>
            <w:noWrap w:val="0"/>
            <w:vAlign w:val="center"/>
          </w:tcPr>
          <w:p w14:paraId="4435BF0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2kg/瓶</w:t>
            </w:r>
          </w:p>
        </w:tc>
        <w:tc>
          <w:tcPr>
            <w:tcW w:w="745" w:type="dxa"/>
            <w:tcBorders>
              <w:tl2br w:val="nil"/>
              <w:tr2bl w:val="nil"/>
            </w:tcBorders>
            <w:noWrap w:val="0"/>
            <w:vAlign w:val="center"/>
          </w:tcPr>
          <w:p w14:paraId="417C2130">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浆状</w:t>
            </w:r>
          </w:p>
        </w:tc>
        <w:tc>
          <w:tcPr>
            <w:tcW w:w="1256" w:type="dxa"/>
            <w:tcBorders>
              <w:tl2br w:val="nil"/>
              <w:tr2bl w:val="nil"/>
            </w:tcBorders>
            <w:noWrap w:val="0"/>
            <w:vAlign w:val="center"/>
          </w:tcPr>
          <w:p w14:paraId="337DCF0A">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塑料瓶装</w:t>
            </w:r>
          </w:p>
        </w:tc>
        <w:tc>
          <w:tcPr>
            <w:tcW w:w="1988" w:type="dxa"/>
            <w:tcBorders>
              <w:tl2br w:val="nil"/>
              <w:tr2bl w:val="nil"/>
            </w:tcBorders>
            <w:noWrap w:val="0"/>
            <w:vAlign w:val="center"/>
          </w:tcPr>
          <w:p w14:paraId="308C8B87">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lang w:val="en-US" w:eastAsia="zh-CN"/>
              </w:rPr>
              <w:t>浆料网版间</w:t>
            </w:r>
          </w:p>
        </w:tc>
        <w:tc>
          <w:tcPr>
            <w:tcW w:w="989" w:type="dxa"/>
            <w:tcBorders>
              <w:tl2br w:val="nil"/>
              <w:tr2bl w:val="nil"/>
            </w:tcBorders>
            <w:noWrap w:val="0"/>
            <w:vAlign w:val="center"/>
          </w:tcPr>
          <w:p w14:paraId="4AC1A146">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12t</w:t>
            </w:r>
          </w:p>
        </w:tc>
      </w:tr>
      <w:tr w14:paraId="5269609A">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286" w:hRule="atLeast"/>
          <w:jc w:val="center"/>
        </w:trPr>
        <w:tc>
          <w:tcPr>
            <w:tcW w:w="1219" w:type="dxa"/>
            <w:tcBorders>
              <w:tl2br w:val="nil"/>
              <w:tr2bl w:val="nil"/>
            </w:tcBorders>
            <w:noWrap w:val="0"/>
            <w:vAlign w:val="center"/>
          </w:tcPr>
          <w:p w14:paraId="03BF6248">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银浆（正面）</w:t>
            </w:r>
          </w:p>
        </w:tc>
        <w:tc>
          <w:tcPr>
            <w:tcW w:w="1770" w:type="dxa"/>
            <w:tcBorders>
              <w:tl2br w:val="nil"/>
              <w:tr2bl w:val="nil"/>
            </w:tcBorders>
            <w:noWrap w:val="0"/>
            <w:vAlign w:val="center"/>
          </w:tcPr>
          <w:p w14:paraId="1E009274">
            <w:pPr>
              <w:keepNext w:val="0"/>
              <w:keepLines w:val="0"/>
              <w:suppressLineNumbers w:val="0"/>
              <w:spacing w:before="0" w:beforeAutospacing="0" w:after="0" w:afterAutospacing="0"/>
              <w:ind w:left="0" w:right="0"/>
              <w:jc w:val="center"/>
              <w:rPr>
                <w:rFonts w:hint="eastAsia" w:ascii="Times New Roman" w:hAnsi="Times New Roman" w:eastAsia="宋体" w:cs="Times New Roman"/>
                <w:color w:val="auto"/>
                <w:sz w:val="21"/>
                <w:szCs w:val="21"/>
                <w:lang w:eastAsia="zh-CN"/>
              </w:rPr>
            </w:pPr>
            <w:r>
              <w:rPr>
                <w:rFonts w:hint="default" w:ascii="Times New Roman" w:hAnsi="Times New Roman" w:eastAsia="宋体" w:cs="Times New Roman"/>
                <w:color w:val="auto"/>
                <w:sz w:val="21"/>
                <w:szCs w:val="21"/>
              </w:rPr>
              <w:t>银粉、有机载体</w:t>
            </w:r>
            <w:r>
              <w:rPr>
                <w:rFonts w:hint="eastAsia" w:ascii="Times New Roman" w:hAnsi="Times New Roman" w:eastAsia="宋体" w:cs="Times New Roman"/>
                <w:color w:val="auto"/>
                <w:sz w:val="21"/>
                <w:szCs w:val="21"/>
                <w:lang w:eastAsia="zh-CN"/>
              </w:rPr>
              <w:t>、</w:t>
            </w:r>
            <w:r>
              <w:rPr>
                <w:rFonts w:hint="eastAsia" w:ascii="Times New Roman" w:hAnsi="Times New Roman" w:eastAsia="宋体" w:cs="Times New Roman"/>
                <w:color w:val="auto"/>
                <w:sz w:val="21"/>
                <w:szCs w:val="21"/>
                <w:lang w:val="en-US" w:eastAsia="zh-CN"/>
              </w:rPr>
              <w:t>助剂等</w:t>
            </w:r>
          </w:p>
        </w:tc>
        <w:tc>
          <w:tcPr>
            <w:tcW w:w="1033" w:type="dxa"/>
            <w:tcBorders>
              <w:tl2br w:val="nil"/>
              <w:tr2bl w:val="nil"/>
            </w:tcBorders>
            <w:noWrap w:val="0"/>
            <w:vAlign w:val="center"/>
          </w:tcPr>
          <w:p w14:paraId="309D0AA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2kg/瓶</w:t>
            </w:r>
          </w:p>
        </w:tc>
        <w:tc>
          <w:tcPr>
            <w:tcW w:w="745" w:type="dxa"/>
            <w:tcBorders>
              <w:tl2br w:val="nil"/>
              <w:tr2bl w:val="nil"/>
            </w:tcBorders>
            <w:noWrap w:val="0"/>
            <w:vAlign w:val="center"/>
          </w:tcPr>
          <w:p w14:paraId="4B8379F5">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浆状</w:t>
            </w:r>
          </w:p>
        </w:tc>
        <w:tc>
          <w:tcPr>
            <w:tcW w:w="1256" w:type="dxa"/>
            <w:tcBorders>
              <w:tl2br w:val="nil"/>
              <w:tr2bl w:val="nil"/>
            </w:tcBorders>
            <w:noWrap w:val="0"/>
            <w:vAlign w:val="center"/>
          </w:tcPr>
          <w:p w14:paraId="1890D683">
            <w:pPr>
              <w:keepNext w:val="0"/>
              <w:keepLines w:val="0"/>
              <w:widowControl/>
              <w:suppressLineNumbers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塑料瓶装</w:t>
            </w:r>
          </w:p>
        </w:tc>
        <w:tc>
          <w:tcPr>
            <w:tcW w:w="1988" w:type="dxa"/>
            <w:tcBorders>
              <w:tl2br w:val="nil"/>
              <w:tr2bl w:val="nil"/>
            </w:tcBorders>
            <w:noWrap w:val="0"/>
            <w:vAlign w:val="center"/>
          </w:tcPr>
          <w:p w14:paraId="2328EC9B">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lang w:val="en-US" w:eastAsia="zh-CN"/>
              </w:rPr>
              <w:t>浆料网版间</w:t>
            </w:r>
          </w:p>
        </w:tc>
        <w:tc>
          <w:tcPr>
            <w:tcW w:w="989" w:type="dxa"/>
            <w:tcBorders>
              <w:tl2br w:val="nil"/>
              <w:tr2bl w:val="nil"/>
            </w:tcBorders>
            <w:noWrap w:val="0"/>
            <w:vAlign w:val="center"/>
          </w:tcPr>
          <w:p w14:paraId="3E59D52C">
            <w:pPr>
              <w:keepNext w:val="0"/>
              <w:keepLines w:val="0"/>
              <w:widowControl/>
              <w:suppressLineNumbers w:val="0"/>
              <w:snapToGrid w:val="0"/>
              <w:spacing w:before="0" w:beforeAutospacing="0" w:after="0" w:afterAutospacing="0"/>
              <w:ind w:left="0" w:right="0"/>
              <w:jc w:val="center"/>
              <w:rPr>
                <w:rFonts w:hint="default" w:ascii="Times New Roman" w:hAnsi="Times New Roman" w:eastAsia="宋体" w:cs="Times New Roman"/>
                <w:color w:val="auto"/>
                <w:kern w:val="0"/>
                <w:sz w:val="21"/>
                <w:szCs w:val="21"/>
                <w:lang w:val="en-US" w:eastAsia="zh-CN"/>
              </w:rPr>
            </w:pPr>
            <w:r>
              <w:rPr>
                <w:rFonts w:hint="eastAsia" w:ascii="Times New Roman" w:hAnsi="Times New Roman" w:eastAsia="宋体" w:cs="Times New Roman"/>
                <w:color w:val="auto"/>
                <w:kern w:val="0"/>
                <w:sz w:val="21"/>
                <w:szCs w:val="21"/>
                <w:lang w:val="en-US" w:eastAsia="zh-CN"/>
              </w:rPr>
              <w:t>11t</w:t>
            </w:r>
          </w:p>
        </w:tc>
      </w:tr>
      <w:tr w14:paraId="238B1B5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28" w:type="dxa"/>
            <w:bottom w:w="0" w:type="dxa"/>
            <w:right w:w="28" w:type="dxa"/>
          </w:tblCellMar>
        </w:tblPrEx>
        <w:trPr>
          <w:trHeight w:val="514" w:hRule="atLeast"/>
          <w:jc w:val="center"/>
        </w:trPr>
        <w:tc>
          <w:tcPr>
            <w:tcW w:w="1219" w:type="dxa"/>
            <w:tcBorders>
              <w:tl2br w:val="nil"/>
              <w:tr2bl w:val="nil"/>
            </w:tcBorders>
            <w:noWrap w:val="0"/>
            <w:vAlign w:val="center"/>
          </w:tcPr>
          <w:p w14:paraId="5C28A243">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三氯化硼</w:t>
            </w:r>
          </w:p>
        </w:tc>
        <w:tc>
          <w:tcPr>
            <w:tcW w:w="1770" w:type="dxa"/>
            <w:tcBorders>
              <w:tl2br w:val="nil"/>
              <w:tr2bl w:val="nil"/>
            </w:tcBorders>
            <w:noWrap w:val="0"/>
            <w:vAlign w:val="center"/>
          </w:tcPr>
          <w:p w14:paraId="01E35160">
            <w:pPr>
              <w:keepNext w:val="0"/>
              <w:keepLines w:val="0"/>
              <w:widowControl/>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BCl</w:t>
            </w:r>
            <w:r>
              <w:rPr>
                <w:rFonts w:hint="default" w:ascii="Times New Roman" w:hAnsi="Times New Roman" w:eastAsia="宋体" w:cs="Times New Roman"/>
                <w:color w:val="auto"/>
                <w:kern w:val="0"/>
                <w:sz w:val="21"/>
                <w:szCs w:val="21"/>
                <w:vertAlign w:val="subscript"/>
              </w:rPr>
              <w:t>3</w:t>
            </w:r>
            <w:r>
              <w:rPr>
                <w:rFonts w:hint="default" w:ascii="Times New Roman" w:hAnsi="Times New Roman" w:eastAsia="宋体" w:cs="Times New Roman"/>
                <w:color w:val="auto"/>
                <w:kern w:val="0"/>
                <w:sz w:val="21"/>
                <w:szCs w:val="21"/>
              </w:rPr>
              <w:t>，99.9999%</w:t>
            </w:r>
          </w:p>
        </w:tc>
        <w:tc>
          <w:tcPr>
            <w:tcW w:w="1033" w:type="dxa"/>
            <w:tcBorders>
              <w:tl2br w:val="nil"/>
              <w:tr2bl w:val="nil"/>
            </w:tcBorders>
            <w:noWrap w:val="0"/>
            <w:vAlign w:val="center"/>
          </w:tcPr>
          <w:p w14:paraId="44C56503">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500kg/瓶</w:t>
            </w:r>
          </w:p>
        </w:tc>
        <w:tc>
          <w:tcPr>
            <w:tcW w:w="745" w:type="dxa"/>
            <w:tcBorders>
              <w:tl2br w:val="nil"/>
              <w:tr2bl w:val="nil"/>
            </w:tcBorders>
            <w:noWrap w:val="0"/>
            <w:vAlign w:val="center"/>
          </w:tcPr>
          <w:p w14:paraId="480C210D">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液态</w:t>
            </w:r>
          </w:p>
        </w:tc>
        <w:tc>
          <w:tcPr>
            <w:tcW w:w="1256" w:type="dxa"/>
            <w:tcBorders>
              <w:tl2br w:val="nil"/>
              <w:tr2bl w:val="nil"/>
            </w:tcBorders>
            <w:noWrap w:val="0"/>
            <w:vAlign w:val="center"/>
          </w:tcPr>
          <w:p w14:paraId="22B51AD8">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default" w:ascii="Times New Roman" w:hAnsi="Times New Roman" w:eastAsia="宋体" w:cs="Times New Roman"/>
                <w:color w:val="auto"/>
                <w:kern w:val="0"/>
                <w:sz w:val="21"/>
                <w:szCs w:val="21"/>
              </w:rPr>
              <w:t>Y瓶</w:t>
            </w:r>
          </w:p>
        </w:tc>
        <w:tc>
          <w:tcPr>
            <w:tcW w:w="1988" w:type="dxa"/>
            <w:tcBorders>
              <w:tl2br w:val="nil"/>
              <w:tr2bl w:val="nil"/>
            </w:tcBorders>
            <w:noWrap w:val="0"/>
            <w:vAlign w:val="center"/>
          </w:tcPr>
          <w:p w14:paraId="441E0B95">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rPr>
            </w:pPr>
            <w:r>
              <w:rPr>
                <w:rFonts w:hint="eastAsia" w:ascii="Times New Roman" w:hAnsi="Times New Roman" w:eastAsia="宋体" w:cs="Times New Roman"/>
                <w:color w:val="auto"/>
                <w:sz w:val="21"/>
                <w:szCs w:val="21"/>
                <w:lang w:val="en-US" w:eastAsia="zh-CN"/>
              </w:rPr>
              <w:t>博海电池</w:t>
            </w:r>
            <w:r>
              <w:rPr>
                <w:rFonts w:hint="default" w:ascii="Times New Roman" w:hAnsi="Times New Roman" w:eastAsia="宋体" w:cs="Times New Roman"/>
                <w:color w:val="auto"/>
                <w:sz w:val="21"/>
                <w:szCs w:val="21"/>
                <w:lang w:val="en-US" w:eastAsia="zh-CN"/>
              </w:rPr>
              <w:t>车间辅房</w:t>
            </w:r>
            <w:r>
              <w:rPr>
                <w:rFonts w:hint="default" w:ascii="Times New Roman" w:hAnsi="Times New Roman" w:eastAsia="宋体" w:cs="Times New Roman"/>
                <w:color w:val="auto"/>
                <w:kern w:val="0"/>
                <w:sz w:val="21"/>
                <w:szCs w:val="21"/>
              </w:rPr>
              <w:t>三氯化硼</w:t>
            </w:r>
            <w:r>
              <w:rPr>
                <w:rFonts w:hint="default" w:ascii="Times New Roman" w:hAnsi="Times New Roman" w:eastAsia="宋体" w:cs="Times New Roman"/>
                <w:color w:val="auto"/>
                <w:sz w:val="21"/>
                <w:szCs w:val="21"/>
                <w:lang w:val="en-US" w:eastAsia="zh-CN"/>
              </w:rPr>
              <w:t>间</w:t>
            </w:r>
          </w:p>
        </w:tc>
        <w:tc>
          <w:tcPr>
            <w:tcW w:w="989" w:type="dxa"/>
            <w:tcBorders>
              <w:tl2br w:val="nil"/>
              <w:tr2bl w:val="nil"/>
            </w:tcBorders>
            <w:noWrap w:val="0"/>
            <w:vAlign w:val="center"/>
          </w:tcPr>
          <w:p w14:paraId="6CAB8170">
            <w:pPr>
              <w:keepNext w:val="0"/>
              <w:keepLines w:val="0"/>
              <w:widowControl/>
              <w:suppressLineNumbers w:val="0"/>
              <w:snapToGrid w:val="0"/>
              <w:spacing w:before="0" w:beforeAutospacing="0" w:after="0" w:afterAutospacing="0"/>
              <w:ind w:left="0" w:leftChars="0" w:right="0" w:rightChars="0"/>
              <w:jc w:val="center"/>
              <w:rPr>
                <w:rFonts w:hint="default" w:ascii="Times New Roman" w:hAnsi="Times New Roman" w:eastAsia="宋体" w:cs="Times New Roman"/>
                <w:color w:val="auto"/>
                <w:kern w:val="0"/>
                <w:sz w:val="21"/>
                <w:szCs w:val="21"/>
                <w:highlight w:val="none"/>
              </w:rPr>
            </w:pPr>
            <w:r>
              <w:rPr>
                <w:rFonts w:hint="eastAsia" w:ascii="Times New Roman" w:hAnsi="Times New Roman" w:eastAsia="宋体" w:cs="Times New Roman"/>
                <w:color w:val="auto"/>
                <w:kern w:val="0"/>
                <w:sz w:val="21"/>
                <w:szCs w:val="21"/>
                <w:highlight w:val="none"/>
                <w:lang w:val="en-US" w:eastAsia="zh-CN"/>
              </w:rPr>
              <w:t>3000kg</w:t>
            </w:r>
          </w:p>
        </w:tc>
      </w:tr>
    </w:tbl>
    <w:p w14:paraId="58057FF4">
      <w:pPr>
        <w:bidi w:val="0"/>
        <w:spacing w:line="240" w:lineRule="auto"/>
        <w:jc w:val="center"/>
        <w:rPr>
          <w:rFonts w:ascii="Times New Roman" w:hAnsi="Times New Roman" w:eastAsia="黑体"/>
          <w:sz w:val="21"/>
          <w:szCs w:val="21"/>
        </w:rPr>
      </w:pPr>
      <w:bookmarkStart w:id="186" w:name="_Toc7986"/>
      <w:bookmarkStart w:id="187" w:name="_Toc17024"/>
      <w:bookmarkStart w:id="188" w:name="_Toc31629"/>
      <w:bookmarkStart w:id="189" w:name="_Toc50934864"/>
      <w:bookmarkStart w:id="190" w:name="_Toc12617"/>
    </w:p>
    <w:p w14:paraId="4D36B2FE">
      <w:pPr>
        <w:bidi w:val="0"/>
        <w:spacing w:line="240" w:lineRule="auto"/>
        <w:jc w:val="center"/>
        <w:rPr>
          <w:rFonts w:ascii="Times New Roman" w:hAnsi="Times New Roman" w:eastAsia="黑体"/>
          <w:sz w:val="21"/>
          <w:szCs w:val="21"/>
        </w:rPr>
      </w:pPr>
    </w:p>
    <w:p w14:paraId="3279F9DE">
      <w:pPr>
        <w:bidi w:val="0"/>
        <w:spacing w:line="240" w:lineRule="auto"/>
        <w:jc w:val="center"/>
        <w:rPr>
          <w:rFonts w:ascii="Times New Roman" w:hAnsi="Times New Roman" w:eastAsia="黑体"/>
          <w:sz w:val="21"/>
          <w:szCs w:val="21"/>
        </w:rPr>
      </w:pPr>
    </w:p>
    <w:p w14:paraId="1FFED062">
      <w:pPr>
        <w:pStyle w:val="153"/>
        <w:rPr>
          <w:color w:val="auto"/>
        </w:rPr>
      </w:pPr>
      <w:r>
        <w:rPr>
          <w:rFonts w:ascii="Times New Roman" w:hAnsi="Times New Roman" w:eastAsia="黑体"/>
          <w:sz w:val="30"/>
          <w:szCs w:val="20"/>
        </w:rPr>
        <w:t>3.</w:t>
      </w:r>
      <w:r>
        <w:rPr>
          <w:rFonts w:hint="eastAsia" w:ascii="Times New Roman" w:hAnsi="Times New Roman" w:eastAsia="黑体"/>
          <w:sz w:val="30"/>
          <w:szCs w:val="20"/>
          <w:lang w:val="en-US" w:eastAsia="zh-CN"/>
        </w:rPr>
        <w:t>5</w:t>
      </w:r>
      <w:r>
        <w:rPr>
          <w:rFonts w:ascii="Times New Roman" w:hAnsi="Times New Roman" w:eastAsia="黑体"/>
          <w:sz w:val="30"/>
          <w:szCs w:val="20"/>
        </w:rPr>
        <w:t>主要原辅料消耗</w:t>
      </w:r>
      <w:bookmarkEnd w:id="186"/>
      <w:bookmarkEnd w:id="187"/>
      <w:bookmarkEnd w:id="188"/>
      <w:r>
        <w:rPr>
          <w:rFonts w:hint="eastAsia" w:ascii="Times New Roman" w:hAnsi="Times New Roman" w:eastAsia="黑体"/>
          <w:sz w:val="30"/>
          <w:szCs w:val="20"/>
          <w:lang w:eastAsia="zh-CN"/>
        </w:rPr>
        <w:t>（</w:t>
      </w:r>
      <w:r>
        <w:rPr>
          <w:rFonts w:hint="eastAsia" w:ascii="Times New Roman" w:hAnsi="Times New Roman" w:eastAsia="黑体"/>
          <w:sz w:val="30"/>
          <w:szCs w:val="20"/>
          <w:lang w:val="en-US" w:eastAsia="zh-CN"/>
        </w:rPr>
        <w:t>涉及商业秘密不予公开）</w:t>
      </w:r>
    </w:p>
    <w:p w14:paraId="7FB10CEA">
      <w:pPr>
        <w:spacing w:line="360" w:lineRule="auto"/>
        <w:outlineLvl w:val="1"/>
        <w:rPr>
          <w:rFonts w:ascii="Times New Roman" w:hAnsi="Times New Roman" w:eastAsia="黑体"/>
          <w:sz w:val="30"/>
          <w:szCs w:val="20"/>
        </w:rPr>
      </w:pPr>
      <w:bookmarkStart w:id="191" w:name="_Toc14366"/>
      <w:bookmarkStart w:id="192" w:name="_Toc23459"/>
      <w:r>
        <w:rPr>
          <w:rFonts w:hint="eastAsia" w:ascii="Times New Roman" w:hAnsi="Times New Roman" w:eastAsia="黑体"/>
          <w:sz w:val="30"/>
          <w:szCs w:val="20"/>
        </w:rPr>
        <w:t>3.</w:t>
      </w:r>
      <w:r>
        <w:rPr>
          <w:rFonts w:hint="eastAsia" w:ascii="Times New Roman" w:hAnsi="Times New Roman" w:eastAsia="黑体"/>
          <w:sz w:val="30"/>
          <w:szCs w:val="20"/>
          <w:lang w:val="en-US" w:eastAsia="zh-CN"/>
        </w:rPr>
        <w:t>6</w:t>
      </w:r>
      <w:r>
        <w:rPr>
          <w:rFonts w:hint="eastAsia" w:ascii="Times New Roman" w:hAnsi="Times New Roman" w:eastAsia="黑体"/>
          <w:sz w:val="30"/>
          <w:szCs w:val="20"/>
        </w:rPr>
        <w:t>设备清单</w:t>
      </w:r>
      <w:bookmarkEnd w:id="189"/>
      <w:bookmarkEnd w:id="190"/>
      <w:bookmarkEnd w:id="191"/>
      <w:bookmarkEnd w:id="192"/>
      <w:r>
        <w:rPr>
          <w:rFonts w:hint="eastAsia" w:ascii="Times New Roman" w:hAnsi="Times New Roman" w:eastAsia="黑体"/>
          <w:sz w:val="30"/>
          <w:szCs w:val="20"/>
          <w:lang w:eastAsia="zh-CN"/>
        </w:rPr>
        <w:t>（</w:t>
      </w:r>
      <w:r>
        <w:rPr>
          <w:rFonts w:hint="eastAsia" w:ascii="Times New Roman" w:hAnsi="Times New Roman" w:eastAsia="黑体"/>
          <w:sz w:val="30"/>
          <w:szCs w:val="20"/>
          <w:lang w:val="en-US" w:eastAsia="zh-CN"/>
        </w:rPr>
        <w:t>涉及商业秘密不予公开）</w:t>
      </w:r>
    </w:p>
    <w:p w14:paraId="57CA4501">
      <w:pPr>
        <w:spacing w:line="360" w:lineRule="auto"/>
        <w:outlineLvl w:val="1"/>
        <w:rPr>
          <w:rFonts w:ascii="Times New Roman" w:hAnsi="Times New Roman" w:eastAsia="黑体"/>
          <w:sz w:val="30"/>
          <w:szCs w:val="20"/>
        </w:rPr>
      </w:pPr>
      <w:bookmarkStart w:id="193" w:name="_Toc4508"/>
      <w:bookmarkStart w:id="194" w:name="_Toc9582"/>
      <w:bookmarkStart w:id="195" w:name="_Toc17091"/>
      <w:r>
        <w:rPr>
          <w:rFonts w:hint="eastAsia" w:ascii="Times New Roman" w:hAnsi="Times New Roman" w:eastAsia="黑体"/>
          <w:sz w:val="30"/>
          <w:szCs w:val="20"/>
        </w:rPr>
        <w:t>3.7占地面积及平面布局</w:t>
      </w:r>
      <w:bookmarkEnd w:id="193"/>
      <w:bookmarkEnd w:id="194"/>
      <w:bookmarkEnd w:id="195"/>
    </w:p>
    <w:p w14:paraId="025FA091">
      <w:pPr>
        <w:autoSpaceDE w:val="0"/>
        <w:autoSpaceDN w:val="0"/>
        <w:spacing w:line="360" w:lineRule="auto"/>
        <w:ind w:firstLine="480" w:firstLineChars="200"/>
        <w:jc w:val="left"/>
        <w:rPr>
          <w:rFonts w:hint="default" w:ascii="Times New Roman" w:hAnsi="宋体" w:eastAsia="宋体" w:cs="Times New Roman"/>
          <w:color w:val="000000" w:themeColor="text1"/>
          <w:kern w:val="0"/>
          <w:sz w:val="24"/>
          <w:lang w:val="en-US" w:eastAsia="zh-CN"/>
          <w14:textFill>
            <w14:solidFill>
              <w14:schemeClr w14:val="tx1"/>
            </w14:solidFill>
          </w14:textFill>
        </w:rPr>
      </w:pPr>
      <w:r>
        <w:rPr>
          <w:rFonts w:hint="eastAsia" w:ascii="Times New Roman" w:hAnsi="宋体" w:eastAsia="宋体" w:cs="Times New Roman"/>
          <w:color w:val="000000" w:themeColor="text1"/>
          <w:kern w:val="0"/>
          <w:sz w:val="24"/>
          <w14:textFill>
            <w14:solidFill>
              <w14:schemeClr w14:val="tx1"/>
            </w14:solidFill>
          </w14:textFill>
        </w:rPr>
        <w:t>本项目位于什邡经济开发区蓝天大道</w:t>
      </w:r>
      <w:r>
        <w:rPr>
          <w:rFonts w:hint="eastAsia" w:ascii="Times New Roman" w:hAnsi="宋体" w:eastAsia="宋体" w:cs="Times New Roman"/>
          <w:color w:val="000000" w:themeColor="text1"/>
          <w:kern w:val="0"/>
          <w:sz w:val="24"/>
          <w:lang w:val="en-US" w:eastAsia="zh-CN"/>
          <w14:textFill>
            <w14:solidFill>
              <w14:schemeClr w14:val="tx1"/>
            </w14:solidFill>
          </w14:textFill>
        </w:rPr>
        <w:t>东侧，依托博海</w:t>
      </w:r>
      <w:r>
        <w:rPr>
          <w:rFonts w:hint="default" w:ascii="Times New Roman" w:hAnsi="宋体" w:eastAsia="宋体" w:cs="Times New Roman"/>
          <w:color w:val="000000" w:themeColor="text1"/>
          <w:kern w:val="0"/>
          <w:sz w:val="24"/>
          <w14:textFill>
            <w14:solidFill>
              <w14:schemeClr w14:val="tx1"/>
            </w14:solidFill>
          </w14:textFill>
        </w:rPr>
        <w:t>10GW 高效太阳能电池新建</w:t>
      </w:r>
      <w:r>
        <w:rPr>
          <w:rFonts w:hint="default" w:ascii="Times New Roman" w:hAnsi="宋体" w:eastAsia="宋体" w:cs="Times New Roman"/>
          <w:color w:val="000000" w:themeColor="text1"/>
          <w:kern w:val="0"/>
          <w:sz w:val="24"/>
          <w:lang w:val="en-US" w:eastAsia="zh-CN"/>
          <w14:textFill>
            <w14:solidFill>
              <w14:schemeClr w14:val="tx1"/>
            </w14:solidFill>
          </w14:textFill>
        </w:rPr>
        <w:t>项目</w:t>
      </w:r>
      <w:r>
        <w:rPr>
          <w:rFonts w:hint="eastAsia" w:ascii="Times New Roman" w:hAnsi="宋体" w:eastAsia="宋体" w:cs="Times New Roman"/>
          <w:color w:val="000000" w:themeColor="text1"/>
          <w:kern w:val="0"/>
          <w:sz w:val="24"/>
          <w:lang w:val="en-US" w:eastAsia="zh-CN"/>
          <w14:textFill>
            <w14:solidFill>
              <w14:schemeClr w14:val="tx1"/>
            </w14:solidFill>
          </w14:textFill>
        </w:rPr>
        <w:t>电池车间及公辅设施</w:t>
      </w:r>
      <w:r>
        <w:rPr>
          <w:rFonts w:hint="eastAsia" w:ascii="Times New Roman" w:hAnsi="Times New Roman" w:eastAsia="黑体" w:cs="Times New Roman"/>
          <w:color w:val="000000" w:themeColor="text1"/>
          <w:sz w:val="24"/>
          <w:lang w:val="en-US" w:eastAsia="zh-CN"/>
          <w14:textFill>
            <w14:solidFill>
              <w14:schemeClr w14:val="tx1"/>
            </w14:solidFill>
          </w14:textFill>
        </w:rPr>
        <w:t>。</w:t>
      </w:r>
      <w:r>
        <w:rPr>
          <w:rFonts w:hint="eastAsia" w:ascii="Times New Roman" w:hAnsi="宋体" w:eastAsia="宋体" w:cs="Times New Roman"/>
          <w:color w:val="000000" w:themeColor="text1"/>
          <w:kern w:val="0"/>
          <w:sz w:val="24"/>
          <w:lang w:val="en-US" w:eastAsia="zh-CN"/>
          <w14:textFill>
            <w14:solidFill>
              <w14:schemeClr w14:val="tx1"/>
            </w14:solidFill>
          </w14:textFill>
        </w:rPr>
        <w:t>依托区域主要包括生活办公区、生产区、辅助区，由西至东依次布局。</w:t>
      </w:r>
    </w:p>
    <w:p w14:paraId="4232B206">
      <w:pPr>
        <w:autoSpaceDE w:val="0"/>
        <w:autoSpaceDN w:val="0"/>
        <w:spacing w:line="360" w:lineRule="auto"/>
        <w:ind w:firstLine="480" w:firstLineChars="200"/>
        <w:jc w:val="left"/>
        <w:rPr>
          <w:rFonts w:hint="eastAsia" w:ascii="Times New Roman" w:hAnsi="宋体" w:eastAsia="宋体" w:cs="Times New Roman"/>
          <w:color w:val="000000" w:themeColor="text1"/>
          <w:kern w:val="0"/>
          <w:sz w:val="24"/>
          <w14:textFill>
            <w14:solidFill>
              <w14:schemeClr w14:val="tx1"/>
            </w14:solidFill>
          </w14:textFill>
        </w:rPr>
      </w:pPr>
      <w:r>
        <w:rPr>
          <w:rFonts w:hint="eastAsia" w:ascii="Times New Roman" w:hAnsi="宋体" w:eastAsia="宋体" w:cs="Times New Roman"/>
          <w:color w:val="000000" w:themeColor="text1"/>
          <w:kern w:val="0"/>
          <w:sz w:val="24"/>
          <w:lang w:val="en-US" w:eastAsia="zh-CN"/>
          <w14:textFill>
            <w14:solidFill>
              <w14:schemeClr w14:val="tx1"/>
            </w14:solidFill>
          </w14:textFill>
        </w:rPr>
        <w:t>厂区生活办公区位于厂区最西部；</w:t>
      </w:r>
      <w:r>
        <w:rPr>
          <w:rFonts w:hint="eastAsia" w:ascii="Times New Roman" w:hAnsi="宋体" w:eastAsia="宋体" w:cs="Times New Roman"/>
          <w:color w:val="000000" w:themeColor="text1"/>
          <w:kern w:val="0"/>
          <w:sz w:val="24"/>
          <w14:textFill>
            <w14:solidFill>
              <w14:schemeClr w14:val="tx1"/>
            </w14:solidFill>
          </w14:textFill>
        </w:rPr>
        <w:t>生产区为电池车间，位于厂区</w:t>
      </w:r>
      <w:r>
        <w:rPr>
          <w:rFonts w:hint="eastAsia" w:ascii="Times New Roman" w:hAnsi="宋体" w:eastAsia="宋体" w:cs="Times New Roman"/>
          <w:color w:val="000000" w:themeColor="text1"/>
          <w:kern w:val="0"/>
          <w:sz w:val="24"/>
          <w:lang w:val="en-US" w:eastAsia="zh-CN"/>
          <w14:textFill>
            <w14:solidFill>
              <w14:schemeClr w14:val="tx1"/>
            </w14:solidFill>
          </w14:textFill>
        </w:rPr>
        <w:t>中</w:t>
      </w:r>
      <w:r>
        <w:rPr>
          <w:rFonts w:hint="eastAsia" w:ascii="Times New Roman" w:hAnsi="宋体" w:eastAsia="宋体" w:cs="Times New Roman"/>
          <w:color w:val="000000" w:themeColor="text1"/>
          <w:kern w:val="0"/>
          <w:sz w:val="24"/>
          <w14:textFill>
            <w14:solidFill>
              <w14:schemeClr w14:val="tx1"/>
            </w14:solidFill>
          </w14:textFill>
        </w:rPr>
        <w:t>西</w:t>
      </w:r>
      <w:r>
        <w:rPr>
          <w:rFonts w:hint="eastAsia" w:ascii="Times New Roman" w:hAnsi="宋体" w:eastAsia="宋体" w:cs="Times New Roman"/>
          <w:color w:val="000000" w:themeColor="text1"/>
          <w:kern w:val="0"/>
          <w:sz w:val="24"/>
          <w:lang w:val="en-US" w:eastAsia="zh-CN"/>
          <w14:textFill>
            <w14:solidFill>
              <w14:schemeClr w14:val="tx1"/>
            </w14:solidFill>
          </w14:textFill>
        </w:rPr>
        <w:t>部</w:t>
      </w:r>
      <w:r>
        <w:rPr>
          <w:rFonts w:hint="eastAsia" w:ascii="Times New Roman" w:hAnsi="宋体" w:eastAsia="宋体" w:cs="Times New Roman"/>
          <w:color w:val="000000" w:themeColor="text1"/>
          <w:kern w:val="0"/>
          <w:sz w:val="24"/>
          <w:lang w:eastAsia="zh-CN"/>
          <w14:textFill>
            <w14:solidFill>
              <w14:schemeClr w14:val="tx1"/>
            </w14:solidFill>
          </w14:textFill>
        </w:rPr>
        <w:t>；</w:t>
      </w:r>
      <w:r>
        <w:rPr>
          <w:rFonts w:hint="eastAsia" w:ascii="Times New Roman" w:hAnsi="宋体" w:eastAsia="宋体" w:cs="Times New Roman"/>
          <w:color w:val="000000" w:themeColor="text1"/>
          <w:kern w:val="0"/>
          <w:sz w:val="24"/>
          <w:lang w:val="en-US" w:eastAsia="zh-CN"/>
          <w14:textFill>
            <w14:solidFill>
              <w14:schemeClr w14:val="tx1"/>
            </w14:solidFill>
          </w14:textFill>
        </w:rPr>
        <w:t>辅助</w:t>
      </w:r>
      <w:r>
        <w:rPr>
          <w:rFonts w:hint="eastAsia" w:ascii="Times New Roman" w:hAnsi="宋体" w:eastAsia="宋体" w:cs="Times New Roman"/>
          <w:color w:val="000000" w:themeColor="text1"/>
          <w:kern w:val="0"/>
          <w:sz w:val="24"/>
          <w14:textFill>
            <w14:solidFill>
              <w14:schemeClr w14:val="tx1"/>
            </w14:solidFill>
          </w14:textFill>
        </w:rPr>
        <w:t>区主要由动力站、特气</w:t>
      </w:r>
      <w:r>
        <w:rPr>
          <w:rFonts w:hint="eastAsia" w:ascii="Times New Roman" w:hAnsi="宋体" w:eastAsia="宋体" w:cs="Times New Roman"/>
          <w:color w:val="000000" w:themeColor="text1"/>
          <w:kern w:val="0"/>
          <w:sz w:val="24"/>
          <w:lang w:val="en-US" w:eastAsia="zh-CN"/>
          <w14:textFill>
            <w14:solidFill>
              <w14:schemeClr w14:val="tx1"/>
            </w14:solidFill>
          </w14:textFill>
        </w:rPr>
        <w:t>气体贮存设施</w:t>
      </w:r>
      <w:r>
        <w:rPr>
          <w:rFonts w:hint="eastAsia" w:ascii="Times New Roman" w:hAnsi="宋体" w:eastAsia="宋体" w:cs="Times New Roman"/>
          <w:color w:val="000000" w:themeColor="text1"/>
          <w:kern w:val="0"/>
          <w:sz w:val="24"/>
          <w14:textFill>
            <w14:solidFill>
              <w14:schemeClr w14:val="tx1"/>
            </w14:solidFill>
          </w14:textFill>
        </w:rPr>
        <w:t>、化学品库、原料仓库、危废</w:t>
      </w:r>
      <w:r>
        <w:rPr>
          <w:rFonts w:hint="eastAsia" w:ascii="Times New Roman" w:hAnsi="宋体" w:eastAsia="宋体" w:cs="Times New Roman"/>
          <w:color w:val="000000" w:themeColor="text1"/>
          <w:kern w:val="0"/>
          <w:sz w:val="24"/>
          <w:lang w:val="en-US" w:eastAsia="zh-CN"/>
          <w14:textFill>
            <w14:solidFill>
              <w14:schemeClr w14:val="tx1"/>
            </w14:solidFill>
          </w14:textFill>
        </w:rPr>
        <w:t>固废</w:t>
      </w:r>
      <w:r>
        <w:rPr>
          <w:rFonts w:hint="eastAsia" w:ascii="Times New Roman" w:hAnsi="宋体" w:eastAsia="宋体" w:cs="Times New Roman"/>
          <w:color w:val="000000" w:themeColor="text1"/>
          <w:kern w:val="0"/>
          <w:sz w:val="24"/>
          <w14:textFill>
            <w14:solidFill>
              <w14:schemeClr w14:val="tx1"/>
            </w14:solidFill>
          </w14:textFill>
        </w:rPr>
        <w:t>库、废水处理站组成，</w:t>
      </w:r>
      <w:r>
        <w:rPr>
          <w:rFonts w:hint="eastAsia" w:ascii="Times New Roman" w:hAnsi="宋体" w:eastAsia="宋体" w:cs="Times New Roman"/>
          <w:color w:val="000000" w:themeColor="text1"/>
          <w:kern w:val="0"/>
          <w:sz w:val="24"/>
          <w:lang w:val="en-US" w:eastAsia="zh-CN"/>
          <w14:textFill>
            <w14:solidFill>
              <w14:schemeClr w14:val="tx1"/>
            </w14:solidFill>
          </w14:textFill>
        </w:rPr>
        <w:t>位于厂区中东部。厂区电池车间为全密闭洁净厂房，对办公生活区周边环境影响较小。电池车间将生活办公区与辅助区进行隔离，便于安全防护和环境风险</w:t>
      </w:r>
      <w:r>
        <w:rPr>
          <w:rFonts w:hint="default" w:ascii="Times New Roman" w:hAnsi="宋体" w:eastAsia="宋体" w:cs="Times New Roman"/>
          <w:color w:val="000000" w:themeColor="text1"/>
          <w:kern w:val="0"/>
          <w:sz w:val="24"/>
          <w:lang w:val="en-US" w:eastAsia="zh-CN"/>
          <w14:textFill>
            <w14:solidFill>
              <w14:schemeClr w14:val="tx1"/>
            </w14:solidFill>
          </w14:textFill>
        </w:rPr>
        <w:t>管控。</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default" w:ascii="Times New Roman" w:hAnsi="宋体" w:eastAsia="宋体" w:cs="Times New Roman"/>
          <w:color w:val="000000" w:themeColor="text1"/>
          <w:kern w:val="0"/>
          <w:sz w:val="24"/>
          <w:lang w:val="en-US" w:eastAsia="zh-CN"/>
          <w14:textFill>
            <w14:solidFill>
              <w14:schemeClr w14:val="tx1"/>
            </w14:solidFill>
          </w14:textFill>
        </w:rPr>
        <w:t>所在地常年主导风向下风向南侧分布居民较密集（包括安置小区灵江小区），</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default" w:ascii="Times New Roman" w:hAnsi="宋体" w:eastAsia="宋体" w:cs="Times New Roman"/>
          <w:color w:val="000000" w:themeColor="text1"/>
          <w:kern w:val="0"/>
          <w:sz w:val="24"/>
          <w:lang w:val="en-US" w:eastAsia="zh-CN"/>
          <w14:textFill>
            <w14:solidFill>
              <w14:schemeClr w14:val="tx1"/>
            </w14:solidFill>
          </w14:textFill>
        </w:rPr>
        <w:t>将危废固废库和易产生臭气的废水处理站布局在辅助区北部，并距离北厂界约100m；将特殊其他贮存设施、化学品库布局在辅助区中部，将动力站、消防水池等布局在中部偏西，南部预留空地，</w:t>
      </w:r>
      <w:r>
        <w:rPr>
          <w:rFonts w:hint="eastAsia" w:ascii="Times New Roman" w:hAnsi="宋体" w:eastAsia="宋体" w:cs="Times New Roman"/>
          <w:color w:val="000000" w:themeColor="text1"/>
          <w:kern w:val="0"/>
          <w:sz w:val="24"/>
          <w:lang w:val="en-US" w:eastAsia="zh-CN"/>
          <w14:textFill>
            <w14:solidFill>
              <w14:schemeClr w14:val="tx1"/>
            </w14:solidFill>
          </w14:textFill>
        </w:rPr>
        <w:t>以</w:t>
      </w:r>
      <w:r>
        <w:rPr>
          <w:rFonts w:hint="default" w:ascii="Times New Roman" w:hAnsi="宋体" w:eastAsia="宋体" w:cs="Times New Roman"/>
          <w:color w:val="000000" w:themeColor="text1"/>
          <w:kern w:val="0"/>
          <w:sz w:val="24"/>
          <w:lang w:val="en-US" w:eastAsia="zh-CN"/>
          <w14:textFill>
            <w14:solidFill>
              <w14:schemeClr w14:val="tx1"/>
            </w14:solidFill>
          </w14:textFill>
        </w:rPr>
        <w:t>最大限度减少对南侧居民的影响。</w:t>
      </w:r>
    </w:p>
    <w:p w14:paraId="6C99FAA6">
      <w:pPr>
        <w:spacing w:line="360" w:lineRule="auto"/>
        <w:ind w:firstLine="480" w:firstLineChars="200"/>
        <w:rPr>
          <w:rFonts w:ascii="Times New Roman" w:hAnsi="Times New Roman" w:eastAsia="宋体"/>
          <w:sz w:val="28"/>
          <w:szCs w:val="20"/>
        </w:rPr>
      </w:pPr>
      <w:r>
        <w:rPr>
          <w:rFonts w:hint="eastAsia" w:ascii="Times New Roman" w:hAnsi="宋体" w:eastAsia="宋体" w:cs="Times New Roman"/>
          <w:color w:val="000000" w:themeColor="text1"/>
          <w:kern w:val="0"/>
          <w:sz w:val="24"/>
          <w14:textFill>
            <w14:solidFill>
              <w14:schemeClr w14:val="tx1"/>
            </w14:solidFill>
          </w14:textFill>
        </w:rPr>
        <w:t>因此，</w:t>
      </w:r>
      <w:r>
        <w:rPr>
          <w:rFonts w:hint="eastAsia" w:ascii="Times New Roman" w:hAnsi="宋体" w:eastAsia="宋体" w:cs="Times New Roman"/>
          <w:color w:val="000000" w:themeColor="text1"/>
          <w:kern w:val="0"/>
          <w:sz w:val="24"/>
          <w:lang w:val="en-US" w:eastAsia="zh-CN"/>
          <w14:textFill>
            <w14:solidFill>
              <w14:schemeClr w14:val="tx1"/>
            </w14:solidFill>
          </w14:textFill>
        </w:rPr>
        <w:t>厂区</w:t>
      </w:r>
      <w:r>
        <w:rPr>
          <w:rFonts w:hint="eastAsia" w:ascii="Times New Roman" w:hAnsi="宋体" w:eastAsia="宋体" w:cs="Times New Roman"/>
          <w:color w:val="000000" w:themeColor="text1"/>
          <w:kern w:val="0"/>
          <w:sz w:val="24"/>
          <w14:textFill>
            <w14:solidFill>
              <w14:schemeClr w14:val="tx1"/>
            </w14:solidFill>
          </w14:textFill>
        </w:rPr>
        <w:t>各功能区明确，避免交叉影响，满足生产和环保要求，平面布局合理可行</w:t>
      </w:r>
      <w:r>
        <w:rPr>
          <w:rFonts w:hint="eastAsia" w:ascii="Times New Roman" w:hAnsi="宋体" w:eastAsia="宋体" w:cs="Times New Roman"/>
          <w:color w:val="000000" w:themeColor="text1"/>
          <w:kern w:val="0"/>
          <w:sz w:val="24"/>
          <w:lang w:eastAsia="zh-CN"/>
          <w14:textFill>
            <w14:solidFill>
              <w14:schemeClr w14:val="tx1"/>
            </w14:solidFill>
          </w14:textFill>
        </w:rPr>
        <w:t>。</w:t>
      </w:r>
    </w:p>
    <w:p w14:paraId="1D9846F0">
      <w:pPr>
        <w:spacing w:line="360" w:lineRule="auto"/>
        <w:ind w:firstLine="560" w:firstLineChars="200"/>
        <w:rPr>
          <w:rFonts w:ascii="Times New Roman" w:hAnsi="Times New Roman" w:eastAsia="宋体"/>
          <w:sz w:val="28"/>
          <w:szCs w:val="20"/>
        </w:rPr>
      </w:pPr>
    </w:p>
    <w:p w14:paraId="4D372514"/>
    <w:p w14:paraId="59AA09D8">
      <w:pPr>
        <w:sectPr>
          <w:footerReference r:id="rId7" w:type="default"/>
          <w:pgSz w:w="11906" w:h="16838"/>
          <w:pgMar w:top="1304" w:right="1588" w:bottom="1304" w:left="1588" w:header="851" w:footer="992" w:gutter="0"/>
          <w:pgBorders>
            <w:top w:val="none" w:sz="0" w:space="0"/>
            <w:left w:val="none" w:sz="0" w:space="0"/>
            <w:bottom w:val="none" w:sz="0" w:space="0"/>
            <w:right w:val="none" w:sz="0" w:space="0"/>
          </w:pgBorders>
          <w:cols w:space="720" w:num="1"/>
          <w:docGrid w:type="lines" w:linePitch="312" w:charSpace="0"/>
        </w:sectPr>
      </w:pPr>
    </w:p>
    <w:p w14:paraId="021A0240">
      <w:pPr>
        <w:spacing w:before="240" w:beforeLines="100" w:after="240" w:afterLines="100" w:line="360" w:lineRule="auto"/>
        <w:jc w:val="center"/>
        <w:outlineLvl w:val="0"/>
        <w:rPr>
          <w:rFonts w:ascii="Times New Roman" w:hAnsi="Times New Roman" w:eastAsia="黑体"/>
          <w:sz w:val="32"/>
          <w:szCs w:val="20"/>
        </w:rPr>
      </w:pPr>
      <w:bookmarkStart w:id="196" w:name="_Toc20878"/>
      <w:bookmarkStart w:id="197" w:name="_Toc22777"/>
      <w:bookmarkStart w:id="198" w:name="_Toc50934867"/>
      <w:bookmarkStart w:id="199" w:name="_Toc25191"/>
      <w:bookmarkStart w:id="200" w:name="_Toc35037530"/>
      <w:r>
        <w:rPr>
          <w:rFonts w:ascii="Times New Roman" w:hAnsi="Times New Roman" w:eastAsia="黑体"/>
          <w:sz w:val="32"/>
          <w:szCs w:val="20"/>
        </w:rPr>
        <w:t>第四章</w:t>
      </w:r>
      <w:r>
        <w:rPr>
          <w:rFonts w:hint="eastAsia" w:ascii="Times New Roman" w:hAnsi="Times New Roman" w:eastAsia="黑体"/>
          <w:sz w:val="32"/>
          <w:szCs w:val="20"/>
        </w:rPr>
        <w:t xml:space="preserve"> 工程分析</w:t>
      </w:r>
      <w:bookmarkEnd w:id="196"/>
      <w:bookmarkEnd w:id="197"/>
      <w:bookmarkEnd w:id="198"/>
      <w:bookmarkEnd w:id="199"/>
    </w:p>
    <w:bookmarkEnd w:id="200"/>
    <w:p w14:paraId="2965715F">
      <w:pPr>
        <w:spacing w:line="360" w:lineRule="auto"/>
        <w:outlineLvl w:val="1"/>
        <w:rPr>
          <w:rFonts w:ascii="Times New Roman" w:hAnsi="Times New Roman" w:eastAsia="黑体"/>
          <w:sz w:val="30"/>
          <w:szCs w:val="20"/>
        </w:rPr>
      </w:pPr>
      <w:bookmarkStart w:id="201" w:name="_Toc8830"/>
      <w:r>
        <w:rPr>
          <w:rFonts w:hint="eastAsia" w:ascii="Times New Roman" w:hAnsi="Times New Roman" w:eastAsia="黑体"/>
          <w:sz w:val="30"/>
          <w:szCs w:val="20"/>
        </w:rPr>
        <w:t>4.</w:t>
      </w:r>
      <w:r>
        <w:rPr>
          <w:rFonts w:hint="eastAsia" w:ascii="Times New Roman" w:hAnsi="Times New Roman" w:eastAsia="黑体"/>
          <w:sz w:val="30"/>
          <w:szCs w:val="20"/>
          <w:lang w:val="en-US" w:eastAsia="zh-CN"/>
        </w:rPr>
        <w:t>1</w:t>
      </w:r>
      <w:r>
        <w:rPr>
          <w:rFonts w:hint="eastAsia" w:ascii="Times New Roman" w:hAnsi="Times New Roman" w:eastAsia="黑体"/>
          <w:sz w:val="30"/>
          <w:szCs w:val="20"/>
        </w:rPr>
        <w:t>施工期施工工艺及产污分析</w:t>
      </w:r>
      <w:bookmarkEnd w:id="201"/>
    </w:p>
    <w:p w14:paraId="629F5256">
      <w:pPr>
        <w:pStyle w:val="84"/>
        <w:spacing w:before="0" w:beforeAutospacing="0" w:after="0" w:afterAutospacing="0"/>
        <w:ind w:firstLine="480" w:firstLineChars="200"/>
        <w:rPr>
          <w:rFonts w:ascii="Times New Roman" w:hAnsi="Times New Roman"/>
          <w:snapToGrid w:val="0"/>
          <w:kern w:val="2"/>
        </w:rPr>
      </w:pPr>
      <w:r>
        <w:rPr>
          <w:rFonts w:ascii="Times New Roman" w:hAnsi="Times New Roman"/>
          <w:szCs w:val="24"/>
        </w:rPr>
        <w:t>本</w:t>
      </w:r>
      <w:r>
        <w:rPr>
          <w:rFonts w:hint="eastAsia" w:ascii="Times New Roman" w:hAnsi="Times New Roman"/>
          <w:szCs w:val="24"/>
        </w:rPr>
        <w:t>项目租用已建主厂房</w:t>
      </w:r>
      <w:r>
        <w:rPr>
          <w:rFonts w:ascii="Times New Roman" w:hAnsi="Times New Roman"/>
          <w:szCs w:val="24"/>
        </w:rPr>
        <w:t>进行设备安装。</w:t>
      </w:r>
      <w:r>
        <w:rPr>
          <w:rFonts w:hint="eastAsia" w:ascii="Times New Roman" w:hAnsi="Times New Roman"/>
          <w:szCs w:val="24"/>
        </w:rPr>
        <w:t>施工期</w:t>
      </w:r>
      <w:r>
        <w:rPr>
          <w:rFonts w:ascii="Times New Roman" w:hAnsi="Times New Roman"/>
          <w:szCs w:val="24"/>
        </w:rPr>
        <w:t>不进行大面积的开挖，</w:t>
      </w:r>
      <w:r>
        <w:rPr>
          <w:rFonts w:hint="eastAsia" w:ascii="Times New Roman" w:hAnsi="Times New Roman"/>
          <w:szCs w:val="24"/>
        </w:rPr>
        <w:t>产生</w:t>
      </w:r>
      <w:r>
        <w:rPr>
          <w:rFonts w:ascii="Times New Roman" w:hAnsi="Times New Roman"/>
          <w:szCs w:val="24"/>
        </w:rPr>
        <w:t>的</w:t>
      </w:r>
      <w:r>
        <w:rPr>
          <w:rFonts w:hint="eastAsia" w:ascii="Times New Roman" w:hAnsi="Times New Roman"/>
          <w:snapToGrid w:val="0"/>
          <w:kern w:val="2"/>
        </w:rPr>
        <w:t>主要污染为</w:t>
      </w:r>
      <w:r>
        <w:rPr>
          <w:rFonts w:hint="eastAsia" w:ascii="Times New Roman" w:hAnsi="Times New Roman"/>
          <w:snapToGrid w:val="0"/>
          <w:kern w:val="2"/>
          <w:lang w:val="en-US" w:eastAsia="zh-CN"/>
        </w:rPr>
        <w:t>设备安装</w:t>
      </w:r>
      <w:r>
        <w:rPr>
          <w:rFonts w:hint="eastAsia" w:ascii="Times New Roman" w:hAnsi="Times New Roman"/>
          <w:snapToGrid w:val="0"/>
          <w:kern w:val="2"/>
        </w:rPr>
        <w:t>噪声</w:t>
      </w:r>
      <w:r>
        <w:rPr>
          <w:rFonts w:hint="eastAsia" w:ascii="Times New Roman" w:hAnsi="Times New Roman"/>
          <w:snapToGrid w:val="0"/>
          <w:kern w:val="2"/>
          <w:lang w:val="en-US" w:eastAsia="zh-CN"/>
        </w:rPr>
        <w:t>及废包装材料</w:t>
      </w:r>
      <w:r>
        <w:rPr>
          <w:rFonts w:hint="eastAsia" w:ascii="Times New Roman" w:hAnsi="Times New Roman"/>
          <w:snapToGrid w:val="0"/>
          <w:kern w:val="2"/>
        </w:rPr>
        <w:t>。</w:t>
      </w:r>
    </w:p>
    <w:p w14:paraId="5DDBF815">
      <w:pPr>
        <w:spacing w:line="360" w:lineRule="auto"/>
        <w:outlineLvl w:val="1"/>
        <w:rPr>
          <w:rFonts w:hint="eastAsia" w:ascii="Times New Roman" w:hAnsi="Times New Roman" w:eastAsia="黑体"/>
          <w:sz w:val="30"/>
          <w:szCs w:val="20"/>
        </w:rPr>
      </w:pPr>
      <w:bookmarkStart w:id="202" w:name="_Toc2210"/>
      <w:r>
        <w:rPr>
          <w:rFonts w:hint="eastAsia" w:ascii="Times New Roman" w:hAnsi="Times New Roman" w:eastAsia="黑体"/>
          <w:sz w:val="30"/>
          <w:szCs w:val="20"/>
        </w:rPr>
        <w:t>4.2</w:t>
      </w:r>
      <w:r>
        <w:rPr>
          <w:rFonts w:hint="eastAsia" w:ascii="Times New Roman" w:hAnsi="Times New Roman" w:eastAsia="黑体"/>
          <w:sz w:val="30"/>
          <w:szCs w:val="20"/>
          <w:lang w:val="en-US" w:eastAsia="zh-CN"/>
        </w:rPr>
        <w:t>太阳能电池</w:t>
      </w:r>
      <w:r>
        <w:rPr>
          <w:rFonts w:hint="eastAsia" w:ascii="Times New Roman" w:hAnsi="Times New Roman" w:eastAsia="黑体"/>
          <w:sz w:val="30"/>
          <w:szCs w:val="20"/>
        </w:rPr>
        <w:t>生产工艺及产污分析</w:t>
      </w:r>
      <w:bookmarkEnd w:id="202"/>
      <w:r>
        <w:rPr>
          <w:rFonts w:hint="eastAsia" w:ascii="Times New Roman" w:hAnsi="Times New Roman" w:eastAsia="黑体"/>
          <w:sz w:val="30"/>
          <w:szCs w:val="20"/>
          <w:lang w:eastAsia="zh-CN"/>
        </w:rPr>
        <w:t>（</w:t>
      </w:r>
      <w:r>
        <w:rPr>
          <w:rFonts w:hint="eastAsia" w:ascii="Times New Roman" w:hAnsi="Times New Roman" w:eastAsia="黑体"/>
          <w:sz w:val="30"/>
          <w:szCs w:val="20"/>
          <w:lang w:val="en-US" w:eastAsia="zh-CN"/>
        </w:rPr>
        <w:t>涉及商业秘密不予公开）</w:t>
      </w:r>
    </w:p>
    <w:p w14:paraId="1381868E">
      <w:pPr>
        <w:pStyle w:val="4"/>
        <w:ind w:firstLine="480" w:firstLineChars="200"/>
        <w:rPr>
          <w:rFonts w:hint="default"/>
          <w:color w:val="auto"/>
          <w:szCs w:val="24"/>
          <w:lang w:val="en-US" w:eastAsia="zh-CN"/>
        </w:rPr>
      </w:pPr>
      <w:r>
        <w:rPr>
          <w:rFonts w:hint="eastAsia" w:ascii="Times New Roman" w:hAnsi="Times New Roman" w:eastAsia="宋体" w:cs="Times New Roman"/>
          <w:sz w:val="24"/>
          <w:szCs w:val="24"/>
          <w:highlight w:val="none"/>
        </w:rPr>
        <w:t>本</w:t>
      </w:r>
      <w:r>
        <w:rPr>
          <w:rFonts w:hint="eastAsia" w:ascii="Times New Roman" w:hAnsi="Times New Roman" w:eastAsia="宋体" w:cs="Times New Roman"/>
          <w:sz w:val="24"/>
          <w:szCs w:val="24"/>
          <w:highlight w:val="none"/>
          <w:lang w:val="en-US" w:eastAsia="zh-CN"/>
        </w:rPr>
        <w:t>研发</w:t>
      </w:r>
      <w:r>
        <w:rPr>
          <w:rFonts w:hint="eastAsia" w:ascii="Times New Roman" w:hAnsi="Times New Roman" w:eastAsia="宋体" w:cs="Times New Roman"/>
          <w:sz w:val="24"/>
          <w:szCs w:val="24"/>
          <w:highlight w:val="none"/>
        </w:rPr>
        <w:t>项目建设的N型</w:t>
      </w:r>
      <w:r>
        <w:rPr>
          <w:rFonts w:hint="eastAsia" w:ascii="Times New Roman" w:hAnsi="Times New Roman" w:eastAsia="宋体" w:cs="Times New Roman"/>
          <w:sz w:val="24"/>
          <w:szCs w:val="24"/>
          <w:highlight w:val="none"/>
          <w:lang w:val="en-US" w:eastAsia="zh-CN"/>
        </w:rPr>
        <w:t>钙钛矿叠层高效</w:t>
      </w:r>
      <w:r>
        <w:rPr>
          <w:rFonts w:hint="eastAsia" w:ascii="Times New Roman" w:hAnsi="Times New Roman" w:eastAsia="宋体" w:cs="Times New Roman"/>
          <w:sz w:val="24"/>
          <w:szCs w:val="24"/>
          <w:highlight w:val="none"/>
        </w:rPr>
        <w:t>单晶太阳能电池</w:t>
      </w:r>
      <w:r>
        <w:rPr>
          <w:rFonts w:hint="eastAsia" w:ascii="Times New Roman" w:hAnsi="Times New Roman" w:eastAsia="宋体" w:cs="Times New Roman"/>
          <w:sz w:val="24"/>
          <w:szCs w:val="24"/>
          <w:highlight w:val="none"/>
          <w:lang w:val="en-US" w:eastAsia="zh-CN"/>
        </w:rPr>
        <w:t>研发</w:t>
      </w:r>
      <w:r>
        <w:rPr>
          <w:rFonts w:hint="eastAsia" w:ascii="Times New Roman" w:hAnsi="Times New Roman" w:eastAsia="宋体" w:cs="Times New Roman"/>
          <w:sz w:val="24"/>
          <w:szCs w:val="24"/>
          <w:highlight w:val="none"/>
        </w:rPr>
        <w:t>线</w:t>
      </w:r>
      <w:r>
        <w:rPr>
          <w:rFonts w:hint="eastAsia" w:ascii="Times New Roman" w:hAnsi="Times New Roman" w:eastAsia="宋体" w:cs="Times New Roman"/>
          <w:sz w:val="24"/>
          <w:szCs w:val="24"/>
          <w:highlight w:val="none"/>
          <w:lang w:eastAsia="zh-CN"/>
        </w:rPr>
        <w:t>，</w:t>
      </w:r>
      <w:r>
        <w:rPr>
          <w:rFonts w:hint="eastAsia" w:ascii="Times New Roman" w:hAnsi="Times New Roman" w:eastAsia="宋体" w:cs="Times New Roman"/>
          <w:sz w:val="24"/>
          <w:szCs w:val="24"/>
          <w:highlight w:val="none"/>
        </w:rPr>
        <w:t>包含</w:t>
      </w:r>
      <w:r>
        <w:rPr>
          <w:rFonts w:hint="eastAsia" w:ascii="Times New Roman" w:hAnsi="Times New Roman" w:eastAsia="宋体" w:cs="Times New Roman"/>
          <w:sz w:val="24"/>
          <w:szCs w:val="24"/>
          <w:highlight w:val="none"/>
          <w:lang w:val="en-US" w:eastAsia="zh-CN"/>
        </w:rPr>
        <w:t>22</w:t>
      </w:r>
      <w:r>
        <w:rPr>
          <w:rFonts w:hint="eastAsia" w:ascii="Times New Roman" w:hAnsi="Times New Roman" w:eastAsia="宋体" w:cs="Times New Roman"/>
          <w:sz w:val="24"/>
          <w:szCs w:val="24"/>
          <w:highlight w:val="none"/>
        </w:rPr>
        <w:t>个步骤。原料硅片经过检验之后，合格的单晶硅片用中转盒送入车间生产。单晶硅片依次经过</w:t>
      </w:r>
      <w:r>
        <w:rPr>
          <w:rFonts w:hint="eastAsia" w:ascii="Times New Roman" w:hAnsi="Times New Roman" w:eastAsia="宋体" w:cs="Times New Roman"/>
          <w:sz w:val="24"/>
          <w:szCs w:val="24"/>
          <w:highlight w:val="none"/>
          <w:lang w:val="en-US" w:eastAsia="zh-CN"/>
        </w:rPr>
        <w:t>硅片检验、制绒、硼扩散、去BSG&amp;碱抛、低压化学气相沉积、磷扩散、去PSG&amp;RCA、ALD、正膜PECVD、背膜PECVD、PVD（p面ITO膜层制备）、HTL、钙钛矿喷墨打印+固化、有机钝化喷墨打印+烘干、EAP、PVD（正背面ITO膜层制备）、印刷、烧结一体炉、激光辅助烧结、半片钝化、测试分选、包装入库等</w:t>
      </w:r>
      <w:r>
        <w:rPr>
          <w:rFonts w:hint="eastAsia" w:eastAsia="宋体" w:cs="Times New Roman"/>
          <w:sz w:val="24"/>
          <w:szCs w:val="24"/>
          <w:highlight w:val="none"/>
          <w:lang w:val="en-US" w:eastAsia="zh-CN"/>
        </w:rPr>
        <w:t>研发工序</w:t>
      </w:r>
      <w:r>
        <w:rPr>
          <w:rFonts w:hint="default" w:ascii="Times New Roman" w:hAnsi="Times New Roman" w:eastAsia="宋体" w:cs="Times New Roman"/>
          <w:sz w:val="24"/>
          <w:szCs w:val="24"/>
          <w:highlight w:val="none"/>
        </w:rPr>
        <w:t>。包装好的成品按照类别</w:t>
      </w:r>
      <w:r>
        <w:rPr>
          <w:rFonts w:hint="eastAsia" w:ascii="Times New Roman" w:hAnsi="Times New Roman" w:eastAsia="宋体" w:cs="Times New Roman"/>
          <w:sz w:val="24"/>
          <w:szCs w:val="24"/>
          <w:highlight w:val="none"/>
          <w:lang w:val="en-US" w:eastAsia="zh-CN"/>
        </w:rPr>
        <w:t>收集</w:t>
      </w:r>
      <w:r>
        <w:rPr>
          <w:rFonts w:hint="default" w:ascii="Times New Roman" w:hAnsi="Times New Roman" w:eastAsia="宋体" w:cs="Times New Roman"/>
          <w:sz w:val="24"/>
          <w:szCs w:val="24"/>
          <w:highlight w:val="none"/>
        </w:rPr>
        <w:t>。</w:t>
      </w:r>
    </w:p>
    <w:p w14:paraId="5491AD89">
      <w:pPr>
        <w:jc w:val="center"/>
        <w:rPr>
          <w:rFonts w:hint="eastAsia" w:ascii="Times New Roman" w:hAnsi="Times New Roman" w:eastAsia="黑体"/>
          <w:sz w:val="24"/>
          <w:szCs w:val="24"/>
          <w:lang w:val="en-US" w:eastAsia="zh-CN"/>
        </w:rPr>
      </w:pPr>
      <w:r>
        <w:rPr>
          <w:rFonts w:ascii="Times New Roman" w:hAnsi="Times New Roman" w:eastAsia="黑体"/>
          <w:sz w:val="24"/>
          <w:szCs w:val="24"/>
        </w:rPr>
        <w:t>表</w:t>
      </w:r>
      <w:r>
        <w:rPr>
          <w:rFonts w:hint="eastAsia" w:ascii="Times New Roman" w:hAnsi="Times New Roman" w:eastAsia="黑体"/>
          <w:sz w:val="24"/>
          <w:szCs w:val="24"/>
        </w:rPr>
        <w:t>4</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hint="eastAsia" w:ascii="Times New Roman" w:hAnsi="Times New Roman" w:eastAsia="黑体"/>
          <w:sz w:val="24"/>
          <w:szCs w:val="24"/>
        </w:rPr>
        <w:t>-</w:t>
      </w:r>
      <w:r>
        <w:rPr>
          <w:rFonts w:hint="eastAsia" w:ascii="Times New Roman" w:hAnsi="Times New Roman" w:eastAsia="黑体"/>
          <w:sz w:val="24"/>
          <w:szCs w:val="24"/>
          <w:lang w:val="en-US" w:eastAsia="zh-CN"/>
        </w:rPr>
        <w:t xml:space="preserve">1 </w:t>
      </w:r>
      <w:r>
        <w:rPr>
          <w:rFonts w:ascii="Times New Roman" w:hAnsi="Times New Roman" w:eastAsia="黑体"/>
          <w:sz w:val="24"/>
          <w:szCs w:val="24"/>
        </w:rPr>
        <w:t xml:space="preserve"> </w:t>
      </w:r>
      <w:r>
        <w:rPr>
          <w:rFonts w:hint="eastAsia" w:ascii="Times New Roman" w:hAnsi="Times New Roman" w:eastAsia="黑体"/>
          <w:sz w:val="24"/>
          <w:szCs w:val="24"/>
          <w:lang w:val="en-US" w:eastAsia="zh-CN"/>
        </w:rPr>
        <w:t>项目</w:t>
      </w:r>
      <w:r>
        <w:rPr>
          <w:rFonts w:hint="eastAsia" w:ascii="Times New Roman" w:hAnsi="Times New Roman" w:eastAsia="黑体"/>
          <w:sz w:val="24"/>
          <w:szCs w:val="24"/>
        </w:rPr>
        <w:t>主要</w:t>
      </w:r>
      <w:r>
        <w:rPr>
          <w:rFonts w:hint="eastAsia" w:ascii="Times New Roman" w:hAnsi="Times New Roman" w:eastAsia="黑体"/>
          <w:sz w:val="24"/>
          <w:szCs w:val="24"/>
          <w:lang w:val="en-US" w:eastAsia="zh-CN"/>
        </w:rPr>
        <w:t>产污情况表</w:t>
      </w:r>
    </w:p>
    <w:tbl>
      <w:tblPr>
        <w:tblStyle w:val="90"/>
        <w:tblW w:w="8752"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8" w:type="dxa"/>
          <w:bottom w:w="0" w:type="dxa"/>
          <w:right w:w="28" w:type="dxa"/>
        </w:tblCellMar>
      </w:tblPr>
      <w:tblGrid>
        <w:gridCol w:w="577"/>
        <w:gridCol w:w="1351"/>
        <w:gridCol w:w="1830"/>
        <w:gridCol w:w="2439"/>
        <w:gridCol w:w="2555"/>
      </w:tblGrid>
      <w:tr w14:paraId="10568BD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tblHeader/>
          <w:jc w:val="center"/>
        </w:trPr>
        <w:tc>
          <w:tcPr>
            <w:tcW w:w="577" w:type="dxa"/>
            <w:shd w:val="clear" w:color="000000" w:fill="CCFFFF"/>
            <w:noWrap w:val="0"/>
            <w:vAlign w:val="center"/>
          </w:tcPr>
          <w:p w14:paraId="60892AC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类别</w:t>
            </w:r>
          </w:p>
        </w:tc>
        <w:tc>
          <w:tcPr>
            <w:tcW w:w="1351" w:type="dxa"/>
            <w:shd w:val="clear" w:color="000000" w:fill="CCFFFF"/>
            <w:noWrap w:val="0"/>
            <w:vAlign w:val="center"/>
          </w:tcPr>
          <w:p w14:paraId="5FC9828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位置</w:t>
            </w:r>
          </w:p>
        </w:tc>
        <w:tc>
          <w:tcPr>
            <w:tcW w:w="1830" w:type="dxa"/>
            <w:shd w:val="clear" w:color="000000" w:fill="CCFFFF"/>
            <w:noWrap w:val="0"/>
            <w:vAlign w:val="center"/>
          </w:tcPr>
          <w:p w14:paraId="2C0673F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污染物名称</w:t>
            </w:r>
          </w:p>
        </w:tc>
        <w:tc>
          <w:tcPr>
            <w:tcW w:w="2439" w:type="dxa"/>
            <w:shd w:val="clear" w:color="000000" w:fill="CCFFFF"/>
            <w:noWrap w:val="0"/>
            <w:vAlign w:val="center"/>
          </w:tcPr>
          <w:p w14:paraId="61CA5E6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产生工序</w:t>
            </w:r>
          </w:p>
        </w:tc>
        <w:tc>
          <w:tcPr>
            <w:tcW w:w="2555" w:type="dxa"/>
            <w:shd w:val="clear" w:color="000000" w:fill="CCFFFF"/>
            <w:noWrap w:val="0"/>
            <w:vAlign w:val="center"/>
          </w:tcPr>
          <w:p w14:paraId="038B9B6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b/>
                <w:kern w:val="0"/>
                <w:sz w:val="21"/>
                <w:szCs w:val="21"/>
              </w:rPr>
            </w:pPr>
            <w:r>
              <w:rPr>
                <w:rFonts w:hint="default" w:ascii="Times New Roman" w:hAnsi="Times New Roman" w:eastAsia="宋体" w:cs="Times New Roman"/>
                <w:b/>
                <w:kern w:val="0"/>
                <w:sz w:val="21"/>
                <w:szCs w:val="21"/>
              </w:rPr>
              <w:t>主要污染物</w:t>
            </w:r>
          </w:p>
        </w:tc>
      </w:tr>
      <w:tr w14:paraId="2B650D4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5F8C1A8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w:t>
            </w:r>
          </w:p>
        </w:tc>
        <w:tc>
          <w:tcPr>
            <w:tcW w:w="1351" w:type="dxa"/>
            <w:vMerge w:val="restart"/>
            <w:noWrap w:val="0"/>
            <w:vAlign w:val="center"/>
          </w:tcPr>
          <w:p w14:paraId="0E61ED5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电池车间</w:t>
            </w:r>
          </w:p>
        </w:tc>
        <w:tc>
          <w:tcPr>
            <w:tcW w:w="1830" w:type="dxa"/>
            <w:noWrap w:val="0"/>
            <w:vAlign w:val="center"/>
          </w:tcPr>
          <w:p w14:paraId="777EEF9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酸性</w:t>
            </w:r>
            <w:r>
              <w:rPr>
                <w:rFonts w:hint="default" w:ascii="Times New Roman" w:hAnsi="Times New Roman" w:eastAsia="宋体" w:cs="Times New Roman"/>
                <w:kern w:val="0"/>
                <w:sz w:val="21"/>
                <w:szCs w:val="21"/>
              </w:rPr>
              <w:t>废水</w:t>
            </w:r>
          </w:p>
        </w:tc>
        <w:tc>
          <w:tcPr>
            <w:tcW w:w="2439" w:type="dxa"/>
            <w:noWrap w:val="0"/>
            <w:vAlign w:val="center"/>
          </w:tcPr>
          <w:p w14:paraId="2524D42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、碱</w:t>
            </w:r>
            <w:r>
              <w:rPr>
                <w:rFonts w:hint="eastAsia" w:ascii="Times New Roman" w:hAnsi="Times New Roman" w:eastAsia="宋体" w:cs="Times New Roman"/>
                <w:kern w:val="0"/>
                <w:sz w:val="21"/>
                <w:szCs w:val="21"/>
                <w:lang w:val="en-US" w:eastAsia="zh-CN"/>
              </w:rPr>
              <w:t>蚀刻</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、石墨舟清洗、石英舟/管清洗及返工片清洗</w:t>
            </w:r>
          </w:p>
        </w:tc>
        <w:tc>
          <w:tcPr>
            <w:tcW w:w="2555" w:type="dxa"/>
            <w:noWrap w:val="0"/>
            <w:vAlign w:val="center"/>
          </w:tcPr>
          <w:p w14:paraId="75FD5FB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pH、COD、SS、氟化物、氯化物</w:t>
            </w:r>
            <w:r>
              <w:rPr>
                <w:rFonts w:hint="eastAsia" w:ascii="Times New Roman" w:hAnsi="Times New Roman" w:eastAsia="宋体" w:cs="Times New Roman"/>
                <w:kern w:val="0"/>
                <w:sz w:val="21"/>
                <w:szCs w:val="21"/>
                <w:lang w:eastAsia="zh-CN"/>
              </w:rPr>
              <w:t>、</w:t>
            </w:r>
            <w:r>
              <w:rPr>
                <w:rFonts w:hint="eastAsia" w:ascii="Times New Roman" w:hAnsi="Times New Roman" w:eastAsia="宋体" w:cs="Times New Roman"/>
                <w:kern w:val="0"/>
                <w:sz w:val="21"/>
                <w:szCs w:val="21"/>
                <w:lang w:val="en-US" w:eastAsia="zh-CN"/>
              </w:rPr>
              <w:t>硝酸盐、硫酸盐</w:t>
            </w:r>
          </w:p>
        </w:tc>
      </w:tr>
      <w:tr w14:paraId="089003A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3C1E9F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442EDB4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0"/>
            <w:vAlign w:val="center"/>
          </w:tcPr>
          <w:p w14:paraId="309AE3C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碱性</w:t>
            </w:r>
            <w:r>
              <w:rPr>
                <w:rFonts w:hint="default" w:ascii="Times New Roman" w:hAnsi="Times New Roman" w:eastAsia="宋体" w:cs="Times New Roman"/>
                <w:kern w:val="0"/>
                <w:sz w:val="21"/>
                <w:szCs w:val="21"/>
              </w:rPr>
              <w:t>废水</w:t>
            </w:r>
          </w:p>
        </w:tc>
        <w:tc>
          <w:tcPr>
            <w:tcW w:w="2439" w:type="dxa"/>
            <w:noWrap w:val="0"/>
            <w:vAlign w:val="center"/>
          </w:tcPr>
          <w:p w14:paraId="042EA07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抛光、碱蚀刻、</w:t>
            </w:r>
            <w:r>
              <w:rPr>
                <w:rFonts w:hint="default" w:ascii="Times New Roman" w:hAnsi="Times New Roman" w:eastAsia="宋体" w:cs="Times New Roman"/>
                <w:kern w:val="0"/>
                <w:sz w:val="21"/>
                <w:szCs w:val="21"/>
              </w:rPr>
              <w:t>制绒</w:t>
            </w:r>
          </w:p>
        </w:tc>
        <w:tc>
          <w:tcPr>
            <w:tcW w:w="2555" w:type="dxa"/>
            <w:noWrap w:val="0"/>
            <w:vAlign w:val="center"/>
          </w:tcPr>
          <w:p w14:paraId="3607715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pH、COD、SS</w:t>
            </w:r>
          </w:p>
        </w:tc>
      </w:tr>
      <w:tr w14:paraId="73E0257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BF1B69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0379336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0"/>
            <w:vAlign w:val="center"/>
          </w:tcPr>
          <w:p w14:paraId="4036EC1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清洗废水</w:t>
            </w:r>
          </w:p>
        </w:tc>
        <w:tc>
          <w:tcPr>
            <w:tcW w:w="2439" w:type="dxa"/>
            <w:noWrap w:val="0"/>
            <w:vAlign w:val="center"/>
          </w:tcPr>
          <w:p w14:paraId="2632B33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、碱</w:t>
            </w:r>
            <w:r>
              <w:rPr>
                <w:rFonts w:hint="eastAsia" w:ascii="Times New Roman" w:hAnsi="Times New Roman" w:eastAsia="宋体" w:cs="Times New Roman"/>
                <w:kern w:val="0"/>
                <w:sz w:val="21"/>
                <w:szCs w:val="21"/>
                <w:lang w:val="en-US" w:eastAsia="zh-CN"/>
              </w:rPr>
              <w:t>蚀刻</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、石英舟/管清洗及返工片清洗</w:t>
            </w:r>
          </w:p>
        </w:tc>
        <w:tc>
          <w:tcPr>
            <w:tcW w:w="2555" w:type="dxa"/>
            <w:noWrap w:val="0"/>
            <w:vAlign w:val="center"/>
          </w:tcPr>
          <w:p w14:paraId="397AB08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pH、COD、SS、氟化物、氯化物、总磷</w:t>
            </w:r>
            <w:r>
              <w:rPr>
                <w:rFonts w:hint="eastAsia" w:ascii="Times New Roman" w:hAnsi="Times New Roman" w:eastAsia="宋体" w:cs="Times New Roman"/>
                <w:kern w:val="0"/>
                <w:sz w:val="21"/>
                <w:szCs w:val="21"/>
                <w:lang w:eastAsia="zh-CN"/>
              </w:rPr>
              <w:t>、</w:t>
            </w:r>
            <w:r>
              <w:rPr>
                <w:rFonts w:hint="eastAsia" w:ascii="Times New Roman" w:hAnsi="Times New Roman" w:eastAsia="宋体" w:cs="Times New Roman"/>
                <w:kern w:val="0"/>
                <w:sz w:val="21"/>
                <w:szCs w:val="21"/>
                <w:lang w:val="en-US" w:eastAsia="zh-CN"/>
              </w:rPr>
              <w:t>硫酸盐、硝酸盐</w:t>
            </w:r>
          </w:p>
        </w:tc>
      </w:tr>
      <w:tr w14:paraId="0E6040D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78BFF4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restart"/>
            <w:noWrap w:val="0"/>
            <w:vAlign w:val="center"/>
          </w:tcPr>
          <w:p w14:paraId="024BBFC3">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1830" w:type="dxa"/>
            <w:noWrap w:val="0"/>
            <w:vAlign w:val="center"/>
          </w:tcPr>
          <w:p w14:paraId="364574E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酸碱废气洗涤塔废水</w:t>
            </w:r>
          </w:p>
        </w:tc>
        <w:tc>
          <w:tcPr>
            <w:tcW w:w="2439" w:type="dxa"/>
            <w:noWrap w:val="0"/>
            <w:vAlign w:val="center"/>
          </w:tcPr>
          <w:p w14:paraId="714A7BB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酸碱废气洗涤塔</w:t>
            </w:r>
          </w:p>
        </w:tc>
        <w:tc>
          <w:tcPr>
            <w:tcW w:w="2555" w:type="dxa"/>
            <w:noWrap w:val="0"/>
            <w:vAlign w:val="center"/>
          </w:tcPr>
          <w:p w14:paraId="209025A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kern w:val="0"/>
                <w:sz w:val="21"/>
                <w:szCs w:val="21"/>
              </w:rPr>
              <w:t>pH、COD、SS、氟化物、氯化物、</w:t>
            </w:r>
            <w:r>
              <w:rPr>
                <w:rFonts w:hint="default" w:ascii="Times New Roman" w:hAnsi="Times New Roman" w:eastAsia="宋体" w:cs="Times New Roman"/>
                <w:kern w:val="0"/>
                <w:sz w:val="21"/>
                <w:szCs w:val="21"/>
                <w:lang w:eastAsia="zh-CN"/>
              </w:rPr>
              <w:t>总磷</w:t>
            </w:r>
          </w:p>
        </w:tc>
      </w:tr>
      <w:tr w14:paraId="0A3335C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2AAA4E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3E1CE0B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0"/>
            <w:vAlign w:val="center"/>
          </w:tcPr>
          <w:p w14:paraId="719E2AC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镀膜废气洗涤塔排水</w:t>
            </w:r>
          </w:p>
        </w:tc>
        <w:tc>
          <w:tcPr>
            <w:tcW w:w="2439" w:type="dxa"/>
            <w:noWrap w:val="0"/>
            <w:vAlign w:val="center"/>
          </w:tcPr>
          <w:p w14:paraId="03CBD2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钝化及镀膜废气洗涤塔废水</w:t>
            </w:r>
          </w:p>
        </w:tc>
        <w:tc>
          <w:tcPr>
            <w:tcW w:w="2555" w:type="dxa"/>
            <w:noWrap w:val="0"/>
            <w:vAlign w:val="center"/>
          </w:tcPr>
          <w:p w14:paraId="41F0A31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pH、COD、SS、氨氮、总氮</w:t>
            </w:r>
          </w:p>
        </w:tc>
      </w:tr>
      <w:tr w14:paraId="3521207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A54AD6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057DE73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生活设施</w:t>
            </w:r>
          </w:p>
        </w:tc>
        <w:tc>
          <w:tcPr>
            <w:tcW w:w="1830" w:type="dxa"/>
            <w:noWrap w:val="0"/>
            <w:vAlign w:val="center"/>
          </w:tcPr>
          <w:p w14:paraId="7B8307B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生活污水</w:t>
            </w:r>
          </w:p>
        </w:tc>
        <w:tc>
          <w:tcPr>
            <w:tcW w:w="2439" w:type="dxa"/>
            <w:noWrap w:val="0"/>
            <w:vAlign w:val="center"/>
          </w:tcPr>
          <w:p w14:paraId="3A51E58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办公生活</w:t>
            </w:r>
          </w:p>
        </w:tc>
        <w:tc>
          <w:tcPr>
            <w:tcW w:w="2555" w:type="dxa"/>
            <w:noWrap w:val="0"/>
            <w:vAlign w:val="center"/>
          </w:tcPr>
          <w:p w14:paraId="6B05F60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eastAsia="zh-CN"/>
              </w:rPr>
            </w:pPr>
            <w:r>
              <w:rPr>
                <w:rFonts w:hint="default" w:ascii="Times New Roman" w:hAnsi="Times New Roman" w:eastAsia="宋体" w:cs="Times New Roman"/>
                <w:sz w:val="21"/>
                <w:szCs w:val="21"/>
              </w:rPr>
              <w:t>pH、COD、</w:t>
            </w:r>
            <w:r>
              <w:rPr>
                <w:rFonts w:hint="default" w:ascii="Times New Roman" w:hAnsi="Times New Roman" w:eastAsia="宋体" w:cs="Times New Roman"/>
                <w:kern w:val="0"/>
                <w:sz w:val="21"/>
                <w:szCs w:val="21"/>
              </w:rPr>
              <w:t>BOD、</w:t>
            </w:r>
            <w:r>
              <w:rPr>
                <w:rFonts w:hint="default" w:ascii="Times New Roman" w:hAnsi="Times New Roman" w:eastAsia="宋体" w:cs="Times New Roman"/>
                <w:sz w:val="21"/>
                <w:szCs w:val="21"/>
              </w:rPr>
              <w:t>SS、氨氮</w:t>
            </w:r>
            <w:r>
              <w:rPr>
                <w:rStyle w:val="148"/>
                <w:rFonts w:hint="default" w:ascii="Times New Roman" w:hAnsi="Times New Roman" w:eastAsia="宋体" w:cs="Times New Roman"/>
                <w:sz w:val="21"/>
                <w:szCs w:val="21"/>
                <w:lang w:eastAsia="zh-CN"/>
              </w:rPr>
              <w:t>、总磷</w:t>
            </w:r>
          </w:p>
        </w:tc>
      </w:tr>
      <w:tr w14:paraId="7509508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0C0632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2EB06BF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辅助设施</w:t>
            </w:r>
          </w:p>
        </w:tc>
        <w:tc>
          <w:tcPr>
            <w:tcW w:w="1830" w:type="dxa"/>
            <w:noWrap w:val="0"/>
            <w:vAlign w:val="center"/>
          </w:tcPr>
          <w:p w14:paraId="38D5036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一般废水</w:t>
            </w:r>
          </w:p>
        </w:tc>
        <w:tc>
          <w:tcPr>
            <w:tcW w:w="2439" w:type="dxa"/>
            <w:noWrap w:val="0"/>
            <w:vAlign w:val="center"/>
          </w:tcPr>
          <w:p w14:paraId="469125E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纯水系统浓水、工艺设备冷却水、动力设备冷却水</w:t>
            </w:r>
          </w:p>
        </w:tc>
        <w:tc>
          <w:tcPr>
            <w:tcW w:w="2555" w:type="dxa"/>
            <w:noWrap w:val="0"/>
            <w:vAlign w:val="center"/>
          </w:tcPr>
          <w:p w14:paraId="7240B64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pH、COD、SS</w:t>
            </w:r>
          </w:p>
        </w:tc>
      </w:tr>
      <w:tr w14:paraId="0BFCF36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90" w:hRule="atLeast"/>
          <w:jc w:val="center"/>
        </w:trPr>
        <w:tc>
          <w:tcPr>
            <w:tcW w:w="577" w:type="dxa"/>
            <w:vMerge w:val="restart"/>
            <w:noWrap w:val="0"/>
            <w:vAlign w:val="center"/>
          </w:tcPr>
          <w:p w14:paraId="7FA0533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w:t>
            </w:r>
          </w:p>
        </w:tc>
        <w:tc>
          <w:tcPr>
            <w:tcW w:w="1351" w:type="dxa"/>
            <w:vMerge w:val="restart"/>
            <w:noWrap w:val="0"/>
            <w:vAlign w:val="center"/>
          </w:tcPr>
          <w:p w14:paraId="1C20B03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电池车间</w:t>
            </w:r>
          </w:p>
        </w:tc>
        <w:tc>
          <w:tcPr>
            <w:tcW w:w="1830" w:type="dxa"/>
            <w:noWrap/>
            <w:vAlign w:val="center"/>
          </w:tcPr>
          <w:p w14:paraId="49E8742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酸碱废气</w:t>
            </w:r>
          </w:p>
        </w:tc>
        <w:tc>
          <w:tcPr>
            <w:tcW w:w="2439" w:type="dxa"/>
            <w:noWrap w:val="0"/>
            <w:vAlign w:val="center"/>
          </w:tcPr>
          <w:p w14:paraId="41A4A65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抛光</w:t>
            </w:r>
            <w:r>
              <w:rPr>
                <w:rFonts w:hint="default" w:ascii="Times New Roman" w:hAnsi="Times New Roman" w:eastAsia="宋体" w:cs="Times New Roman"/>
                <w:kern w:val="0"/>
                <w:sz w:val="21"/>
                <w:szCs w:val="21"/>
              </w:rPr>
              <w:t>、硼扩散、</w:t>
            </w:r>
            <w:r>
              <w:rPr>
                <w:rFonts w:hint="eastAsia" w:ascii="Times New Roman" w:hAnsi="Times New Roman" w:eastAsia="宋体" w:cs="Times New Roman"/>
                <w:kern w:val="0"/>
                <w:sz w:val="21"/>
                <w:szCs w:val="21"/>
                <w:lang w:val="en-US" w:eastAsia="zh-CN"/>
              </w:rPr>
              <w:t>磷扩散、</w:t>
            </w:r>
            <w:r>
              <w:rPr>
                <w:rFonts w:hint="default" w:ascii="Times New Roman" w:hAnsi="Times New Roman" w:eastAsia="宋体" w:cs="Times New Roman"/>
                <w:kern w:val="0"/>
                <w:sz w:val="21"/>
                <w:szCs w:val="21"/>
              </w:rPr>
              <w:t>去BSG、</w:t>
            </w:r>
            <w:r>
              <w:rPr>
                <w:rFonts w:hint="eastAsia" w:ascii="Times New Roman" w:hAnsi="Times New Roman" w:eastAsia="宋体" w:cs="Times New Roman"/>
                <w:kern w:val="0"/>
                <w:sz w:val="21"/>
                <w:szCs w:val="21"/>
                <w:lang w:val="en-US" w:eastAsia="zh-CN"/>
              </w:rPr>
              <w:t>碱蚀刻、</w:t>
            </w:r>
            <w:r>
              <w:rPr>
                <w:rFonts w:hint="eastAsia" w:ascii="Times New Roman" w:hAnsi="Times New Roman" w:eastAsia="宋体" w:cs="Times New Roman"/>
                <w:kern w:val="0"/>
                <w:sz w:val="21"/>
                <w:szCs w:val="21"/>
                <w:lang w:eastAsia="zh-CN"/>
              </w:rPr>
              <w:t>链式酸抛</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制绒</w:t>
            </w:r>
            <w:r>
              <w:rPr>
                <w:rFonts w:hint="default" w:ascii="Times New Roman" w:hAnsi="Times New Roman" w:eastAsia="宋体" w:cs="Times New Roman"/>
                <w:kern w:val="0"/>
                <w:sz w:val="21"/>
                <w:szCs w:val="21"/>
              </w:rPr>
              <w:t>、石墨舟清洗、石英舟/管清洗、返工片清洗、干法洗舟</w:t>
            </w:r>
          </w:p>
        </w:tc>
        <w:tc>
          <w:tcPr>
            <w:tcW w:w="2555" w:type="dxa"/>
            <w:noWrap w:val="0"/>
            <w:vAlign w:val="center"/>
          </w:tcPr>
          <w:p w14:paraId="17B6470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氟化物、氯化氢、氯气、</w:t>
            </w:r>
            <w:r>
              <w:rPr>
                <w:rFonts w:hint="eastAsia" w:ascii="Times New Roman" w:hAnsi="Times New Roman" w:eastAsia="宋体" w:cs="Times New Roman"/>
                <w:kern w:val="0"/>
                <w:sz w:val="21"/>
                <w:szCs w:val="21"/>
                <w:lang w:val="en-US" w:eastAsia="zh-CN"/>
              </w:rPr>
              <w:t>颗粒物、氮氧化物、硫酸雾、五氧化二磷等</w:t>
            </w:r>
          </w:p>
        </w:tc>
      </w:tr>
      <w:tr w14:paraId="6E033B8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560B91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481BF775">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p>
        </w:tc>
        <w:tc>
          <w:tcPr>
            <w:tcW w:w="1830" w:type="dxa"/>
            <w:noWrap/>
            <w:vAlign w:val="center"/>
          </w:tcPr>
          <w:p w14:paraId="341713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隧穿</w:t>
            </w:r>
            <w:r>
              <w:rPr>
                <w:rFonts w:hint="default" w:ascii="Times New Roman" w:hAnsi="Times New Roman" w:eastAsia="宋体" w:cs="Times New Roman"/>
                <w:kern w:val="0"/>
                <w:sz w:val="21"/>
                <w:szCs w:val="21"/>
              </w:rPr>
              <w:t>沉积废气</w:t>
            </w:r>
          </w:p>
        </w:tc>
        <w:tc>
          <w:tcPr>
            <w:tcW w:w="2439" w:type="dxa"/>
            <w:noWrap w:val="0"/>
            <w:vAlign w:val="center"/>
          </w:tcPr>
          <w:p w14:paraId="51729EC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LPCVD</w:t>
            </w:r>
          </w:p>
        </w:tc>
        <w:tc>
          <w:tcPr>
            <w:tcW w:w="2555" w:type="dxa"/>
            <w:noWrap w:val="0"/>
            <w:vAlign w:val="center"/>
          </w:tcPr>
          <w:p w14:paraId="6FC4452C">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颗粒物</w:t>
            </w:r>
          </w:p>
        </w:tc>
      </w:tr>
      <w:tr w14:paraId="38AC8BB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FB4836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271473B1">
            <w:pPr>
              <w:keepNext w:val="0"/>
              <w:keepLines w:val="0"/>
              <w:suppressLineNumbers w:val="0"/>
              <w:spacing w:before="0" w:beforeAutospacing="0" w:after="0" w:afterAutospacing="0"/>
              <w:ind w:left="0" w:right="0"/>
              <w:jc w:val="center"/>
              <w:rPr>
                <w:rFonts w:hint="default" w:ascii="Times New Roman" w:hAnsi="Times New Roman" w:eastAsia="宋体" w:cs="Times New Roman"/>
                <w:sz w:val="21"/>
                <w:szCs w:val="21"/>
              </w:rPr>
            </w:pPr>
          </w:p>
        </w:tc>
        <w:tc>
          <w:tcPr>
            <w:tcW w:w="1830" w:type="dxa"/>
            <w:noWrap/>
            <w:vAlign w:val="center"/>
          </w:tcPr>
          <w:p w14:paraId="2C56F9A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钝化废气</w:t>
            </w:r>
          </w:p>
        </w:tc>
        <w:tc>
          <w:tcPr>
            <w:tcW w:w="2439" w:type="dxa"/>
            <w:noWrap w:val="0"/>
            <w:vAlign w:val="center"/>
          </w:tcPr>
          <w:p w14:paraId="166E6D1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钝化</w:t>
            </w:r>
          </w:p>
        </w:tc>
        <w:tc>
          <w:tcPr>
            <w:tcW w:w="2555" w:type="dxa"/>
            <w:noWrap w:val="0"/>
            <w:vAlign w:val="center"/>
          </w:tcPr>
          <w:p w14:paraId="47D0CC1D">
            <w:pPr>
              <w:keepNext w:val="0"/>
              <w:keepLines w:val="0"/>
              <w:suppressLineNumbers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颗粒物、氮氧化物</w:t>
            </w:r>
          </w:p>
        </w:tc>
      </w:tr>
      <w:tr w14:paraId="2E6C612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88B7E9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4298DBD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50AC8CF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镀膜废气</w:t>
            </w:r>
          </w:p>
        </w:tc>
        <w:tc>
          <w:tcPr>
            <w:tcW w:w="2439" w:type="dxa"/>
            <w:noWrap w:val="0"/>
            <w:vAlign w:val="center"/>
          </w:tcPr>
          <w:p w14:paraId="1C949DD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镀膜</w:t>
            </w:r>
          </w:p>
        </w:tc>
        <w:tc>
          <w:tcPr>
            <w:tcW w:w="2555" w:type="dxa"/>
            <w:noWrap w:val="0"/>
            <w:vAlign w:val="center"/>
          </w:tcPr>
          <w:p w14:paraId="33DCC2C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w:t>
            </w:r>
            <w:r>
              <w:rPr>
                <w:rFonts w:hint="eastAsia" w:ascii="Times New Roman" w:hAnsi="Times New Roman" w:eastAsia="宋体" w:cs="Times New Roman"/>
                <w:kern w:val="0"/>
                <w:sz w:val="21"/>
                <w:szCs w:val="21"/>
                <w:lang w:val="en-US" w:eastAsia="zh-CN"/>
              </w:rPr>
              <w:t>氮氧化物</w:t>
            </w:r>
            <w:r>
              <w:rPr>
                <w:rFonts w:hint="default" w:ascii="Times New Roman" w:hAnsi="Times New Roman" w:eastAsia="宋体" w:cs="Times New Roman"/>
                <w:kern w:val="0"/>
                <w:sz w:val="21"/>
                <w:szCs w:val="21"/>
              </w:rPr>
              <w:t>、颗粒物</w:t>
            </w:r>
          </w:p>
        </w:tc>
      </w:tr>
      <w:tr w14:paraId="5A05C39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C0C8D0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62EDE99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3856A28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cs="Times New Roman"/>
                <w:kern w:val="0"/>
                <w:sz w:val="21"/>
                <w:szCs w:val="21"/>
                <w:lang w:val="en-US" w:eastAsia="zh-CN"/>
              </w:rPr>
              <w:t>有机废气</w:t>
            </w:r>
          </w:p>
        </w:tc>
        <w:tc>
          <w:tcPr>
            <w:tcW w:w="2439" w:type="dxa"/>
            <w:noWrap w:val="0"/>
            <w:vAlign w:val="center"/>
          </w:tcPr>
          <w:p w14:paraId="29E4460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highlight w:val="none"/>
                <w:lang w:val="en-US" w:eastAsia="zh-CN"/>
              </w:rPr>
              <w:t>喷墨打印&amp;固化</w:t>
            </w:r>
          </w:p>
        </w:tc>
        <w:tc>
          <w:tcPr>
            <w:tcW w:w="2555" w:type="dxa"/>
            <w:noWrap w:val="0"/>
            <w:vAlign w:val="center"/>
          </w:tcPr>
          <w:p w14:paraId="792941C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VOCs</w:t>
            </w:r>
          </w:p>
        </w:tc>
      </w:tr>
      <w:tr w14:paraId="0957BCD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13E40D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76AD65F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600B43F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cs="Times New Roman"/>
                <w:kern w:val="0"/>
                <w:sz w:val="21"/>
                <w:szCs w:val="21"/>
                <w:lang w:val="en-US" w:eastAsia="zh-CN"/>
              </w:rPr>
              <w:t>有机废气</w:t>
            </w:r>
          </w:p>
        </w:tc>
        <w:tc>
          <w:tcPr>
            <w:tcW w:w="2439" w:type="dxa"/>
            <w:noWrap w:val="0"/>
            <w:vAlign w:val="center"/>
          </w:tcPr>
          <w:p w14:paraId="749DB76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highlight w:val="none"/>
                <w:lang w:val="en-US" w:eastAsia="zh-CN"/>
              </w:rPr>
              <w:t>制备电子传输层</w:t>
            </w:r>
          </w:p>
        </w:tc>
        <w:tc>
          <w:tcPr>
            <w:tcW w:w="2555" w:type="dxa"/>
            <w:noWrap w:val="0"/>
            <w:vAlign w:val="center"/>
          </w:tcPr>
          <w:p w14:paraId="61C7910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VOCs</w:t>
            </w:r>
            <w:r>
              <w:rPr>
                <w:rFonts w:hint="eastAsia" w:eastAsia="宋体" w:cs="Times New Roman"/>
                <w:kern w:val="0"/>
                <w:sz w:val="21"/>
                <w:szCs w:val="21"/>
                <w:lang w:eastAsia="zh-CN"/>
              </w:rPr>
              <w:t>（</w:t>
            </w:r>
            <w:r>
              <w:rPr>
                <w:rFonts w:hint="eastAsia" w:eastAsia="宋体" w:cs="Times New Roman"/>
                <w:kern w:val="0"/>
                <w:sz w:val="21"/>
                <w:szCs w:val="21"/>
                <w:lang w:val="en-US" w:eastAsia="zh-CN"/>
              </w:rPr>
              <w:t>甲醇）</w:t>
            </w:r>
          </w:p>
        </w:tc>
      </w:tr>
      <w:tr w14:paraId="4CA0C86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CE9163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01BE810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7EB2606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w:t>
            </w:r>
          </w:p>
        </w:tc>
        <w:tc>
          <w:tcPr>
            <w:tcW w:w="2439" w:type="dxa"/>
            <w:noWrap w:val="0"/>
            <w:vAlign w:val="center"/>
          </w:tcPr>
          <w:p w14:paraId="186B625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印刷及烘干、烧结</w:t>
            </w:r>
          </w:p>
        </w:tc>
        <w:tc>
          <w:tcPr>
            <w:tcW w:w="2555" w:type="dxa"/>
            <w:noWrap w:val="0"/>
            <w:vAlign w:val="center"/>
          </w:tcPr>
          <w:p w14:paraId="4E67300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VOCs</w:t>
            </w:r>
          </w:p>
        </w:tc>
      </w:tr>
      <w:tr w14:paraId="53C65EB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0C5835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2110482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车间辅房TMA间</w:t>
            </w:r>
          </w:p>
        </w:tc>
        <w:tc>
          <w:tcPr>
            <w:tcW w:w="1830" w:type="dxa"/>
            <w:noWrap/>
            <w:vAlign w:val="center"/>
          </w:tcPr>
          <w:p w14:paraId="2ABFB2F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三甲基铝换瓶废气</w:t>
            </w:r>
          </w:p>
        </w:tc>
        <w:tc>
          <w:tcPr>
            <w:tcW w:w="2439" w:type="dxa"/>
            <w:noWrap w:val="0"/>
            <w:vAlign w:val="center"/>
          </w:tcPr>
          <w:p w14:paraId="1876D60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换瓶吹扫</w:t>
            </w:r>
          </w:p>
        </w:tc>
        <w:tc>
          <w:tcPr>
            <w:tcW w:w="2555" w:type="dxa"/>
            <w:noWrap w:val="0"/>
            <w:vAlign w:val="center"/>
          </w:tcPr>
          <w:p w14:paraId="5441718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颗粒物</w:t>
            </w:r>
          </w:p>
        </w:tc>
      </w:tr>
      <w:tr w14:paraId="0E18175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6B65F9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69513E91">
            <w:pPr>
              <w:keepNext w:val="0"/>
              <w:keepLines w:val="0"/>
              <w:widowControl/>
              <w:suppressLineNumbers w:val="0"/>
              <w:adjustRightInd w:val="0"/>
              <w:snapToGrid w:val="0"/>
              <w:spacing w:before="0" w:beforeAutospacing="0" w:after="0" w:afterAutospacing="0"/>
              <w:ind w:left="0" w:leftChars="0" w:right="0" w:rightChars="0"/>
              <w:jc w:val="center"/>
              <w:rPr>
                <w:rFonts w:hint="eastAsia"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硅烷站</w:t>
            </w:r>
          </w:p>
        </w:tc>
        <w:tc>
          <w:tcPr>
            <w:tcW w:w="1830" w:type="dxa"/>
            <w:noWrap/>
            <w:vAlign w:val="center"/>
          </w:tcPr>
          <w:p w14:paraId="600008DC">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sz w:val="21"/>
                <w:szCs w:val="21"/>
              </w:rPr>
              <w:t>硅烷换罐废气</w:t>
            </w:r>
          </w:p>
        </w:tc>
        <w:tc>
          <w:tcPr>
            <w:tcW w:w="2439" w:type="dxa"/>
            <w:noWrap w:val="0"/>
            <w:vAlign w:val="center"/>
          </w:tcPr>
          <w:p w14:paraId="4429D41A">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kern w:val="0"/>
                <w:sz w:val="21"/>
                <w:szCs w:val="21"/>
                <w:lang w:val="en-US" w:eastAsia="zh-CN" w:bidi="ar-SA"/>
              </w:rPr>
              <w:t>换瓶</w:t>
            </w:r>
          </w:p>
        </w:tc>
        <w:tc>
          <w:tcPr>
            <w:tcW w:w="2555" w:type="dxa"/>
            <w:noWrap w:val="0"/>
            <w:vAlign w:val="center"/>
          </w:tcPr>
          <w:p w14:paraId="3893621E">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颗粒物</w:t>
            </w:r>
          </w:p>
        </w:tc>
      </w:tr>
      <w:tr w14:paraId="67E2C12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6E1C1F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178FBED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化学品库</w:t>
            </w:r>
          </w:p>
        </w:tc>
        <w:tc>
          <w:tcPr>
            <w:tcW w:w="1830" w:type="dxa"/>
            <w:noWrap/>
            <w:vAlign w:val="center"/>
          </w:tcPr>
          <w:p w14:paraId="495466C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储罐呼吸酸性废气</w:t>
            </w:r>
          </w:p>
        </w:tc>
        <w:tc>
          <w:tcPr>
            <w:tcW w:w="2439" w:type="dxa"/>
            <w:noWrap w:val="0"/>
            <w:vAlign w:val="center"/>
          </w:tcPr>
          <w:p w14:paraId="5DF6603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盐酸、氢氟酸储罐</w:t>
            </w:r>
          </w:p>
        </w:tc>
        <w:tc>
          <w:tcPr>
            <w:tcW w:w="2555" w:type="dxa"/>
            <w:noWrap w:val="0"/>
            <w:vAlign w:val="center"/>
          </w:tcPr>
          <w:p w14:paraId="4893774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氯化氢、氟化物</w:t>
            </w:r>
          </w:p>
        </w:tc>
      </w:tr>
      <w:tr w14:paraId="6667233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FE4085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29E3261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氨气站</w:t>
            </w:r>
          </w:p>
        </w:tc>
        <w:tc>
          <w:tcPr>
            <w:tcW w:w="1830" w:type="dxa"/>
            <w:noWrap/>
            <w:vAlign w:val="center"/>
          </w:tcPr>
          <w:p w14:paraId="01EF3D9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氨气换罐废气</w:t>
            </w:r>
          </w:p>
        </w:tc>
        <w:tc>
          <w:tcPr>
            <w:tcW w:w="2439" w:type="dxa"/>
            <w:noWrap w:val="0"/>
            <w:vAlign w:val="center"/>
          </w:tcPr>
          <w:p w14:paraId="4ED20CE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更换槽罐车</w:t>
            </w:r>
          </w:p>
        </w:tc>
        <w:tc>
          <w:tcPr>
            <w:tcW w:w="2555" w:type="dxa"/>
            <w:noWrap w:val="0"/>
            <w:vAlign w:val="center"/>
          </w:tcPr>
          <w:p w14:paraId="0271A06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氨气</w:t>
            </w:r>
          </w:p>
        </w:tc>
      </w:tr>
      <w:tr w14:paraId="5F52F68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F12668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74F9E045">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废水处理站</w:t>
            </w:r>
          </w:p>
        </w:tc>
        <w:tc>
          <w:tcPr>
            <w:tcW w:w="1830" w:type="dxa"/>
            <w:noWrap/>
            <w:vAlign w:val="center"/>
          </w:tcPr>
          <w:p w14:paraId="6D716751">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废水站废气</w:t>
            </w:r>
          </w:p>
        </w:tc>
        <w:tc>
          <w:tcPr>
            <w:tcW w:w="2439" w:type="dxa"/>
            <w:noWrap w:val="0"/>
            <w:vAlign w:val="center"/>
          </w:tcPr>
          <w:p w14:paraId="264A59CD">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物化除氟系统、生化脱氮系统、硫酸储罐</w:t>
            </w:r>
          </w:p>
        </w:tc>
        <w:tc>
          <w:tcPr>
            <w:tcW w:w="2555" w:type="dxa"/>
            <w:noWrap w:val="0"/>
            <w:vAlign w:val="center"/>
          </w:tcPr>
          <w:p w14:paraId="0CF89A30">
            <w:pPr>
              <w:keepNext w:val="0"/>
              <w:keepLines w:val="0"/>
              <w:widowControl/>
              <w:suppressLineNumbers w:val="0"/>
              <w:adjustRightInd w:val="0"/>
              <w:snapToGrid w:val="0"/>
              <w:spacing w:before="0" w:beforeAutospacing="0" w:after="0" w:afterAutospacing="0"/>
              <w:ind w:left="0" w:leftChars="0" w:right="0" w:right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rPr>
              <w:t>氟化物、HCl、NH</w:t>
            </w:r>
            <w:r>
              <w:rPr>
                <w:rFonts w:hint="default" w:ascii="Times New Roman" w:hAnsi="Times New Roman" w:eastAsia="宋体" w:cs="Times New Roman"/>
                <w:kern w:val="0"/>
                <w:sz w:val="21"/>
                <w:szCs w:val="21"/>
                <w:vertAlign w:val="subscript"/>
              </w:rPr>
              <w:t>3</w:t>
            </w:r>
            <w:r>
              <w:rPr>
                <w:rFonts w:hint="default" w:ascii="Times New Roman" w:hAnsi="Times New Roman" w:eastAsia="宋体" w:cs="Times New Roman"/>
                <w:kern w:val="0"/>
                <w:sz w:val="21"/>
                <w:szCs w:val="21"/>
              </w:rPr>
              <w:t>、</w:t>
            </w:r>
            <w:r>
              <w:rPr>
                <w:rFonts w:hint="eastAsia" w:ascii="Times New Roman" w:hAnsi="Times New Roman" w:eastAsia="宋体" w:cs="Times New Roman"/>
                <w:kern w:val="0"/>
                <w:sz w:val="21"/>
                <w:szCs w:val="21"/>
                <w:lang w:val="en-US" w:eastAsia="zh-CN"/>
              </w:rPr>
              <w:t>臭气</w:t>
            </w:r>
            <w:r>
              <w:rPr>
                <w:rFonts w:hint="default" w:ascii="Times New Roman" w:hAnsi="Times New Roman" w:eastAsia="宋体" w:cs="Times New Roman"/>
                <w:kern w:val="0"/>
                <w:sz w:val="21"/>
                <w:szCs w:val="21"/>
              </w:rPr>
              <w:t>、H</w:t>
            </w:r>
            <w:r>
              <w:rPr>
                <w:rFonts w:hint="default" w:ascii="Times New Roman" w:hAnsi="Times New Roman" w:eastAsia="宋体" w:cs="Times New Roman"/>
                <w:kern w:val="0"/>
                <w:sz w:val="21"/>
                <w:szCs w:val="21"/>
                <w:vertAlign w:val="subscript"/>
              </w:rPr>
              <w:t>2</w:t>
            </w:r>
            <w:r>
              <w:rPr>
                <w:rFonts w:hint="default" w:ascii="Times New Roman" w:hAnsi="Times New Roman" w:eastAsia="宋体" w:cs="Times New Roman"/>
                <w:kern w:val="0"/>
                <w:sz w:val="21"/>
                <w:szCs w:val="21"/>
              </w:rPr>
              <w:t>SO</w:t>
            </w:r>
            <w:r>
              <w:rPr>
                <w:rFonts w:hint="default" w:ascii="Times New Roman" w:hAnsi="Times New Roman" w:eastAsia="宋体" w:cs="Times New Roman"/>
                <w:kern w:val="0"/>
                <w:sz w:val="21"/>
                <w:szCs w:val="21"/>
                <w:vertAlign w:val="subscript"/>
              </w:rPr>
              <w:t>4</w:t>
            </w:r>
          </w:p>
        </w:tc>
      </w:tr>
      <w:tr w14:paraId="0D765AD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5CFAEED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c>
          <w:tcPr>
            <w:tcW w:w="1351" w:type="dxa"/>
            <w:noWrap w:val="0"/>
            <w:vAlign w:val="center"/>
          </w:tcPr>
          <w:p w14:paraId="1AFA459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生产厂房</w:t>
            </w:r>
          </w:p>
        </w:tc>
        <w:tc>
          <w:tcPr>
            <w:tcW w:w="1830" w:type="dxa"/>
            <w:noWrap/>
            <w:vAlign w:val="center"/>
          </w:tcPr>
          <w:p w14:paraId="42A3AF3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设备噪声</w:t>
            </w:r>
          </w:p>
        </w:tc>
        <w:tc>
          <w:tcPr>
            <w:tcW w:w="2439" w:type="dxa"/>
            <w:noWrap w:val="0"/>
            <w:vAlign w:val="center"/>
          </w:tcPr>
          <w:p w14:paraId="42DCB33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设备运行</w:t>
            </w:r>
          </w:p>
        </w:tc>
        <w:tc>
          <w:tcPr>
            <w:tcW w:w="2555" w:type="dxa"/>
            <w:noWrap w:val="0"/>
            <w:vAlign w:val="center"/>
          </w:tcPr>
          <w:p w14:paraId="4302F70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r>
      <w:tr w14:paraId="06A6315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6B3BB8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3EAF74E5">
            <w:pPr>
              <w:keepNext w:val="0"/>
              <w:keepLines w:val="0"/>
              <w:widowControl/>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空分站</w:t>
            </w:r>
          </w:p>
        </w:tc>
        <w:tc>
          <w:tcPr>
            <w:tcW w:w="1830" w:type="dxa"/>
            <w:noWrap/>
            <w:vAlign w:val="center"/>
          </w:tcPr>
          <w:p w14:paraId="238E8C1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设备噪声</w:t>
            </w:r>
          </w:p>
        </w:tc>
        <w:tc>
          <w:tcPr>
            <w:tcW w:w="2439" w:type="dxa"/>
            <w:noWrap w:val="0"/>
            <w:vAlign w:val="center"/>
          </w:tcPr>
          <w:p w14:paraId="007DEA3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设备运行</w:t>
            </w:r>
          </w:p>
        </w:tc>
        <w:tc>
          <w:tcPr>
            <w:tcW w:w="2555" w:type="dxa"/>
            <w:noWrap w:val="0"/>
            <w:vAlign w:val="center"/>
          </w:tcPr>
          <w:p w14:paraId="7934D284">
            <w:pPr>
              <w:keepNext w:val="0"/>
              <w:keepLines w:val="0"/>
              <w:widowControl/>
              <w:suppressLineNumbers w:val="0"/>
              <w:adjustRightInd w:val="0"/>
              <w:snapToGrid w:val="0"/>
              <w:spacing w:before="0" w:beforeAutospacing="0" w:after="0" w:afterAutospacing="0"/>
              <w:ind w:left="0" w:right="0"/>
              <w:jc w:val="center"/>
              <w:rPr>
                <w:rFonts w:hint="eastAsia"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噪声</w:t>
            </w:r>
          </w:p>
        </w:tc>
      </w:tr>
      <w:tr w14:paraId="3E31DF9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A6B04F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02ADCD9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1830" w:type="dxa"/>
            <w:noWrap/>
            <w:vAlign w:val="center"/>
          </w:tcPr>
          <w:p w14:paraId="32ABD68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风机噪声</w:t>
            </w:r>
          </w:p>
        </w:tc>
        <w:tc>
          <w:tcPr>
            <w:tcW w:w="2439" w:type="dxa"/>
            <w:noWrap w:val="0"/>
            <w:vAlign w:val="center"/>
          </w:tcPr>
          <w:p w14:paraId="04D209E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废气处理设施风机</w:t>
            </w:r>
          </w:p>
        </w:tc>
        <w:tc>
          <w:tcPr>
            <w:tcW w:w="2555" w:type="dxa"/>
            <w:noWrap w:val="0"/>
            <w:vAlign w:val="center"/>
          </w:tcPr>
          <w:p w14:paraId="4387303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噪声</w:t>
            </w:r>
          </w:p>
        </w:tc>
      </w:tr>
      <w:tr w14:paraId="6D9024F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restart"/>
            <w:noWrap w:val="0"/>
            <w:vAlign w:val="center"/>
          </w:tcPr>
          <w:p w14:paraId="4333905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固废</w:t>
            </w:r>
          </w:p>
        </w:tc>
        <w:tc>
          <w:tcPr>
            <w:tcW w:w="1351" w:type="dxa"/>
            <w:vMerge w:val="restart"/>
            <w:noWrap w:val="0"/>
            <w:vAlign w:val="center"/>
          </w:tcPr>
          <w:p w14:paraId="1EB40E7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废水处理站</w:t>
            </w:r>
          </w:p>
        </w:tc>
        <w:tc>
          <w:tcPr>
            <w:tcW w:w="1830" w:type="dxa"/>
            <w:noWrap/>
            <w:vAlign w:val="center"/>
          </w:tcPr>
          <w:p w14:paraId="432EB79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污泥</w:t>
            </w:r>
          </w:p>
        </w:tc>
        <w:tc>
          <w:tcPr>
            <w:tcW w:w="2439" w:type="dxa"/>
            <w:noWrap w:val="0"/>
            <w:vAlign w:val="center"/>
          </w:tcPr>
          <w:p w14:paraId="46E2B24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废水处理</w:t>
            </w:r>
          </w:p>
        </w:tc>
        <w:tc>
          <w:tcPr>
            <w:tcW w:w="2555" w:type="dxa"/>
            <w:noWrap w:val="0"/>
            <w:vAlign w:val="center"/>
          </w:tcPr>
          <w:p w14:paraId="3665621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1784544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57EF0C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6DC73EC3">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7FF50D0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废水站在线监测废液及实验室检测废液</w:t>
            </w:r>
          </w:p>
        </w:tc>
        <w:tc>
          <w:tcPr>
            <w:tcW w:w="2439" w:type="dxa"/>
            <w:noWrap w:val="0"/>
            <w:vAlign w:val="center"/>
          </w:tcPr>
          <w:p w14:paraId="67ABC17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废水检测</w:t>
            </w:r>
          </w:p>
        </w:tc>
        <w:tc>
          <w:tcPr>
            <w:tcW w:w="2555" w:type="dxa"/>
            <w:noWrap w:val="0"/>
            <w:vAlign w:val="center"/>
          </w:tcPr>
          <w:p w14:paraId="104E196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2D370A0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7802D4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0FAF285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纯水站</w:t>
            </w:r>
          </w:p>
        </w:tc>
        <w:tc>
          <w:tcPr>
            <w:tcW w:w="1830" w:type="dxa"/>
            <w:noWrap/>
            <w:vAlign w:val="center"/>
          </w:tcPr>
          <w:p w14:paraId="68FEDC8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废RO膜</w:t>
            </w:r>
          </w:p>
        </w:tc>
        <w:tc>
          <w:tcPr>
            <w:tcW w:w="2439" w:type="dxa"/>
            <w:noWrap w:val="0"/>
            <w:vAlign w:val="center"/>
          </w:tcPr>
          <w:p w14:paraId="08E0186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纯水制备</w:t>
            </w:r>
          </w:p>
        </w:tc>
        <w:tc>
          <w:tcPr>
            <w:tcW w:w="2555" w:type="dxa"/>
            <w:noWrap w:val="0"/>
            <w:vAlign w:val="center"/>
          </w:tcPr>
          <w:p w14:paraId="11F0456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6657BE0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2224FF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restart"/>
            <w:noWrap w:val="0"/>
            <w:vAlign w:val="center"/>
          </w:tcPr>
          <w:p w14:paraId="783F31D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生产厂房</w:t>
            </w:r>
          </w:p>
        </w:tc>
        <w:tc>
          <w:tcPr>
            <w:tcW w:w="1830" w:type="dxa"/>
            <w:noWrap/>
            <w:vAlign w:val="center"/>
          </w:tcPr>
          <w:p w14:paraId="3475642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废硅片及废电池片</w:t>
            </w:r>
          </w:p>
        </w:tc>
        <w:tc>
          <w:tcPr>
            <w:tcW w:w="2439" w:type="dxa"/>
            <w:noWrap w:val="0"/>
            <w:vAlign w:val="center"/>
          </w:tcPr>
          <w:p w14:paraId="6A672D1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w:t>
            </w:r>
          </w:p>
        </w:tc>
        <w:tc>
          <w:tcPr>
            <w:tcW w:w="2555" w:type="dxa"/>
            <w:noWrap w:val="0"/>
            <w:vAlign w:val="center"/>
          </w:tcPr>
          <w:p w14:paraId="36D1566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4F3DE3B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4519E9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4D42829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441720F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废石英管</w:t>
            </w:r>
          </w:p>
        </w:tc>
        <w:tc>
          <w:tcPr>
            <w:tcW w:w="2439" w:type="dxa"/>
            <w:noWrap w:val="0"/>
            <w:vAlign w:val="center"/>
          </w:tcPr>
          <w:p w14:paraId="21662B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生产线（扩散工序）</w:t>
            </w:r>
          </w:p>
        </w:tc>
        <w:tc>
          <w:tcPr>
            <w:tcW w:w="2555" w:type="dxa"/>
            <w:noWrap w:val="0"/>
            <w:vAlign w:val="center"/>
          </w:tcPr>
          <w:p w14:paraId="7B48446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3890CAF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0A1098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6BE1A51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05554AA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废石墨舟</w:t>
            </w:r>
          </w:p>
        </w:tc>
        <w:tc>
          <w:tcPr>
            <w:tcW w:w="2439" w:type="dxa"/>
            <w:noWrap w:val="0"/>
            <w:vAlign w:val="center"/>
          </w:tcPr>
          <w:p w14:paraId="3343A0F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生产线（镀膜工序）</w:t>
            </w:r>
          </w:p>
        </w:tc>
        <w:tc>
          <w:tcPr>
            <w:tcW w:w="2555" w:type="dxa"/>
            <w:noWrap w:val="0"/>
            <w:vAlign w:val="center"/>
          </w:tcPr>
          <w:p w14:paraId="5E11E0D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7BF8368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538436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73F3A0A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10A8788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废包装材料（未沾染化学试剂）</w:t>
            </w:r>
          </w:p>
        </w:tc>
        <w:tc>
          <w:tcPr>
            <w:tcW w:w="2439" w:type="dxa"/>
            <w:noWrap w:val="0"/>
            <w:vAlign w:val="center"/>
          </w:tcPr>
          <w:p w14:paraId="58847F9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生产线拆包及产品包装</w:t>
            </w:r>
          </w:p>
        </w:tc>
        <w:tc>
          <w:tcPr>
            <w:tcW w:w="2555" w:type="dxa"/>
            <w:noWrap w:val="0"/>
            <w:vAlign w:val="center"/>
          </w:tcPr>
          <w:p w14:paraId="2E5EC63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26FBC6F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BFC669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7C83B73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550F001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废干燥剂</w:t>
            </w:r>
          </w:p>
        </w:tc>
        <w:tc>
          <w:tcPr>
            <w:tcW w:w="2439" w:type="dxa"/>
            <w:noWrap w:val="0"/>
            <w:vAlign w:val="center"/>
          </w:tcPr>
          <w:p w14:paraId="49FB590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干燥剂</w:t>
            </w:r>
          </w:p>
        </w:tc>
        <w:tc>
          <w:tcPr>
            <w:tcW w:w="2555" w:type="dxa"/>
            <w:noWrap w:val="0"/>
            <w:vAlign w:val="center"/>
          </w:tcPr>
          <w:p w14:paraId="5930519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0807A7D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0D6B996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0551829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7EFF062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default" w:ascii="Times New Roman" w:hAnsi="Times New Roman" w:eastAsia="宋体" w:cs="Times New Roman"/>
                <w:kern w:val="0"/>
                <w:sz w:val="21"/>
                <w:szCs w:val="21"/>
              </w:rPr>
              <w:t>废矿物油及其含油废</w:t>
            </w:r>
            <w:r>
              <w:rPr>
                <w:rFonts w:hint="eastAsia" w:ascii="Times New Roman" w:hAnsi="Times New Roman" w:eastAsia="宋体" w:cs="Times New Roman"/>
                <w:kern w:val="0"/>
                <w:sz w:val="21"/>
                <w:szCs w:val="21"/>
                <w:lang w:val="en-US" w:eastAsia="zh-CN"/>
              </w:rPr>
              <w:t>桶、棉纱手套</w:t>
            </w:r>
          </w:p>
        </w:tc>
        <w:tc>
          <w:tcPr>
            <w:tcW w:w="2439" w:type="dxa"/>
            <w:noWrap w:val="0"/>
            <w:vAlign w:val="center"/>
          </w:tcPr>
          <w:p w14:paraId="326FA30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设备检修</w:t>
            </w:r>
          </w:p>
        </w:tc>
        <w:tc>
          <w:tcPr>
            <w:tcW w:w="2555" w:type="dxa"/>
            <w:noWrap w:val="0"/>
            <w:vAlign w:val="center"/>
          </w:tcPr>
          <w:p w14:paraId="506A3B3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0C61237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D03BA5E">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0CCFFED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00D7254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丝网印刷废物</w:t>
            </w:r>
          </w:p>
          <w:p w14:paraId="64C6121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（冷凝液）</w:t>
            </w:r>
          </w:p>
        </w:tc>
        <w:tc>
          <w:tcPr>
            <w:tcW w:w="2439" w:type="dxa"/>
            <w:noWrap w:val="0"/>
            <w:vAlign w:val="center"/>
          </w:tcPr>
          <w:p w14:paraId="17533CD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生产线（印刷电极工序）</w:t>
            </w:r>
          </w:p>
          <w:p w14:paraId="44E9A48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有机废气处理系统</w:t>
            </w:r>
          </w:p>
        </w:tc>
        <w:tc>
          <w:tcPr>
            <w:tcW w:w="2555" w:type="dxa"/>
            <w:noWrap w:val="0"/>
            <w:vAlign w:val="center"/>
          </w:tcPr>
          <w:p w14:paraId="7E4F86D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372B657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5FC88D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6851607D">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417C517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废印刷版</w:t>
            </w:r>
          </w:p>
        </w:tc>
        <w:tc>
          <w:tcPr>
            <w:tcW w:w="2439" w:type="dxa"/>
            <w:noWrap w:val="0"/>
            <w:vAlign w:val="center"/>
          </w:tcPr>
          <w:p w14:paraId="7DAD86B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丝网印刷</w:t>
            </w:r>
          </w:p>
        </w:tc>
        <w:tc>
          <w:tcPr>
            <w:tcW w:w="2555" w:type="dxa"/>
            <w:noWrap w:val="0"/>
            <w:vAlign w:val="center"/>
          </w:tcPr>
          <w:p w14:paraId="30E33FF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0280485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3B2EF9D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282086F4">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028E47C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沾染化学试剂废滤芯</w:t>
            </w:r>
          </w:p>
        </w:tc>
        <w:tc>
          <w:tcPr>
            <w:tcW w:w="2439" w:type="dxa"/>
            <w:noWrap w:val="0"/>
            <w:vAlign w:val="center"/>
          </w:tcPr>
          <w:p w14:paraId="47A1644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生产线湿法工艺槽体</w:t>
            </w:r>
          </w:p>
        </w:tc>
        <w:tc>
          <w:tcPr>
            <w:tcW w:w="2555" w:type="dxa"/>
            <w:noWrap w:val="0"/>
            <w:vAlign w:val="center"/>
          </w:tcPr>
          <w:p w14:paraId="785ABC7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4A12E1D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661725C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051E998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7F96663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废化学品包装物、沾染化学品的废抹布/手套</w:t>
            </w:r>
          </w:p>
        </w:tc>
        <w:tc>
          <w:tcPr>
            <w:tcW w:w="2439" w:type="dxa"/>
            <w:noWrap w:val="0"/>
            <w:vAlign w:val="center"/>
          </w:tcPr>
          <w:p w14:paraId="7A380A3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化学品使用及拆包</w:t>
            </w:r>
          </w:p>
        </w:tc>
        <w:tc>
          <w:tcPr>
            <w:tcW w:w="2555" w:type="dxa"/>
            <w:noWrap w:val="0"/>
            <w:vAlign w:val="center"/>
          </w:tcPr>
          <w:p w14:paraId="085669D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66A498B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488C827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05820AE6">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特殊气体贮存设施</w:t>
            </w:r>
          </w:p>
        </w:tc>
        <w:tc>
          <w:tcPr>
            <w:tcW w:w="1830" w:type="dxa"/>
            <w:noWrap/>
            <w:vAlign w:val="center"/>
          </w:tcPr>
          <w:p w14:paraId="639B4E0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废吸附剂</w:t>
            </w:r>
          </w:p>
        </w:tc>
        <w:tc>
          <w:tcPr>
            <w:tcW w:w="2439" w:type="dxa"/>
            <w:noWrap w:val="0"/>
            <w:vAlign w:val="center"/>
          </w:tcPr>
          <w:p w14:paraId="1977117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吸附吹扫废气</w:t>
            </w:r>
          </w:p>
        </w:tc>
        <w:tc>
          <w:tcPr>
            <w:tcW w:w="2555" w:type="dxa"/>
            <w:noWrap w:val="0"/>
            <w:vAlign w:val="center"/>
          </w:tcPr>
          <w:p w14:paraId="2299C11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730DA84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3CFDD19">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0600799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空分站</w:t>
            </w:r>
          </w:p>
        </w:tc>
        <w:tc>
          <w:tcPr>
            <w:tcW w:w="1830" w:type="dxa"/>
            <w:noWrap/>
            <w:vAlign w:val="center"/>
          </w:tcPr>
          <w:p w14:paraId="66AD72F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废氧化铝和分子筛</w:t>
            </w:r>
          </w:p>
        </w:tc>
        <w:tc>
          <w:tcPr>
            <w:tcW w:w="2439" w:type="dxa"/>
            <w:noWrap w:val="0"/>
            <w:vAlign w:val="center"/>
          </w:tcPr>
          <w:p w14:paraId="2ED6350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空分制氧、氮气</w:t>
            </w:r>
          </w:p>
        </w:tc>
        <w:tc>
          <w:tcPr>
            <w:tcW w:w="2555" w:type="dxa"/>
            <w:noWrap w:val="0"/>
            <w:vAlign w:val="center"/>
          </w:tcPr>
          <w:p w14:paraId="58B9B7E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lang w:val="en-US" w:eastAsia="zh-CN"/>
              </w:rPr>
            </w:pPr>
            <w:r>
              <w:rPr>
                <w:rFonts w:hint="eastAsia" w:ascii="Times New Roman" w:hAnsi="Times New Roman" w:eastAsia="宋体" w:cs="Times New Roman"/>
                <w:kern w:val="0"/>
                <w:sz w:val="21"/>
                <w:szCs w:val="21"/>
                <w:lang w:val="en-US" w:eastAsia="zh-CN"/>
              </w:rPr>
              <w:t>一般固废</w:t>
            </w:r>
          </w:p>
        </w:tc>
      </w:tr>
      <w:tr w14:paraId="31D8E8B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7C30BF9B">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restart"/>
            <w:noWrap w:val="0"/>
            <w:vAlign w:val="center"/>
          </w:tcPr>
          <w:p w14:paraId="0210454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废气处理设施</w:t>
            </w:r>
          </w:p>
        </w:tc>
        <w:tc>
          <w:tcPr>
            <w:tcW w:w="1830" w:type="dxa"/>
            <w:noWrap/>
            <w:vAlign w:val="center"/>
          </w:tcPr>
          <w:p w14:paraId="4F768831">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废活性炭</w:t>
            </w:r>
          </w:p>
        </w:tc>
        <w:tc>
          <w:tcPr>
            <w:tcW w:w="2439" w:type="dxa"/>
            <w:noWrap w:val="0"/>
            <w:vAlign w:val="center"/>
          </w:tcPr>
          <w:p w14:paraId="2723D5FF">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有机废气处理设施</w:t>
            </w:r>
          </w:p>
        </w:tc>
        <w:tc>
          <w:tcPr>
            <w:tcW w:w="2555" w:type="dxa"/>
            <w:noWrap w:val="0"/>
            <w:vAlign w:val="center"/>
          </w:tcPr>
          <w:p w14:paraId="2C2345FC">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危险废物</w:t>
            </w:r>
          </w:p>
        </w:tc>
      </w:tr>
      <w:tr w14:paraId="2949DFC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25FDEC0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vMerge w:val="continue"/>
            <w:noWrap w:val="0"/>
            <w:vAlign w:val="center"/>
          </w:tcPr>
          <w:p w14:paraId="7496ADD5">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830" w:type="dxa"/>
            <w:noWrap/>
            <w:vAlign w:val="center"/>
          </w:tcPr>
          <w:p w14:paraId="03B0446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收尘灰</w:t>
            </w:r>
          </w:p>
        </w:tc>
        <w:tc>
          <w:tcPr>
            <w:tcW w:w="2439" w:type="dxa"/>
            <w:noWrap w:val="0"/>
            <w:vAlign w:val="center"/>
          </w:tcPr>
          <w:p w14:paraId="25ACFC62">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eastAsia" w:ascii="Times New Roman" w:hAnsi="Times New Roman" w:eastAsia="宋体" w:cs="Times New Roman"/>
                <w:kern w:val="0"/>
                <w:sz w:val="21"/>
                <w:szCs w:val="21"/>
                <w:lang w:val="en-US" w:eastAsia="zh-CN"/>
              </w:rPr>
              <w:t>弹夹式</w:t>
            </w:r>
            <w:r>
              <w:rPr>
                <w:rFonts w:hint="default" w:ascii="Times New Roman" w:hAnsi="Times New Roman" w:eastAsia="宋体" w:cs="Times New Roman"/>
                <w:kern w:val="0"/>
                <w:sz w:val="21"/>
                <w:szCs w:val="21"/>
              </w:rPr>
              <w:t>除尘器</w:t>
            </w:r>
          </w:p>
        </w:tc>
        <w:tc>
          <w:tcPr>
            <w:tcW w:w="2555" w:type="dxa"/>
            <w:noWrap w:val="0"/>
            <w:vAlign w:val="center"/>
          </w:tcPr>
          <w:p w14:paraId="01098060">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一般废物</w:t>
            </w:r>
          </w:p>
        </w:tc>
      </w:tr>
      <w:tr w14:paraId="6E765E7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40" w:hRule="atLeast"/>
          <w:jc w:val="center"/>
        </w:trPr>
        <w:tc>
          <w:tcPr>
            <w:tcW w:w="577" w:type="dxa"/>
            <w:vMerge w:val="continue"/>
            <w:noWrap w:val="0"/>
            <w:vAlign w:val="center"/>
          </w:tcPr>
          <w:p w14:paraId="19DCD4AA">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p>
        </w:tc>
        <w:tc>
          <w:tcPr>
            <w:tcW w:w="1351" w:type="dxa"/>
            <w:noWrap w:val="0"/>
            <w:vAlign w:val="center"/>
          </w:tcPr>
          <w:p w14:paraId="50F50778">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宿舍楼</w:t>
            </w:r>
          </w:p>
        </w:tc>
        <w:tc>
          <w:tcPr>
            <w:tcW w:w="1830" w:type="dxa"/>
            <w:noWrap/>
            <w:vAlign w:val="center"/>
          </w:tcPr>
          <w:p w14:paraId="7CAA3480">
            <w:pPr>
              <w:keepNext w:val="0"/>
              <w:keepLines w:val="0"/>
              <w:suppressLineNumbers w:val="0"/>
              <w:spacing w:before="0" w:beforeAutospacing="0" w:after="0" w:afterAutospacing="0" w:line="260" w:lineRule="exact"/>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生活垃圾</w:t>
            </w:r>
          </w:p>
        </w:tc>
        <w:tc>
          <w:tcPr>
            <w:tcW w:w="2439" w:type="dxa"/>
            <w:noWrap w:val="0"/>
            <w:vAlign w:val="center"/>
          </w:tcPr>
          <w:p w14:paraId="1F93D828">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办公生活</w:t>
            </w:r>
          </w:p>
        </w:tc>
        <w:tc>
          <w:tcPr>
            <w:tcW w:w="2555" w:type="dxa"/>
            <w:noWrap w:val="0"/>
            <w:vAlign w:val="center"/>
          </w:tcPr>
          <w:p w14:paraId="3C5325A7">
            <w:pPr>
              <w:keepNext w:val="0"/>
              <w:keepLines w:val="0"/>
              <w:widowControl/>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生活垃圾</w:t>
            </w:r>
          </w:p>
        </w:tc>
      </w:tr>
    </w:tbl>
    <w:p w14:paraId="1A0C30C8">
      <w:pPr>
        <w:jc w:val="center"/>
        <w:rPr>
          <w:rFonts w:hint="eastAsia" w:ascii="Times New Roman" w:hAnsi="Times New Roman" w:eastAsia="黑体"/>
          <w:sz w:val="24"/>
          <w:szCs w:val="24"/>
          <w:lang w:val="en-US" w:eastAsia="zh-CN"/>
        </w:rPr>
      </w:pPr>
    </w:p>
    <w:p w14:paraId="02F9DAE5">
      <w:pPr>
        <w:rPr>
          <w:rFonts w:hint="eastAsia" w:eastAsia="等线"/>
          <w:lang w:eastAsia="zh-CN"/>
        </w:rPr>
      </w:pPr>
      <w:r>
        <w:rPr>
          <w:rFonts w:hint="eastAsia" w:ascii="Times New Roman" w:hAnsi="Times New Roman"/>
          <w:lang w:val="en-US" w:eastAsia="zh-CN"/>
        </w:rPr>
        <w:t xml:space="preserve"> </w:t>
      </w:r>
    </w:p>
    <w:p w14:paraId="3A5DF453">
      <w:pPr>
        <w:sectPr>
          <w:pgSz w:w="11906" w:h="16838"/>
          <w:pgMar w:top="1440" w:right="1418" w:bottom="1440" w:left="1418" w:header="851" w:footer="992" w:gutter="0"/>
          <w:pgBorders>
            <w:top w:val="none" w:sz="0" w:space="0"/>
            <w:left w:val="none" w:sz="0" w:space="0"/>
            <w:bottom w:val="none" w:sz="0" w:space="0"/>
            <w:right w:val="none" w:sz="0" w:space="0"/>
          </w:pgBorders>
          <w:cols w:space="720" w:num="1"/>
          <w:docGrid w:linePitch="326" w:charSpace="0"/>
        </w:sectPr>
      </w:pPr>
    </w:p>
    <w:p w14:paraId="7609C3E4">
      <w:pPr>
        <w:snapToGrid w:val="0"/>
        <w:spacing w:line="360" w:lineRule="auto"/>
        <w:outlineLvl w:val="1"/>
        <w:rPr>
          <w:rFonts w:ascii="Times New Roman" w:hAnsi="Times New Roman" w:eastAsia="黑体"/>
          <w:sz w:val="30"/>
          <w:szCs w:val="20"/>
        </w:rPr>
      </w:pPr>
      <w:bookmarkStart w:id="203" w:name="_Toc7881"/>
      <w:bookmarkStart w:id="204" w:name="_Toc34726709"/>
      <w:bookmarkStart w:id="205" w:name="_Toc6873"/>
      <w:bookmarkStart w:id="206" w:name="_Toc22836"/>
      <w:r>
        <w:rPr>
          <w:rFonts w:ascii="Times New Roman" w:hAnsi="Times New Roman" w:eastAsia="黑体"/>
          <w:sz w:val="30"/>
          <w:szCs w:val="20"/>
        </w:rPr>
        <w:t>4.</w:t>
      </w:r>
      <w:r>
        <w:rPr>
          <w:rFonts w:hint="eastAsia" w:ascii="Times New Roman" w:hAnsi="Times New Roman" w:eastAsia="黑体"/>
          <w:sz w:val="30"/>
          <w:szCs w:val="20"/>
          <w:lang w:val="en-US" w:eastAsia="zh-CN"/>
        </w:rPr>
        <w:t>3</w:t>
      </w:r>
      <w:r>
        <w:rPr>
          <w:rFonts w:ascii="Times New Roman" w:hAnsi="Times New Roman" w:eastAsia="黑体"/>
          <w:sz w:val="30"/>
          <w:szCs w:val="20"/>
        </w:rPr>
        <w:t>施工期污染物产生及治理</w:t>
      </w:r>
      <w:bookmarkEnd w:id="203"/>
      <w:bookmarkEnd w:id="204"/>
      <w:bookmarkEnd w:id="205"/>
      <w:bookmarkEnd w:id="206"/>
    </w:p>
    <w:p w14:paraId="0E7232A6">
      <w:pPr>
        <w:spacing w:line="360" w:lineRule="auto"/>
        <w:ind w:firstLine="480" w:firstLineChars="200"/>
        <w:rPr>
          <w:rFonts w:ascii="Times New Roman" w:hAnsi="Times New Roman" w:eastAsia="宋体"/>
          <w:snapToGrid w:val="0"/>
          <w:kern w:val="0"/>
          <w:sz w:val="24"/>
          <w:szCs w:val="24"/>
        </w:rPr>
      </w:pPr>
      <w:r>
        <w:rPr>
          <w:rFonts w:ascii="Times New Roman" w:hAnsi="Times New Roman" w:eastAsia="宋体"/>
          <w:sz w:val="24"/>
          <w:szCs w:val="24"/>
        </w:rPr>
        <w:t>本</w:t>
      </w:r>
      <w:r>
        <w:rPr>
          <w:rFonts w:hint="eastAsia" w:ascii="Times New Roman" w:hAnsi="Times New Roman" w:eastAsia="宋体"/>
          <w:sz w:val="24"/>
          <w:szCs w:val="24"/>
        </w:rPr>
        <w:t>项目租用已建主厂房</w:t>
      </w:r>
      <w:r>
        <w:rPr>
          <w:rFonts w:ascii="Times New Roman" w:hAnsi="Times New Roman" w:eastAsia="宋体"/>
          <w:sz w:val="24"/>
          <w:szCs w:val="24"/>
        </w:rPr>
        <w:t>进行设备安装。</w:t>
      </w:r>
      <w:r>
        <w:rPr>
          <w:rFonts w:ascii="Times New Roman" w:hAnsi="Times New Roman" w:eastAsia="宋体"/>
          <w:snapToGrid w:val="0"/>
          <w:kern w:val="0"/>
          <w:sz w:val="24"/>
          <w:szCs w:val="24"/>
        </w:rPr>
        <w:t>施工期主要污染为施工噪声</w:t>
      </w:r>
      <w:r>
        <w:rPr>
          <w:rFonts w:hint="eastAsia" w:ascii="Times New Roman" w:hAnsi="Times New Roman" w:eastAsia="宋体"/>
          <w:snapToGrid w:val="0"/>
          <w:kern w:val="0"/>
          <w:sz w:val="24"/>
          <w:szCs w:val="24"/>
          <w:lang w:val="en-US" w:eastAsia="zh-CN"/>
        </w:rPr>
        <w:t>和废包装材料</w:t>
      </w:r>
      <w:r>
        <w:rPr>
          <w:rFonts w:ascii="Times New Roman" w:hAnsi="Times New Roman" w:eastAsia="宋体"/>
          <w:snapToGrid w:val="0"/>
          <w:kern w:val="0"/>
          <w:sz w:val="24"/>
          <w:szCs w:val="24"/>
        </w:rPr>
        <w:t>。</w:t>
      </w:r>
    </w:p>
    <w:p w14:paraId="4AE2B872">
      <w:pPr>
        <w:spacing w:line="360" w:lineRule="auto"/>
        <w:ind w:firstLine="480" w:firstLineChars="200"/>
        <w:rPr>
          <w:rFonts w:ascii="Times New Roman" w:hAnsi="Times New Roman" w:eastAsia="宋体"/>
          <w:kern w:val="0"/>
          <w:sz w:val="24"/>
          <w:szCs w:val="24"/>
        </w:rPr>
      </w:pPr>
      <w:r>
        <w:rPr>
          <w:rFonts w:ascii="Times New Roman" w:hAnsi="Times New Roman" w:eastAsia="宋体"/>
          <w:kern w:val="0"/>
          <w:sz w:val="24"/>
          <w:szCs w:val="24"/>
        </w:rPr>
        <w:t>项目加强施工管理，合理进行施工布局，尽量将高噪声设备布设在当地居民的远端。合理安排施工时间，夜间尽量不施工，避免施工噪声扰民。</w:t>
      </w:r>
    </w:p>
    <w:p w14:paraId="61F91D7A">
      <w:pPr>
        <w:spacing w:line="360" w:lineRule="auto"/>
        <w:ind w:firstLine="480" w:firstLineChars="200"/>
        <w:rPr>
          <w:rFonts w:ascii="Times New Roman" w:hAnsi="Times New Roman" w:eastAsia="宋体"/>
          <w:sz w:val="24"/>
          <w:szCs w:val="24"/>
        </w:rPr>
      </w:pPr>
      <w:r>
        <w:rPr>
          <w:rFonts w:hint="eastAsia" w:ascii="Times New Roman" w:hAnsi="Times New Roman" w:eastAsia="宋体"/>
          <w:kern w:val="0"/>
          <w:sz w:val="24"/>
          <w:szCs w:val="24"/>
          <w:lang w:val="en-US" w:eastAsia="zh-CN"/>
        </w:rPr>
        <w:t>施工废包装材料外售废品收购站。</w:t>
      </w:r>
    </w:p>
    <w:p w14:paraId="29BCF900">
      <w:pPr>
        <w:snapToGrid w:val="0"/>
        <w:spacing w:line="360" w:lineRule="auto"/>
        <w:outlineLvl w:val="1"/>
        <w:rPr>
          <w:rFonts w:ascii="Times New Roman" w:hAnsi="Times New Roman" w:eastAsia="黑体"/>
          <w:sz w:val="30"/>
          <w:szCs w:val="20"/>
        </w:rPr>
      </w:pPr>
      <w:bookmarkStart w:id="207" w:name="_Toc29786"/>
      <w:bookmarkStart w:id="208" w:name="_Toc28482"/>
      <w:bookmarkStart w:id="209" w:name="_Toc23261"/>
      <w:r>
        <w:rPr>
          <w:rFonts w:ascii="Times New Roman" w:hAnsi="Times New Roman" w:eastAsia="黑体"/>
          <w:sz w:val="30"/>
          <w:szCs w:val="20"/>
        </w:rPr>
        <w:t>4.4</w:t>
      </w:r>
      <w:r>
        <w:rPr>
          <w:rFonts w:hint="eastAsia" w:ascii="Times New Roman" w:hAnsi="Times New Roman" w:eastAsia="黑体"/>
          <w:sz w:val="30"/>
          <w:szCs w:val="20"/>
        </w:rPr>
        <w:t>营运期</w:t>
      </w:r>
      <w:r>
        <w:rPr>
          <w:rFonts w:ascii="Times New Roman" w:hAnsi="Times New Roman" w:eastAsia="黑体"/>
          <w:sz w:val="30"/>
          <w:szCs w:val="20"/>
        </w:rPr>
        <w:t>污染物产生、治理措施及排放</w:t>
      </w:r>
      <w:bookmarkEnd w:id="207"/>
      <w:bookmarkEnd w:id="208"/>
      <w:bookmarkEnd w:id="209"/>
    </w:p>
    <w:p w14:paraId="4180EE13">
      <w:pPr>
        <w:snapToGrid w:val="0"/>
        <w:spacing w:line="360" w:lineRule="auto"/>
        <w:outlineLvl w:val="2"/>
        <w:rPr>
          <w:rFonts w:ascii="Times New Roman" w:hAnsi="Times New Roman" w:eastAsia="黑体"/>
          <w:sz w:val="28"/>
          <w:szCs w:val="20"/>
        </w:rPr>
      </w:pPr>
      <w:bookmarkStart w:id="210" w:name="_Toc22550"/>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.1主要污染工序及因素</w:t>
      </w:r>
      <w:bookmarkEnd w:id="210"/>
    </w:p>
    <w:p w14:paraId="488ED8D4">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项目正常运行时，废气、废水、固废及噪声均有产生。</w:t>
      </w:r>
    </w:p>
    <w:p w14:paraId="313B9876">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废气包括生产车间废气、化学品贮存设施废气、动力设施废气等。生产车间废气包括酸碱废气、沉积废气、钝化、理想EPD及正背镀膜废气、喷墨打印及固化废气、丝网印刷的有机废气。</w:t>
      </w:r>
    </w:p>
    <w:p w14:paraId="6354F73C">
      <w:pPr>
        <w:pStyle w:val="4"/>
        <w:rPr>
          <w:rFonts w:ascii="Times New Roman" w:hAnsi="Times New Roman"/>
        </w:rPr>
      </w:pPr>
      <w:r>
        <w:rPr>
          <w:rFonts w:ascii="Times New Roman" w:hAnsi="Times New Roman" w:eastAsia="宋体" w:cs="Times New Roman"/>
          <w:lang w:val="en-US" w:eastAsia="zh-CN"/>
        </w:rPr>
        <w:t>本项目废水可分为生产废水、</w:t>
      </w:r>
      <w:r>
        <w:rPr>
          <w:rFonts w:hint="eastAsia" w:ascii="Times New Roman" w:hAnsi="Times New Roman" w:eastAsia="宋体" w:cs="Times New Roman"/>
          <w:lang w:val="en-US" w:eastAsia="zh-CN"/>
        </w:rPr>
        <w:t>公辅设施废水</w:t>
      </w:r>
      <w:r>
        <w:rPr>
          <w:rFonts w:ascii="Times New Roman" w:hAnsi="Times New Roman" w:eastAsia="宋体" w:cs="Times New Roman"/>
        </w:rPr>
        <w:t>和生活污水三大类。</w:t>
      </w:r>
      <w:r>
        <w:rPr>
          <w:rFonts w:hint="eastAsia" w:ascii="Times New Roman" w:hAnsi="Times New Roman" w:eastAsia="宋体" w:cs="Times New Roman"/>
          <w:lang w:val="en-US" w:eastAsia="zh-CN"/>
        </w:rPr>
        <w:t>生产废水包括工艺废水和废气处理装置废水。</w:t>
      </w:r>
      <w:r>
        <w:rPr>
          <w:rFonts w:ascii="Times New Roman" w:hAnsi="Times New Roman"/>
        </w:rPr>
        <w:t>工艺废水按照水质分为浓酸废水、浓碱废水、弱酸废水、弱碱废水。公辅设施废水</w:t>
      </w:r>
      <w:r>
        <w:rPr>
          <w:rFonts w:hint="eastAsia"/>
          <w:lang w:val="en-US" w:eastAsia="zh-CN"/>
        </w:rPr>
        <w:t>包括锅炉废水、</w:t>
      </w:r>
      <w:r>
        <w:rPr>
          <w:rFonts w:ascii="Times New Roman" w:hAnsi="Times New Roman"/>
        </w:rPr>
        <w:t>纯水制备RO浓水、循环冷却系统排水。</w:t>
      </w:r>
    </w:p>
    <w:p w14:paraId="757806D8">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废网板、</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废水处理站污泥（含氟化钙）</w:t>
      </w:r>
      <w:r>
        <w:rPr>
          <w:rFonts w:hint="eastAsia" w:ascii="Times New Roman" w:hAnsi="Times New Roman" w:eastAsia="宋体"/>
          <w:sz w:val="24"/>
          <w:szCs w:val="24"/>
          <w:lang w:eastAsia="zh-CN"/>
        </w:rPr>
        <w:t>、</w:t>
      </w:r>
      <w:r>
        <w:rPr>
          <w:rFonts w:hint="eastAsia" w:ascii="Times New Roman" w:hAnsi="Times New Roman" w:eastAsia="宋体"/>
          <w:sz w:val="24"/>
          <w:szCs w:val="24"/>
        </w:rPr>
        <w:t>布袋收尘灰</w:t>
      </w:r>
      <w:r>
        <w:rPr>
          <w:rFonts w:hint="eastAsia" w:ascii="Times New Roman" w:hAnsi="Times New Roman" w:eastAsia="宋体"/>
          <w:sz w:val="24"/>
          <w:szCs w:val="24"/>
          <w:lang w:eastAsia="zh-CN"/>
        </w:rPr>
        <w:t>、</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r>
        <w:rPr>
          <w:rFonts w:hint="eastAsia" w:ascii="Times New Roman" w:hAnsi="Times New Roman" w:eastAsia="宋体"/>
          <w:sz w:val="24"/>
          <w:szCs w:val="24"/>
        </w:rPr>
        <w:t>丝网印刷废物（冷凝液）</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废印刷版、</w:t>
      </w:r>
      <w:r>
        <w:rPr>
          <w:rFonts w:hint="eastAsia" w:ascii="Times New Roman" w:hAnsi="Times New Roman" w:eastAsia="宋体"/>
          <w:sz w:val="24"/>
          <w:szCs w:val="24"/>
        </w:rPr>
        <w:t>废洗涤填料</w:t>
      </w:r>
      <w:r>
        <w:rPr>
          <w:rFonts w:hint="eastAsia" w:ascii="Times New Roman" w:hAnsi="Times New Roman" w:eastAsia="宋体"/>
          <w:sz w:val="24"/>
          <w:szCs w:val="24"/>
          <w:lang w:eastAsia="zh-CN"/>
        </w:rPr>
        <w:t>、</w:t>
      </w:r>
      <w:r>
        <w:rPr>
          <w:rFonts w:hint="eastAsia" w:ascii="Times New Roman" w:hAnsi="Times New Roman" w:eastAsia="宋体"/>
          <w:sz w:val="24"/>
          <w:szCs w:val="24"/>
        </w:rPr>
        <w:t>沾染化学试剂的废滤芯</w:t>
      </w:r>
      <w:r>
        <w:rPr>
          <w:rFonts w:hint="eastAsia" w:ascii="Times New Roman" w:hAnsi="Times New Roman" w:eastAsia="宋体"/>
          <w:sz w:val="24"/>
          <w:szCs w:val="24"/>
          <w:lang w:eastAsia="zh-CN"/>
        </w:rPr>
        <w:t>、</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废干燥剂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20D2E3CE">
      <w:pPr>
        <w:snapToGrid w:val="0"/>
        <w:spacing w:line="360" w:lineRule="auto"/>
        <w:ind w:firstLine="480" w:firstLineChars="200"/>
        <w:rPr>
          <w:rFonts w:hint="eastAsia" w:ascii="Times New Roman" w:hAnsi="Times New Roman" w:eastAsia="宋体" w:cs="Times New Roman"/>
          <w:sz w:val="24"/>
          <w:szCs w:val="24"/>
        </w:rPr>
      </w:pPr>
      <w:r>
        <w:rPr>
          <w:rFonts w:hint="eastAsia" w:ascii="Times New Roman" w:hAnsi="Times New Roman" w:eastAsia="宋体" w:cs="Times New Roman"/>
          <w:sz w:val="24"/>
          <w:szCs w:val="24"/>
        </w:rPr>
        <w:t>本项目噪声主要来源于风机、冷却塔、空压机</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水泵、空分机</w:t>
      </w:r>
      <w:r>
        <w:rPr>
          <w:rFonts w:hint="eastAsia" w:ascii="Times New Roman" w:hAnsi="Times New Roman" w:eastAsia="宋体" w:cs="Times New Roman"/>
          <w:sz w:val="24"/>
          <w:szCs w:val="24"/>
        </w:rPr>
        <w:t>等</w:t>
      </w:r>
      <w:r>
        <w:rPr>
          <w:rFonts w:hint="eastAsia" w:ascii="Times New Roman" w:hAnsi="Times New Roman" w:eastAsia="宋体" w:cs="Times New Roman"/>
          <w:sz w:val="24"/>
          <w:szCs w:val="24"/>
          <w:lang w:val="en-US" w:eastAsia="zh-CN"/>
        </w:rPr>
        <w:t>设备</w:t>
      </w:r>
      <w:r>
        <w:rPr>
          <w:rFonts w:hint="eastAsia" w:ascii="Times New Roman" w:hAnsi="Times New Roman" w:eastAsia="宋体" w:cs="Times New Roman"/>
          <w:sz w:val="24"/>
          <w:szCs w:val="24"/>
        </w:rPr>
        <w:t>产生的噪声。</w:t>
      </w:r>
    </w:p>
    <w:p w14:paraId="7571092D">
      <w:pPr>
        <w:snapToGrid w:val="0"/>
        <w:spacing w:line="360" w:lineRule="auto"/>
        <w:outlineLvl w:val="2"/>
        <w:rPr>
          <w:rFonts w:ascii="Times New Roman" w:hAnsi="Times New Roman" w:eastAsia="黑体"/>
          <w:sz w:val="28"/>
          <w:szCs w:val="20"/>
        </w:rPr>
      </w:pPr>
      <w:bookmarkStart w:id="211" w:name="_Toc14585"/>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.2废气</w:t>
      </w:r>
      <w:bookmarkEnd w:id="211"/>
      <w:r>
        <w:rPr>
          <w:rFonts w:ascii="Times New Roman" w:hAnsi="Times New Roman" w:eastAsia="黑体"/>
          <w:sz w:val="28"/>
          <w:szCs w:val="20"/>
        </w:rPr>
        <w:tab/>
      </w:r>
    </w:p>
    <w:p w14:paraId="04829FBD">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.2.</w:t>
      </w:r>
      <w:r>
        <w:rPr>
          <w:rFonts w:hint="eastAsia" w:ascii="Times New Roman" w:hAnsi="Times New Roman" w:eastAsia="黑体"/>
          <w:bCs/>
          <w:sz w:val="24"/>
          <w:szCs w:val="24"/>
        </w:rPr>
        <w:t>1</w:t>
      </w:r>
      <w:r>
        <w:rPr>
          <w:rFonts w:ascii="Times New Roman" w:hAnsi="Times New Roman" w:eastAsia="黑体"/>
          <w:bCs/>
          <w:sz w:val="24"/>
          <w:szCs w:val="24"/>
        </w:rPr>
        <w:t>废气产生及治理情况</w:t>
      </w:r>
    </w:p>
    <w:p w14:paraId="5E8F590E">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废气包括电池车间废气、化学品贮存设施废气、动力设施废气等</w:t>
      </w:r>
      <w:r>
        <w:rPr>
          <w:rFonts w:ascii="Times New Roman" w:hAnsi="Times New Roman" w:eastAsia="宋体"/>
          <w:sz w:val="24"/>
          <w:szCs w:val="24"/>
        </w:rPr>
        <w:t>。</w:t>
      </w:r>
      <w:r>
        <w:rPr>
          <w:rFonts w:hint="eastAsia" w:ascii="Times New Roman" w:hAnsi="Times New Roman" w:eastAsia="宋体"/>
          <w:sz w:val="24"/>
          <w:szCs w:val="24"/>
          <w:lang w:val="en-US" w:eastAsia="zh-CN"/>
        </w:rPr>
        <w:t>电池车间废气包括酸碱废气、沉积废气、钝化及镀膜废气、喷墨打印及固化废气、丝网印刷和烧结的有机废气等。</w:t>
      </w:r>
    </w:p>
    <w:p w14:paraId="635B6B57">
      <w:pPr>
        <w:pStyle w:val="4"/>
        <w:ind w:firstLine="482" w:firstLineChars="200"/>
        <w:rPr>
          <w:rFonts w:ascii="Times New Roman" w:hAnsi="Times New Roman"/>
          <w:b/>
          <w:szCs w:val="24"/>
        </w:rPr>
      </w:pPr>
      <w:r>
        <w:rPr>
          <w:rFonts w:hint="eastAsia"/>
          <w:b/>
          <w:szCs w:val="24"/>
          <w:lang w:eastAsia="zh-CN"/>
        </w:rPr>
        <w:t>（</w:t>
      </w:r>
      <w:r>
        <w:rPr>
          <w:rFonts w:ascii="Times New Roman" w:hAnsi="Times New Roman"/>
          <w:b/>
          <w:szCs w:val="24"/>
        </w:rPr>
        <w:t>1）酸碱废气</w:t>
      </w:r>
    </w:p>
    <w:p w14:paraId="7A6A788F">
      <w:pPr>
        <w:pStyle w:val="4"/>
        <w:spacing w:before="24" w:after="24"/>
        <w:ind w:firstLine="480" w:firstLineChars="200"/>
        <w:rPr>
          <w:rFonts w:ascii="Times New Roman" w:hAnsi="Times New Roman"/>
          <w:szCs w:val="24"/>
        </w:rPr>
      </w:pPr>
      <w:r>
        <w:rPr>
          <w:rFonts w:ascii="Times New Roman" w:hAnsi="Times New Roman" w:cs="Times New Roman"/>
          <w:color w:val="auto"/>
          <w:kern w:val="0"/>
        </w:rPr>
        <w:t>酸碱废气主要来源于</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酸洗、</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酸洗、</w:t>
      </w:r>
      <w:r>
        <w:rPr>
          <w:rFonts w:hint="eastAsia" w:ascii="Times New Roman" w:hAnsi="Times New Roman" w:cs="Times New Roman"/>
          <w:color w:val="auto"/>
          <w:kern w:val="0"/>
          <w:lang w:val="en-US" w:eastAsia="zh-CN"/>
        </w:rPr>
        <w:t>抛光</w:t>
      </w:r>
      <w:r>
        <w:rPr>
          <w:rFonts w:hint="default" w:ascii="Times New Roman" w:hAnsi="Times New Roman" w:cs="Times New Roman"/>
          <w:color w:val="auto"/>
          <w:kern w:val="0"/>
          <w:lang w:val="en-US" w:eastAsia="zh-CN"/>
        </w:rPr>
        <w:t>碱洗、</w:t>
      </w:r>
      <w:r>
        <w:rPr>
          <w:rFonts w:hint="eastAsia" w:ascii="Times New Roman" w:hAnsi="Times New Roman" w:cs="Times New Roman"/>
          <w:color w:val="auto"/>
          <w:kern w:val="0"/>
          <w:lang w:val="en-US" w:eastAsia="zh-CN"/>
        </w:rPr>
        <w:t>去BSG、碱</w:t>
      </w:r>
      <w:r>
        <w:rPr>
          <w:rFonts w:hint="eastAsia" w:ascii="Times New Roman" w:hAnsi="Times New Roman" w:cs="Times New Roman"/>
          <w:color w:val="auto"/>
          <w:kern w:val="0"/>
          <w:sz w:val="24"/>
          <w:szCs w:val="24"/>
          <w:lang w:val="en-US" w:eastAsia="zh-CN"/>
        </w:rPr>
        <w:t>蚀刻、</w:t>
      </w:r>
      <w:r>
        <w:rPr>
          <w:rFonts w:hint="eastAsia" w:ascii="Times New Roman" w:hAnsi="Times New Roman" w:eastAsia="宋体" w:cs="Times New Roman"/>
          <w:color w:val="auto"/>
          <w:kern w:val="0"/>
          <w:sz w:val="24"/>
          <w:szCs w:val="24"/>
          <w:lang w:val="en-US" w:eastAsia="zh-CN"/>
        </w:rPr>
        <w:t>去PSG、</w:t>
      </w:r>
      <w:r>
        <w:rPr>
          <w:rFonts w:hint="eastAsia" w:ascii="Times New Roman" w:hAnsi="Times New Roman" w:cs="Times New Roman"/>
          <w:color w:val="auto"/>
          <w:kern w:val="0"/>
          <w:lang w:val="en-US" w:eastAsia="zh-CN"/>
        </w:rPr>
        <w:t>链式酸抛、制绒、</w:t>
      </w:r>
      <w:r>
        <w:rPr>
          <w:rFonts w:hint="default" w:ascii="Times New Roman" w:hAnsi="Times New Roman" w:cs="Times New Roman"/>
          <w:color w:val="auto"/>
          <w:kern w:val="0"/>
          <w:lang w:val="en-US" w:eastAsia="zh-CN"/>
        </w:rPr>
        <w:t>石墨舟清洗、石英舟清洗、石英管清洗、返工片清洗</w:t>
      </w:r>
      <w:r>
        <w:rPr>
          <w:rFonts w:hint="eastAsia" w:ascii="Times New Roman" w:hAnsi="Times New Roman" w:cs="Times New Roman"/>
          <w:color w:val="auto"/>
          <w:kern w:val="0"/>
          <w:lang w:val="en-US" w:eastAsia="zh-CN"/>
        </w:rPr>
        <w:t>、</w:t>
      </w:r>
      <w:r>
        <w:rPr>
          <w:rFonts w:hint="default" w:ascii="Times New Roman" w:hAnsi="Times New Roman" w:cs="Times New Roman"/>
          <w:color w:val="auto"/>
          <w:kern w:val="0"/>
          <w:lang w:val="en-US" w:eastAsia="zh-CN"/>
        </w:rPr>
        <w:t>硼扩散、</w:t>
      </w:r>
      <w:r>
        <w:rPr>
          <w:rFonts w:hint="eastAsia" w:ascii="Times New Roman" w:hAnsi="Times New Roman" w:cs="Times New Roman"/>
          <w:color w:val="auto"/>
          <w:kern w:val="0"/>
          <w:lang w:val="en-US" w:eastAsia="zh-CN"/>
        </w:rPr>
        <w:t>磷扩散等工序</w:t>
      </w:r>
      <w:r>
        <w:rPr>
          <w:rFonts w:ascii="Times New Roman" w:hAnsi="Times New Roman" w:cs="Times New Roman"/>
          <w:color w:val="auto"/>
          <w:kern w:val="0"/>
        </w:rPr>
        <w:t>。废气</w:t>
      </w:r>
      <w:r>
        <w:rPr>
          <w:color w:val="auto"/>
          <w:kern w:val="0"/>
        </w:rPr>
        <w:t>主要污染物为盐酸、氢氟酸、</w:t>
      </w:r>
      <w:r>
        <w:rPr>
          <w:rFonts w:hint="eastAsia"/>
          <w:color w:val="auto"/>
          <w:kern w:val="0"/>
          <w:lang w:val="en-US" w:eastAsia="zh-CN"/>
        </w:rPr>
        <w:t>硝酸、硫酸、</w:t>
      </w:r>
      <w:r>
        <w:rPr>
          <w:color w:val="auto"/>
          <w:kern w:val="0"/>
        </w:rPr>
        <w:t>氢氧化钠清洗过程中挥发出来的盐酸雾、氟化物、</w:t>
      </w:r>
      <w:r>
        <w:rPr>
          <w:rFonts w:hint="eastAsia"/>
          <w:color w:val="auto"/>
          <w:kern w:val="0"/>
          <w:lang w:val="en-US" w:eastAsia="zh-CN"/>
        </w:rPr>
        <w:t>氮氧化物、硫酸雾、</w:t>
      </w:r>
      <w:r>
        <w:rPr>
          <w:color w:val="auto"/>
          <w:kern w:val="0"/>
        </w:rPr>
        <w:t>碱雾等。部分酸性废气</w:t>
      </w:r>
      <w:r>
        <w:rPr>
          <w:rFonts w:hint="eastAsia"/>
          <w:color w:val="auto"/>
          <w:kern w:val="0"/>
          <w:lang w:val="en-US" w:eastAsia="zh-CN"/>
        </w:rPr>
        <w:t>为</w:t>
      </w:r>
      <w:r>
        <w:rPr>
          <w:rFonts w:hint="default" w:ascii="Times New Roman" w:hAnsi="Times New Roman" w:cs="Times New Roman"/>
          <w:color w:val="auto"/>
          <w:kern w:val="0"/>
          <w:lang w:val="en-US" w:eastAsia="zh-CN"/>
        </w:rPr>
        <w:t>硼扩散、</w:t>
      </w:r>
      <w:r>
        <w:rPr>
          <w:rFonts w:hint="eastAsia" w:ascii="Times New Roman" w:hAnsi="Times New Roman" w:cs="Times New Roman"/>
          <w:color w:val="auto"/>
          <w:kern w:val="0"/>
          <w:lang w:val="en-US" w:eastAsia="zh-CN"/>
        </w:rPr>
        <w:t>磷扩散</w:t>
      </w:r>
      <w:r>
        <w:rPr>
          <w:color w:val="auto"/>
          <w:kern w:val="0"/>
        </w:rPr>
        <w:t>工序三氯化硼</w:t>
      </w:r>
      <w:r>
        <w:rPr>
          <w:rFonts w:hint="eastAsia"/>
          <w:color w:val="auto"/>
          <w:kern w:val="0"/>
          <w:lang w:eastAsia="zh-CN"/>
        </w:rPr>
        <w:t>、</w:t>
      </w:r>
      <w:r>
        <w:rPr>
          <w:rFonts w:hint="eastAsia"/>
          <w:color w:val="auto"/>
          <w:kern w:val="0"/>
          <w:lang w:val="en-US" w:eastAsia="zh-CN"/>
        </w:rPr>
        <w:t>三氯氧磷</w:t>
      </w:r>
      <w:r>
        <w:rPr>
          <w:color w:val="auto"/>
          <w:kern w:val="0"/>
        </w:rPr>
        <w:t>反应生成的氯气。</w:t>
      </w:r>
    </w:p>
    <w:p w14:paraId="23E8FAF7">
      <w:pPr>
        <w:pStyle w:val="4"/>
        <w:spacing w:before="24" w:after="24"/>
        <w:ind w:firstLine="480" w:firstLineChars="200"/>
        <w:rPr>
          <w:rFonts w:ascii="Times New Roman" w:hAnsi="Times New Roman"/>
          <w:szCs w:val="24"/>
        </w:rPr>
      </w:pPr>
      <w:r>
        <w:rPr>
          <w:rFonts w:ascii="Times New Roman" w:hAnsi="Times New Roman"/>
          <w:szCs w:val="24"/>
        </w:rPr>
        <w:t>项目生产车间为洁净厂房，各清洗线体均</w:t>
      </w:r>
      <w:r>
        <w:rPr>
          <w:rFonts w:ascii="Times New Roman" w:hAnsi="Times New Roman"/>
          <w:b/>
          <w:bCs/>
          <w:szCs w:val="24"/>
        </w:rPr>
        <w:t>采用金属框架+透明玻璃可视窗密闭</w:t>
      </w:r>
      <w:r>
        <w:rPr>
          <w:rFonts w:ascii="Times New Roman" w:hAnsi="Times New Roman"/>
          <w:szCs w:val="24"/>
        </w:rPr>
        <w:t>设计，同时涉及药剂的槽体均带有活动盖板，生产线为全自动控制。电池片进入药剂槽时，可自动化控制关闭槽体上方盖板。同时，</w:t>
      </w:r>
      <w:r>
        <w:rPr>
          <w:rFonts w:ascii="Times New Roman" w:hAnsi="Times New Roman"/>
          <w:b/>
          <w:bCs/>
          <w:szCs w:val="24"/>
        </w:rPr>
        <w:t>生产线药剂槽体侧方及密闭线体上风均设置有抽风排气系统，通过自动控制形成负压状态</w:t>
      </w:r>
      <w:r>
        <w:rPr>
          <w:rFonts w:ascii="Times New Roman" w:hAnsi="Times New Roman"/>
          <w:szCs w:val="24"/>
        </w:rPr>
        <w:t>。</w:t>
      </w:r>
    </w:p>
    <w:p w14:paraId="4C01AE39">
      <w:pPr>
        <w:pStyle w:val="4"/>
        <w:ind w:firstLine="480" w:firstLineChars="200"/>
        <w:rPr>
          <w:rFonts w:ascii="Times New Roman" w:hAnsi="Times New Roman"/>
        </w:rPr>
      </w:pPr>
      <w:r>
        <w:rPr>
          <w:rFonts w:hint="eastAsia"/>
          <w:lang w:val="en-US" w:eastAsia="zh-CN"/>
        </w:rPr>
        <w:t>酸性</w:t>
      </w:r>
      <w:r>
        <w:rPr>
          <w:rFonts w:ascii="Times New Roman" w:hAnsi="Times New Roman"/>
        </w:rPr>
        <w:t>废气按照产生工位分别设置废气</w:t>
      </w:r>
      <w:r>
        <w:rPr>
          <w:rFonts w:hint="eastAsia"/>
          <w:lang w:val="en-US" w:eastAsia="zh-CN"/>
        </w:rPr>
        <w:t>收集和</w:t>
      </w:r>
      <w:r>
        <w:rPr>
          <w:rFonts w:ascii="Times New Roman" w:hAnsi="Times New Roman"/>
        </w:rPr>
        <w:t>处理系统</w:t>
      </w:r>
      <w:r>
        <w:rPr>
          <w:rFonts w:hint="eastAsia"/>
          <w:lang w:eastAsia="zh-CN"/>
        </w:rPr>
        <w:t>。</w:t>
      </w:r>
      <w:r>
        <w:rPr>
          <w:rFonts w:ascii="Times New Roman" w:hAnsi="Times New Roman"/>
        </w:rPr>
        <w:t>废气中氯化氢、氟化物、氯气</w:t>
      </w:r>
      <w:r>
        <w:rPr>
          <w:rFonts w:hint="eastAsia"/>
          <w:lang w:eastAsia="zh-CN"/>
        </w:rPr>
        <w:t>、</w:t>
      </w:r>
      <w:r>
        <w:rPr>
          <w:rFonts w:hint="eastAsia"/>
          <w:lang w:val="en-US" w:eastAsia="zh-CN"/>
        </w:rPr>
        <w:t>硫酸雾、硝酸雾（以NO</w:t>
      </w:r>
      <w:r>
        <w:rPr>
          <w:rFonts w:hint="eastAsia"/>
          <w:vertAlign w:val="subscript"/>
          <w:lang w:val="en-US" w:eastAsia="zh-CN"/>
        </w:rPr>
        <w:t>X</w:t>
      </w:r>
      <w:r>
        <w:rPr>
          <w:rFonts w:hint="eastAsia"/>
          <w:lang w:val="en-US" w:eastAsia="zh-CN"/>
        </w:rPr>
        <w:t>计)</w:t>
      </w:r>
      <w:r>
        <w:rPr>
          <w:rFonts w:ascii="Times New Roman" w:hAnsi="Times New Roman"/>
        </w:rPr>
        <w:t>经抽风系统进入喷淋塔吸收处理，利用氢氧化钠溶液作吸收液净化。</w:t>
      </w:r>
    </w:p>
    <w:p w14:paraId="2B09E09A">
      <w:pPr>
        <w:pStyle w:val="4"/>
        <w:spacing w:before="24" w:after="24"/>
        <w:ind w:firstLine="482" w:firstLineChars="200"/>
        <w:rPr>
          <w:rFonts w:hint="default" w:ascii="Times New Roman" w:hAnsi="Times New Roman" w:eastAsia="宋体"/>
          <w:b/>
          <w:color w:val="auto"/>
          <w:szCs w:val="24"/>
          <w:lang w:val="en-US" w:eastAsia="zh-CN"/>
        </w:rPr>
      </w:pPr>
      <w:r>
        <w:rPr>
          <w:rFonts w:hint="eastAsia"/>
          <w:b/>
          <w:color w:val="auto"/>
          <w:szCs w:val="24"/>
          <w:lang w:eastAsia="zh-CN"/>
        </w:rPr>
        <w:t>（</w:t>
      </w:r>
      <w:r>
        <w:rPr>
          <w:rFonts w:hint="eastAsia"/>
          <w:b/>
          <w:color w:val="auto"/>
          <w:szCs w:val="24"/>
          <w:lang w:val="en-US" w:eastAsia="zh-CN"/>
        </w:rPr>
        <w:t>2）化学</w:t>
      </w:r>
      <w:r>
        <w:rPr>
          <w:rFonts w:ascii="Times New Roman" w:hAnsi="Times New Roman"/>
          <w:b/>
          <w:color w:val="auto"/>
          <w:szCs w:val="24"/>
        </w:rPr>
        <w:t>沉积、钝化及镀膜废气</w:t>
      </w:r>
      <w:r>
        <w:rPr>
          <w:rFonts w:hint="eastAsia"/>
          <w:b/>
          <w:color w:val="auto"/>
          <w:szCs w:val="24"/>
          <w:lang w:eastAsia="zh-CN"/>
        </w:rPr>
        <w:t>、</w:t>
      </w:r>
      <w:r>
        <w:rPr>
          <w:rFonts w:hint="eastAsia"/>
          <w:b/>
          <w:color w:val="auto"/>
          <w:szCs w:val="24"/>
          <w:lang w:val="en-US" w:eastAsia="zh-CN"/>
        </w:rPr>
        <w:t>镀舟废气</w:t>
      </w:r>
    </w:p>
    <w:p w14:paraId="7E10AA41">
      <w:pPr>
        <w:pStyle w:val="37"/>
        <w:spacing w:after="0" w:line="360" w:lineRule="auto"/>
        <w:ind w:left="0" w:leftChars="0" w:firstLine="480" w:firstLineChars="200"/>
        <w:rPr>
          <w:color w:val="auto"/>
          <w:kern w:val="0"/>
        </w:rPr>
      </w:pPr>
      <w:r>
        <w:rPr>
          <w:rFonts w:hint="eastAsia"/>
          <w:color w:val="auto"/>
          <w:kern w:val="0"/>
          <w:lang w:val="en-US" w:eastAsia="zh-CN"/>
        </w:rPr>
        <w:t>①</w:t>
      </w:r>
      <w:r>
        <w:rPr>
          <w:color w:val="auto"/>
          <w:kern w:val="0"/>
        </w:rPr>
        <w:t>产生情况</w:t>
      </w:r>
    </w:p>
    <w:p w14:paraId="4578360D">
      <w:pPr>
        <w:pStyle w:val="4"/>
        <w:ind w:firstLine="480" w:firstLineChars="200"/>
        <w:rPr>
          <w:rFonts w:hint="default" w:ascii="Times New Roman" w:hAnsi="Times New Roman" w:cs="Times New Roman"/>
          <w:color w:val="auto"/>
          <w:szCs w:val="24"/>
        </w:rPr>
      </w:pPr>
      <w:r>
        <w:rPr>
          <w:rFonts w:hint="default" w:ascii="Times New Roman" w:hAnsi="Times New Roman" w:cs="Times New Roman"/>
          <w:bCs/>
          <w:color w:val="auto"/>
          <w:szCs w:val="24"/>
          <w:lang w:val="en-US" w:eastAsia="zh-CN"/>
        </w:rPr>
        <w:t>LPCVD</w:t>
      </w:r>
      <w:r>
        <w:rPr>
          <w:rFonts w:hint="default" w:ascii="Times New Roman" w:hAnsi="Times New Roman" w:cs="Times New Roman"/>
          <w:bCs/>
          <w:color w:val="auto"/>
          <w:szCs w:val="24"/>
        </w:rPr>
        <w:t>沉积废气</w:t>
      </w:r>
      <w:r>
        <w:rPr>
          <w:rFonts w:hint="default" w:ascii="Times New Roman" w:hAnsi="Times New Roman" w:cs="Times New Roman"/>
          <w:color w:val="auto"/>
          <w:szCs w:val="24"/>
        </w:rPr>
        <w:t>主要来源于沉积</w:t>
      </w:r>
      <w:r>
        <w:rPr>
          <w:rFonts w:hint="default" w:ascii="Times New Roman" w:hAnsi="Times New Roman" w:cs="Times New Roman"/>
          <w:color w:val="auto"/>
        </w:rPr>
        <w:t>工序反应产生的气体H</w:t>
      </w:r>
      <w:r>
        <w:rPr>
          <w:rFonts w:hint="default" w:ascii="Times New Roman" w:hAnsi="Times New Roman" w:cs="Times New Roman"/>
          <w:color w:val="auto"/>
          <w:vertAlign w:val="subscript"/>
        </w:rPr>
        <w:t>2</w:t>
      </w:r>
      <w:r>
        <w:rPr>
          <w:rFonts w:hint="default" w:ascii="Times New Roman" w:hAnsi="Times New Roman" w:cs="Times New Roman"/>
          <w:color w:val="auto"/>
        </w:rPr>
        <w:t>及微量的未反应完全的SiH</w:t>
      </w:r>
      <w:r>
        <w:rPr>
          <w:rFonts w:hint="default" w:ascii="Times New Roman" w:hAnsi="Times New Roman" w:cs="Times New Roman"/>
          <w:color w:val="auto"/>
          <w:vertAlign w:val="subscript"/>
        </w:rPr>
        <w:t>4</w:t>
      </w:r>
      <w:r>
        <w:rPr>
          <w:rFonts w:hint="default" w:ascii="Times New Roman" w:hAnsi="Times New Roman" w:cs="Times New Roman"/>
          <w:color w:val="auto"/>
          <w:lang w:eastAsia="zh-CN"/>
        </w:rPr>
        <w:t>，</w:t>
      </w:r>
      <w:r>
        <w:rPr>
          <w:rFonts w:hint="default" w:ascii="Times New Roman" w:hAnsi="Times New Roman" w:cs="Times New Roman"/>
          <w:color w:val="auto"/>
          <w:lang w:val="en-US" w:eastAsia="zh-CN"/>
        </w:rPr>
        <w:t>以颗粒物计</w:t>
      </w:r>
      <w:r>
        <w:rPr>
          <w:rFonts w:hint="default" w:ascii="Times New Roman" w:hAnsi="Times New Roman" w:cs="Times New Roman"/>
          <w:color w:val="auto"/>
        </w:rPr>
        <w:t>等</w:t>
      </w:r>
      <w:r>
        <w:rPr>
          <w:rFonts w:hint="default" w:ascii="Times New Roman" w:hAnsi="Times New Roman" w:cs="Times New Roman"/>
          <w:color w:val="auto"/>
          <w:szCs w:val="24"/>
        </w:rPr>
        <w:t>。</w:t>
      </w:r>
    </w:p>
    <w:p w14:paraId="16D3CBD8">
      <w:pPr>
        <w:pStyle w:val="4"/>
        <w:ind w:firstLine="480" w:firstLineChars="200"/>
        <w:rPr>
          <w:rFonts w:ascii="Times New Roman" w:hAnsi="Times New Roman"/>
        </w:rPr>
      </w:pPr>
      <w:r>
        <w:rPr>
          <w:rFonts w:hint="eastAsia"/>
          <w:lang w:val="en-US" w:eastAsia="zh-CN"/>
        </w:rPr>
        <w:t>ALD</w:t>
      </w:r>
      <w:r>
        <w:rPr>
          <w:rFonts w:ascii="Times New Roman" w:hAnsi="Times New Roman"/>
        </w:rPr>
        <w:t>钝化工序</w:t>
      </w:r>
      <w:r>
        <w:rPr>
          <w:rFonts w:hint="eastAsia"/>
          <w:lang w:val="en-US" w:eastAsia="zh-CN"/>
        </w:rPr>
        <w:t>和理想EPD</w:t>
      </w:r>
      <w:r>
        <w:rPr>
          <w:rFonts w:ascii="Times New Roman" w:hAnsi="Times New Roman"/>
        </w:rPr>
        <w:t>是利用三甲基铝TMA（Al(CH</w:t>
      </w:r>
      <w:r>
        <w:rPr>
          <w:rFonts w:ascii="Times New Roman" w:hAnsi="Times New Roman"/>
          <w:vertAlign w:val="subscript"/>
        </w:rPr>
        <w:t>3</w:t>
      </w:r>
      <w:r>
        <w:rPr>
          <w:rFonts w:ascii="Times New Roman" w:hAnsi="Times New Roman"/>
        </w:rPr>
        <w:t>)</w:t>
      </w:r>
      <w:r>
        <w:rPr>
          <w:rFonts w:ascii="Times New Roman" w:hAnsi="Times New Roman"/>
          <w:vertAlign w:val="subscript"/>
        </w:rPr>
        <w:t>3</w:t>
      </w:r>
      <w:r>
        <w:rPr>
          <w:rFonts w:ascii="Times New Roman" w:hAnsi="Times New Roman"/>
        </w:rPr>
        <w:t>）、氮气</w:t>
      </w:r>
      <w:r>
        <w:rPr>
          <w:rFonts w:hint="eastAsia"/>
          <w:lang w:eastAsia="zh-CN"/>
        </w:rPr>
        <w:t>（</w:t>
      </w:r>
      <w:r>
        <w:rPr>
          <w:rFonts w:ascii="Times New Roman" w:hAnsi="Times New Roman"/>
        </w:rPr>
        <w:t>N</w:t>
      </w:r>
      <w:r>
        <w:rPr>
          <w:rFonts w:ascii="Times New Roman" w:hAnsi="Times New Roman"/>
          <w:vertAlign w:val="subscript"/>
        </w:rPr>
        <w:t>2</w:t>
      </w:r>
      <w:r>
        <w:rPr>
          <w:rFonts w:hint="eastAsia"/>
          <w:vertAlign w:val="baseline"/>
          <w:lang w:eastAsia="zh-CN"/>
        </w:rPr>
        <w:t>）</w:t>
      </w:r>
      <w:r>
        <w:rPr>
          <w:rFonts w:ascii="Times New Roman" w:hAnsi="Times New Roman"/>
        </w:rPr>
        <w:t>、</w:t>
      </w:r>
      <w:r>
        <w:rPr>
          <w:rFonts w:hint="eastAsia"/>
          <w:lang w:val="en-US" w:eastAsia="zh-CN"/>
        </w:rPr>
        <w:t>笑气（N</w:t>
      </w:r>
      <w:r>
        <w:rPr>
          <w:rFonts w:ascii="Times New Roman" w:hAnsi="Times New Roman"/>
          <w:vertAlign w:val="subscript"/>
        </w:rPr>
        <w:t>2</w:t>
      </w:r>
      <w:r>
        <w:rPr>
          <w:rFonts w:ascii="Times New Roman" w:hAnsi="Times New Roman"/>
        </w:rPr>
        <w:t>O</w:t>
      </w:r>
      <w:r>
        <w:rPr>
          <w:rFonts w:hint="eastAsia"/>
          <w:lang w:eastAsia="zh-CN"/>
        </w:rPr>
        <w:t>）</w:t>
      </w:r>
      <w:r>
        <w:rPr>
          <w:rFonts w:ascii="Times New Roman" w:hAnsi="Times New Roman"/>
        </w:rPr>
        <w:t>在硅片表面沉积一层三氧化二铝钝化膜</w:t>
      </w:r>
      <w:r>
        <w:rPr>
          <w:rFonts w:hint="eastAsia"/>
          <w:lang w:eastAsia="zh-CN"/>
        </w:rPr>
        <w:t>，</w:t>
      </w:r>
      <w:r>
        <w:rPr>
          <w:rFonts w:hint="eastAsia"/>
          <w:lang w:val="en-US" w:eastAsia="zh-CN"/>
        </w:rPr>
        <w:t>废气主要为</w:t>
      </w:r>
      <w:r>
        <w:rPr>
          <w:rFonts w:ascii="Times New Roman" w:hAnsi="Times New Roman"/>
        </w:rPr>
        <w:t>三甲基铝</w:t>
      </w:r>
      <w:r>
        <w:rPr>
          <w:rFonts w:hint="eastAsia"/>
          <w:lang w:val="en-US" w:eastAsia="zh-CN"/>
        </w:rPr>
        <w:t>颗粒物和笑气（N</w:t>
      </w:r>
      <w:r>
        <w:rPr>
          <w:rFonts w:ascii="Times New Roman" w:hAnsi="Times New Roman"/>
          <w:vertAlign w:val="subscript"/>
        </w:rPr>
        <w:t>2</w:t>
      </w:r>
      <w:r>
        <w:rPr>
          <w:rFonts w:ascii="Times New Roman" w:hAnsi="Times New Roman"/>
        </w:rPr>
        <w:t>O</w:t>
      </w:r>
      <w:r>
        <w:rPr>
          <w:rFonts w:hint="eastAsia"/>
          <w:lang w:eastAsia="zh-CN"/>
        </w:rPr>
        <w:t>）</w:t>
      </w:r>
      <w:r>
        <w:rPr>
          <w:rFonts w:ascii="Times New Roman" w:hAnsi="Times New Roman"/>
        </w:rPr>
        <w:t>。</w:t>
      </w:r>
    </w:p>
    <w:p w14:paraId="18DF38AD">
      <w:pPr>
        <w:pStyle w:val="4"/>
        <w:ind w:firstLine="480" w:firstLineChars="200"/>
        <w:rPr>
          <w:rFonts w:ascii="Times New Roman" w:hAnsi="Times New Roman"/>
          <w:szCs w:val="24"/>
        </w:rPr>
      </w:pPr>
      <w:r>
        <w:rPr>
          <w:rFonts w:ascii="Times New Roman" w:hAnsi="Times New Roman"/>
        </w:rPr>
        <w:t>镀膜</w:t>
      </w:r>
      <w:r>
        <w:rPr>
          <w:rFonts w:hint="eastAsia"/>
          <w:lang w:eastAsia="zh-CN"/>
        </w:rPr>
        <w:t>、</w:t>
      </w:r>
      <w:r>
        <w:rPr>
          <w:rFonts w:hint="eastAsia"/>
          <w:lang w:val="en-US" w:eastAsia="zh-CN"/>
        </w:rPr>
        <w:t>镀舟</w:t>
      </w:r>
      <w:r>
        <w:rPr>
          <w:rFonts w:ascii="Times New Roman" w:hAnsi="Times New Roman"/>
        </w:rPr>
        <w:t>是通入反应气体</w:t>
      </w:r>
      <w:r>
        <w:rPr>
          <w:rFonts w:ascii="Times New Roman" w:hAnsi="Times New Roman"/>
          <w:szCs w:val="24"/>
        </w:rPr>
        <w:t>（SiH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、N</w:t>
      </w:r>
      <w:r>
        <w:rPr>
          <w:rFonts w:ascii="Times New Roman" w:hAnsi="Times New Roman"/>
          <w:szCs w:val="24"/>
          <w:vertAlign w:val="subscript"/>
        </w:rPr>
        <w:t>2</w:t>
      </w:r>
      <w:r>
        <w:rPr>
          <w:rFonts w:ascii="Times New Roman" w:hAnsi="Times New Roman"/>
          <w:szCs w:val="24"/>
        </w:rPr>
        <w:t>O等）和保护气体（N</w:t>
      </w:r>
      <w:r>
        <w:rPr>
          <w:rFonts w:ascii="Times New Roman" w:hAnsi="Times New Roman"/>
          <w:szCs w:val="24"/>
          <w:vertAlign w:val="subscript"/>
        </w:rPr>
        <w:t>2</w:t>
      </w:r>
      <w:r>
        <w:rPr>
          <w:rFonts w:ascii="Times New Roman" w:hAnsi="Times New Roman"/>
          <w:szCs w:val="24"/>
        </w:rPr>
        <w:t>）在高温低压环境下，对注入的SiH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施加一个射频电场，产生等高能离子体碰击吸附在硅片表面形成所需的薄膜层。通入的气体发生反应不断消耗，同时产生气态副产物（如N</w:t>
      </w:r>
      <w:r>
        <w:rPr>
          <w:rFonts w:ascii="Times New Roman" w:hAnsi="Times New Roman"/>
          <w:szCs w:val="24"/>
          <w:vertAlign w:val="subscript"/>
        </w:rPr>
        <w:t>2</w:t>
      </w:r>
      <w:r>
        <w:rPr>
          <w:rFonts w:ascii="Times New Roman" w:hAnsi="Times New Roman"/>
          <w:szCs w:val="24"/>
        </w:rPr>
        <w:t>、H</w:t>
      </w:r>
      <w:r>
        <w:rPr>
          <w:rFonts w:ascii="Times New Roman" w:hAnsi="Times New Roman"/>
          <w:szCs w:val="24"/>
          <w:vertAlign w:val="subscript"/>
        </w:rPr>
        <w:t>2</w:t>
      </w:r>
      <w:r>
        <w:rPr>
          <w:rFonts w:ascii="Times New Roman" w:hAnsi="Times New Roman"/>
          <w:szCs w:val="24"/>
        </w:rPr>
        <w:t>等）、未反应的气体（SiH</w:t>
      </w:r>
      <w:r>
        <w:rPr>
          <w:rFonts w:ascii="Times New Roman" w:hAnsi="Times New Roman"/>
          <w:szCs w:val="24"/>
          <w:vertAlign w:val="subscript"/>
        </w:rPr>
        <w:t>4</w:t>
      </w:r>
      <w:r>
        <w:rPr>
          <w:rFonts w:ascii="Times New Roman" w:hAnsi="Times New Roman"/>
          <w:szCs w:val="24"/>
        </w:rPr>
        <w:t>、NH</w:t>
      </w:r>
      <w:r>
        <w:rPr>
          <w:rFonts w:ascii="Times New Roman" w:hAnsi="Times New Roman"/>
          <w:szCs w:val="24"/>
          <w:vertAlign w:val="subscript"/>
        </w:rPr>
        <w:t>3</w:t>
      </w:r>
      <w:r>
        <w:rPr>
          <w:rFonts w:ascii="Times New Roman" w:hAnsi="Times New Roman"/>
          <w:szCs w:val="24"/>
        </w:rPr>
        <w:t>、N</w:t>
      </w:r>
      <w:r>
        <w:rPr>
          <w:rFonts w:ascii="Times New Roman" w:hAnsi="Times New Roman"/>
          <w:szCs w:val="24"/>
          <w:vertAlign w:val="subscript"/>
        </w:rPr>
        <w:t>2</w:t>
      </w:r>
      <w:r>
        <w:rPr>
          <w:rFonts w:ascii="Times New Roman" w:hAnsi="Times New Roman"/>
          <w:szCs w:val="24"/>
        </w:rPr>
        <w:t>O），由于混入大量废气，成分复杂，难以再回收利用。</w:t>
      </w:r>
    </w:p>
    <w:p w14:paraId="58275EFE">
      <w:pPr>
        <w:pStyle w:val="37"/>
        <w:spacing w:after="0" w:line="360" w:lineRule="auto"/>
        <w:ind w:left="0" w:leftChars="0" w:firstLine="480" w:firstLineChars="200"/>
        <w:rPr>
          <w:rFonts w:hint="default"/>
          <w:color w:val="auto"/>
          <w:highlight w:val="yellow"/>
          <w:lang w:val="en-US" w:eastAsia="zh-CN"/>
        </w:rPr>
      </w:pPr>
      <w:r>
        <w:rPr>
          <w:rFonts w:ascii="Times New Roman" w:hAnsi="Times New Roman"/>
          <w:color w:val="auto"/>
        </w:rPr>
        <w:t>项目生产车间为洁净厂房</w:t>
      </w:r>
      <w:r>
        <w:rPr>
          <w:rFonts w:ascii="Times New Roman" w:hAnsi="Times New Roman"/>
          <w:color w:val="auto"/>
          <w:sz w:val="24"/>
          <w:szCs w:val="24"/>
        </w:rPr>
        <w:t>。</w:t>
      </w:r>
      <w:r>
        <w:rPr>
          <w:rFonts w:hint="eastAsia" w:ascii="Times New Roman" w:hAnsi="Times New Roman" w:eastAsia="宋体" w:cs="Times New Roman"/>
          <w:color w:val="000000"/>
          <w:spacing w:val="8"/>
          <w:kern w:val="0"/>
          <w:sz w:val="24"/>
          <w:szCs w:val="24"/>
          <w:lang w:val="en-US" w:eastAsia="zh-CN" w:bidi="ar"/>
        </w:rPr>
        <w:t>LPCVD</w:t>
      </w:r>
      <w:r>
        <w:rPr>
          <w:rFonts w:ascii="Times New Roman" w:hAnsi="Times New Roman"/>
          <w:color w:val="auto"/>
          <w:sz w:val="24"/>
          <w:szCs w:val="24"/>
        </w:rPr>
        <w:t>沉积</w:t>
      </w:r>
      <w:r>
        <w:rPr>
          <w:rFonts w:ascii="Times New Roman" w:hAnsi="Times New Roman"/>
          <w:color w:val="auto"/>
        </w:rPr>
        <w:t>工序、</w:t>
      </w:r>
      <w:r>
        <w:rPr>
          <w:rFonts w:hint="eastAsia"/>
          <w:color w:val="auto"/>
          <w:lang w:val="en-US" w:eastAsia="zh-CN"/>
        </w:rPr>
        <w:t>ALD</w:t>
      </w:r>
      <w:r>
        <w:rPr>
          <w:rFonts w:ascii="Times New Roman" w:hAnsi="Times New Roman"/>
          <w:color w:val="auto"/>
          <w:szCs w:val="24"/>
        </w:rPr>
        <w:t>钝化工序</w:t>
      </w:r>
      <w:r>
        <w:rPr>
          <w:rFonts w:hint="eastAsia"/>
          <w:color w:val="auto"/>
          <w:szCs w:val="24"/>
          <w:lang w:eastAsia="zh-CN"/>
        </w:rPr>
        <w:t>、</w:t>
      </w:r>
      <w:r>
        <w:rPr>
          <w:rFonts w:hint="eastAsia"/>
          <w:color w:val="auto"/>
          <w:szCs w:val="24"/>
          <w:lang w:val="en-US" w:eastAsia="zh-CN"/>
        </w:rPr>
        <w:t>正膜工序、背膜工序、理想EPD、镀舟</w:t>
      </w:r>
      <w:r>
        <w:rPr>
          <w:rFonts w:ascii="Times New Roman" w:hAnsi="Times New Roman"/>
          <w:color w:val="auto"/>
          <w:szCs w:val="24"/>
        </w:rPr>
        <w:t>工序为全自动化控制，使用的原子层沉积炉、管式低压镀膜机</w:t>
      </w:r>
      <w:r>
        <w:rPr>
          <w:rFonts w:hint="eastAsia"/>
          <w:color w:val="auto"/>
          <w:szCs w:val="24"/>
          <w:lang w:val="en-US" w:eastAsia="zh-CN"/>
        </w:rPr>
        <w:t>等设备</w:t>
      </w:r>
      <w:r>
        <w:rPr>
          <w:rFonts w:ascii="Times New Roman" w:hAnsi="Times New Roman"/>
          <w:color w:val="auto"/>
          <w:szCs w:val="24"/>
        </w:rPr>
        <w:t>均为全密闭设备带透明玻璃，设备</w:t>
      </w:r>
      <w:r>
        <w:rPr>
          <w:rFonts w:hint="eastAsia"/>
          <w:color w:val="auto"/>
          <w:szCs w:val="24"/>
          <w:lang w:val="en-US" w:eastAsia="zh-CN"/>
        </w:rPr>
        <w:t>设置有</w:t>
      </w:r>
      <w:r>
        <w:rPr>
          <w:rFonts w:ascii="Times New Roman" w:hAnsi="Times New Roman"/>
          <w:color w:val="auto"/>
          <w:szCs w:val="24"/>
        </w:rPr>
        <w:t>抽风系统</w:t>
      </w:r>
      <w:r>
        <w:rPr>
          <w:rFonts w:ascii="Times New Roman" w:hAnsi="Times New Roman"/>
          <w:color w:val="auto"/>
        </w:rPr>
        <w:t>。</w:t>
      </w:r>
    </w:p>
    <w:p w14:paraId="01525779">
      <w:pPr>
        <w:pStyle w:val="37"/>
        <w:spacing w:after="0" w:line="360" w:lineRule="auto"/>
        <w:ind w:left="0" w:leftChars="0" w:firstLine="480" w:firstLineChars="200"/>
        <w:rPr>
          <w:rFonts w:hint="eastAsia"/>
          <w:color w:val="auto"/>
          <w:lang w:val="en-US" w:eastAsia="zh-CN"/>
        </w:rPr>
      </w:pPr>
      <w:r>
        <w:rPr>
          <w:rFonts w:hint="eastAsia"/>
          <w:color w:val="auto"/>
          <w:lang w:val="en-US" w:eastAsia="zh-CN"/>
        </w:rPr>
        <w:t>LPCVD废气经燃烧桶+弹夹除尘器+两级洗涤塔处理后，通过25m高排气筒排放。</w:t>
      </w:r>
    </w:p>
    <w:p w14:paraId="4E77C510">
      <w:pPr>
        <w:pStyle w:val="37"/>
        <w:spacing w:after="0" w:line="360" w:lineRule="auto"/>
        <w:ind w:left="0" w:leftChars="0" w:firstLine="480" w:firstLineChars="200"/>
        <w:rPr>
          <w:rFonts w:hint="eastAsia"/>
          <w:color w:val="auto"/>
          <w:lang w:val="en-US" w:eastAsia="zh-CN"/>
        </w:rPr>
      </w:pPr>
      <w:r>
        <w:rPr>
          <w:rFonts w:hint="eastAsia"/>
          <w:color w:val="auto"/>
          <w:lang w:val="en-US" w:eastAsia="zh-CN"/>
        </w:rPr>
        <w:t>ALD镀膜废气、正背膜镀膜废气、镀舟废气、EPD废气进燃烧桶+弹夹除尘器+两级洗涤塔处理后，通过25m高排气筒排放。</w:t>
      </w:r>
    </w:p>
    <w:p w14:paraId="5244F707">
      <w:pPr>
        <w:pStyle w:val="4"/>
        <w:ind w:firstLine="482" w:firstLineChars="200"/>
        <w:rPr>
          <w:rFonts w:ascii="Times New Roman" w:hAnsi="Times New Roman"/>
          <w:b/>
          <w:color w:val="auto"/>
          <w:szCs w:val="24"/>
        </w:rPr>
      </w:pPr>
      <w:r>
        <w:rPr>
          <w:rFonts w:hint="eastAsia"/>
          <w:b/>
          <w:color w:val="auto"/>
          <w:szCs w:val="24"/>
          <w:lang w:eastAsia="zh-CN"/>
        </w:rPr>
        <w:t>（</w:t>
      </w:r>
      <w:r>
        <w:rPr>
          <w:rFonts w:ascii="Times New Roman" w:hAnsi="Times New Roman"/>
          <w:b/>
          <w:color w:val="auto"/>
          <w:szCs w:val="24"/>
        </w:rPr>
        <w:t>3）有机废气</w:t>
      </w:r>
    </w:p>
    <w:p w14:paraId="2C1530E7">
      <w:pPr>
        <w:pStyle w:val="37"/>
        <w:spacing w:after="0" w:line="360" w:lineRule="auto"/>
        <w:ind w:left="0" w:leftChars="0" w:firstLine="480" w:firstLineChars="200"/>
        <w:rPr>
          <w:rFonts w:hint="default" w:eastAsia="宋体"/>
          <w:color w:val="auto"/>
          <w:kern w:val="0"/>
          <w:lang w:val="en-US" w:eastAsia="zh-CN"/>
        </w:rPr>
      </w:pPr>
      <w:r>
        <w:rPr>
          <w:rFonts w:hint="eastAsia" w:eastAsia="宋体"/>
          <w:color w:val="auto"/>
          <w:kern w:val="0"/>
          <w:lang w:val="en-US" w:eastAsia="zh-CN"/>
        </w:rPr>
        <w:t>空穴传输层制备会产生异丙醇气体；喷墨打印及固化过程产生挥发性有机物；</w:t>
      </w:r>
      <w:r>
        <w:rPr>
          <w:rFonts w:hint="default" w:eastAsia="宋体"/>
          <w:color w:val="auto"/>
          <w:kern w:val="0"/>
          <w:lang w:val="en-US" w:eastAsia="zh-CN"/>
        </w:rPr>
        <w:t>制备电子传输层</w:t>
      </w:r>
      <w:r>
        <w:rPr>
          <w:rFonts w:hint="eastAsia" w:eastAsia="宋体"/>
          <w:color w:val="auto"/>
          <w:kern w:val="0"/>
          <w:lang w:val="en-US" w:eastAsia="zh-CN"/>
        </w:rPr>
        <w:t>过程会产生甲醇废气。其中含</w:t>
      </w:r>
      <w:r>
        <w:rPr>
          <w:rFonts w:hint="eastAsia" w:eastAsia="宋体"/>
          <w:color w:val="auto"/>
          <w:kern w:val="0"/>
        </w:rPr>
        <w:t>乙二醇甲醚</w:t>
      </w:r>
      <w:r>
        <w:rPr>
          <w:rFonts w:hint="eastAsia" w:eastAsia="宋体"/>
          <w:color w:val="auto"/>
          <w:kern w:val="0"/>
          <w:lang w:val="en-US" w:eastAsia="zh-CN"/>
        </w:rPr>
        <w:t>25kg</w:t>
      </w:r>
      <w:r>
        <w:rPr>
          <w:rFonts w:hint="eastAsia" w:eastAsia="宋体"/>
          <w:color w:val="auto"/>
          <w:kern w:val="0"/>
          <w:lang w:eastAsia="zh-CN"/>
        </w:rPr>
        <w:t>、N-甲基吡咯烷酮(NMP)</w:t>
      </w:r>
      <w:r>
        <w:rPr>
          <w:rFonts w:hint="eastAsia" w:eastAsia="宋体"/>
          <w:color w:val="auto"/>
          <w:kern w:val="0"/>
          <w:lang w:val="en-US" w:eastAsia="zh-CN"/>
        </w:rPr>
        <w:t>25kg</w:t>
      </w:r>
      <w:r>
        <w:rPr>
          <w:rFonts w:hint="eastAsia" w:eastAsia="宋体"/>
          <w:color w:val="auto"/>
          <w:kern w:val="0"/>
          <w:lang w:eastAsia="zh-CN"/>
        </w:rPr>
        <w:t>、N,N-二甲基甲酰胺</w:t>
      </w:r>
      <w:r>
        <w:rPr>
          <w:rFonts w:hint="eastAsia" w:eastAsia="宋体"/>
          <w:color w:val="auto"/>
          <w:kern w:val="0"/>
          <w:lang w:val="en-US" w:eastAsia="zh-CN"/>
        </w:rPr>
        <w:t>20kg</w:t>
      </w:r>
      <w:r>
        <w:rPr>
          <w:rFonts w:hint="eastAsia" w:eastAsia="宋体"/>
          <w:color w:val="auto"/>
          <w:kern w:val="0"/>
          <w:lang w:eastAsia="zh-CN"/>
        </w:rPr>
        <w:t>；</w:t>
      </w:r>
      <w:r>
        <w:rPr>
          <w:rFonts w:hint="eastAsia" w:eastAsia="宋体"/>
          <w:color w:val="auto"/>
          <w:kern w:val="0"/>
        </w:rPr>
        <w:t>异丙醇</w:t>
      </w:r>
      <w:r>
        <w:rPr>
          <w:rFonts w:eastAsia="宋体"/>
          <w:color w:val="auto"/>
          <w:kern w:val="0"/>
        </w:rPr>
        <w:t>160</w:t>
      </w:r>
      <w:r>
        <w:rPr>
          <w:rFonts w:hint="eastAsia" w:eastAsia="宋体"/>
          <w:color w:val="auto"/>
          <w:kern w:val="0"/>
          <w:lang w:val="en-US" w:eastAsia="zh-CN"/>
        </w:rPr>
        <w:t>kg；</w:t>
      </w:r>
      <w:r>
        <w:rPr>
          <w:rFonts w:hint="eastAsia" w:eastAsia="宋体"/>
          <w:color w:val="auto"/>
          <w:kern w:val="0"/>
        </w:rPr>
        <w:t>甲醇</w:t>
      </w:r>
      <w:r>
        <w:rPr>
          <w:rFonts w:hint="eastAsia" w:eastAsia="宋体"/>
          <w:color w:val="auto"/>
          <w:kern w:val="0"/>
          <w:lang w:val="en-US" w:eastAsia="zh-CN"/>
        </w:rPr>
        <w:t>8kg，VOCs废气合计0.238t/a。</w:t>
      </w:r>
    </w:p>
    <w:p w14:paraId="32607DC3">
      <w:pPr>
        <w:pStyle w:val="37"/>
        <w:spacing w:after="0" w:line="360" w:lineRule="auto"/>
        <w:ind w:left="0" w:leftChars="0" w:firstLine="480" w:firstLineChars="200"/>
        <w:rPr>
          <w:color w:val="auto"/>
          <w:kern w:val="0"/>
        </w:rPr>
      </w:pPr>
      <w:r>
        <w:rPr>
          <w:color w:val="auto"/>
          <w:kern w:val="0"/>
        </w:rPr>
        <w:t>印刷及烘干、烧结等过程使用的银浆为外购已配置完成的成品，是一种调配、混合浆料，作为导电材料印刷在硅片上。银浆中含有一定量的有机溶剂，溶剂通常都选用高沸点的溶剂。</w:t>
      </w:r>
      <w:r>
        <w:rPr>
          <w:rFonts w:hint="eastAsia"/>
          <w:color w:val="auto"/>
          <w:kern w:val="0"/>
          <w:lang w:val="en-US" w:eastAsia="zh-CN"/>
        </w:rPr>
        <w:t>项目</w:t>
      </w:r>
      <w:r>
        <w:rPr>
          <w:color w:val="auto"/>
          <w:kern w:val="0"/>
        </w:rPr>
        <w:t>所用银浆含挥发性有机物约</w:t>
      </w:r>
      <w:r>
        <w:rPr>
          <w:rFonts w:hint="eastAsia"/>
          <w:color w:val="auto"/>
          <w:kern w:val="0"/>
          <w:lang w:val="en-US" w:eastAsia="zh-CN"/>
        </w:rPr>
        <w:t>5-25</w:t>
      </w:r>
      <w:r>
        <w:rPr>
          <w:color w:val="auto"/>
          <w:kern w:val="0"/>
        </w:rPr>
        <w:t>%，在印刷、干燥（200~300℃）、烧结（300~800℃）过程中产生挥发性有机物。</w:t>
      </w:r>
    </w:p>
    <w:p w14:paraId="5C72C639">
      <w:pPr>
        <w:pStyle w:val="4"/>
        <w:ind w:firstLine="480" w:firstLineChars="200"/>
        <w:rPr>
          <w:rFonts w:ascii="Times New Roman" w:hAnsi="Times New Roman"/>
        </w:rPr>
      </w:pPr>
      <w:r>
        <w:rPr>
          <w:rFonts w:ascii="Times New Roman" w:hAnsi="Times New Roman"/>
        </w:rPr>
        <w:t>项目生产车间为洁净厂房。外购的</w:t>
      </w:r>
      <w:r>
        <w:rPr>
          <w:rFonts w:hint="eastAsia" w:ascii="Times New Roman" w:hAnsi="Times New Roman"/>
          <w:lang w:val="en-US" w:eastAsia="zh-CN"/>
        </w:rPr>
        <w:t>有机溶剂、</w:t>
      </w:r>
      <w:r>
        <w:rPr>
          <w:rFonts w:ascii="Times New Roman" w:hAnsi="Times New Roman"/>
        </w:rPr>
        <w:t>正银浆、背银浆均为密闭包装，存储于生产车间内浆料</w:t>
      </w:r>
      <w:r>
        <w:rPr>
          <w:rFonts w:hint="eastAsia"/>
          <w:lang w:val="en-US" w:eastAsia="zh-CN"/>
        </w:rPr>
        <w:t>网版</w:t>
      </w:r>
      <w:r>
        <w:rPr>
          <w:rFonts w:ascii="Times New Roman" w:hAnsi="Times New Roman"/>
        </w:rPr>
        <w:t>间，该储存间也是洁净厂房。</w:t>
      </w:r>
      <w:r>
        <w:rPr>
          <w:rFonts w:ascii="Times New Roman" w:hAnsi="Times New Roman"/>
          <w:szCs w:val="24"/>
        </w:rPr>
        <w:t>印刷、干燥及烘干生产线为全自动化控制，使用的丝网印刷机、烧结炉为全密闭设备，设备带有抽风系统</w:t>
      </w:r>
      <w:r>
        <w:rPr>
          <w:rFonts w:ascii="Times New Roman" w:hAnsi="Times New Roman"/>
        </w:rPr>
        <w:t>。</w:t>
      </w:r>
    </w:p>
    <w:p w14:paraId="355696B0">
      <w:pPr>
        <w:pStyle w:val="4"/>
        <w:ind w:firstLine="480" w:firstLineChars="200"/>
        <w:rPr>
          <w:rFonts w:hint="default"/>
          <w:lang w:val="en-US" w:eastAsia="zh-CN"/>
        </w:rPr>
      </w:pPr>
      <w:r>
        <w:rPr>
          <w:rFonts w:hint="eastAsia" w:eastAsia="宋体"/>
          <w:color w:val="auto"/>
          <w:kern w:val="0"/>
          <w:lang w:val="en-US" w:eastAsia="zh-CN"/>
        </w:rPr>
        <w:t>空穴传输层制备、喷墨打印及固化、</w:t>
      </w:r>
      <w:r>
        <w:rPr>
          <w:rFonts w:hint="default" w:eastAsia="宋体"/>
          <w:color w:val="auto"/>
          <w:kern w:val="0"/>
          <w:lang w:val="en-US" w:eastAsia="zh-CN"/>
        </w:rPr>
        <w:t>电子传输层制备</w:t>
      </w:r>
      <w:r>
        <w:rPr>
          <w:rFonts w:hint="eastAsia" w:eastAsia="宋体"/>
          <w:color w:val="auto"/>
          <w:kern w:val="0"/>
          <w:lang w:val="en-US" w:eastAsia="zh-CN"/>
        </w:rPr>
        <w:t>过程废气通过</w:t>
      </w:r>
      <w:r>
        <w:rPr>
          <w:rFonts w:hint="default" w:ascii="Times New Roman" w:hAnsi="Times New Roman" w:cs="Times New Roman"/>
          <w:lang w:val="en-US" w:eastAsia="zh-CN"/>
        </w:rPr>
        <w:t>管道降温+</w:t>
      </w:r>
      <w:r>
        <w:rPr>
          <w:rFonts w:hint="eastAsia" w:ascii="Times New Roman" w:hAnsi="Times New Roman" w:cs="Times New Roman"/>
          <w:lang w:val="en-US" w:eastAsia="zh-CN"/>
        </w:rPr>
        <w:t>二级</w:t>
      </w:r>
      <w:r>
        <w:rPr>
          <w:rFonts w:hint="default" w:ascii="Times New Roman" w:hAnsi="Times New Roman" w:cs="Times New Roman"/>
          <w:lang w:val="en-US" w:eastAsia="zh-CN"/>
        </w:rPr>
        <w:t>活性炭吸附装置处理，通过25m高排气简排放</w:t>
      </w:r>
      <w:r>
        <w:rPr>
          <w:rFonts w:hint="default" w:ascii="Times New Roman" w:hAnsi="Times New Roman" w:cs="Times New Roman"/>
        </w:rPr>
        <w:t>。</w:t>
      </w:r>
    </w:p>
    <w:p w14:paraId="1C1695EE">
      <w:pPr>
        <w:pStyle w:val="4"/>
        <w:ind w:firstLine="480" w:firstLineChars="200"/>
        <w:rPr>
          <w:rFonts w:hint="default" w:ascii="Times New Roman" w:hAnsi="Times New Roman" w:eastAsia="宋体"/>
          <w:lang w:val="en-US" w:eastAsia="zh-CN"/>
        </w:rPr>
      </w:pPr>
      <w:r>
        <w:rPr>
          <w:rFonts w:hint="eastAsia"/>
          <w:lang w:val="en-US" w:eastAsia="zh-CN"/>
        </w:rPr>
        <w:t>印制烧结废气</w:t>
      </w:r>
      <w:r>
        <w:rPr>
          <w:rFonts w:hint="default" w:ascii="Times New Roman" w:hAnsi="Times New Roman" w:cs="Times New Roman"/>
          <w:lang w:val="en-US" w:eastAsia="zh-CN"/>
        </w:rPr>
        <w:t>经负压收集后由丝网印刷机和烧结炉自带燃烧桶处理后，再经管道降温+活性炭吸附装置处理，通过25m高排气简排放</w:t>
      </w:r>
      <w:r>
        <w:rPr>
          <w:rFonts w:hint="default" w:ascii="Times New Roman" w:hAnsi="Times New Roman" w:cs="Times New Roman"/>
        </w:rPr>
        <w:t>。</w:t>
      </w:r>
      <w:r>
        <w:rPr>
          <w:rFonts w:hint="default" w:ascii="Times New Roman" w:hAnsi="Times New Roman" w:cs="Times New Roman"/>
          <w:lang w:val="en-US" w:eastAsia="zh-CN"/>
        </w:rPr>
        <w:t>银浆无含氯成分，不会产生</w:t>
      </w:r>
      <w:r>
        <w:rPr>
          <w:rFonts w:hint="eastAsia" w:cs="Times New Roman"/>
          <w:lang w:val="en-US" w:eastAsia="zh-CN"/>
        </w:rPr>
        <w:t>二噁英</w:t>
      </w:r>
      <w:r>
        <w:rPr>
          <w:rFonts w:hint="default" w:ascii="Times New Roman" w:hAnsi="Times New Roman" w:cs="Times New Roman"/>
          <w:lang w:val="en-US" w:eastAsia="zh-CN"/>
        </w:rPr>
        <w:t>废气。</w:t>
      </w:r>
    </w:p>
    <w:p w14:paraId="2C80D956">
      <w:pPr>
        <w:pStyle w:val="4"/>
        <w:ind w:firstLine="482" w:firstLineChars="200"/>
        <w:rPr>
          <w:rFonts w:hint="eastAsia"/>
          <w:b/>
          <w:color w:val="auto"/>
          <w:szCs w:val="24"/>
          <w:lang w:eastAsia="zh-CN"/>
        </w:rPr>
      </w:pPr>
      <w:r>
        <w:rPr>
          <w:rFonts w:hint="eastAsia"/>
          <w:b/>
          <w:color w:val="auto"/>
          <w:szCs w:val="24"/>
          <w:lang w:eastAsia="zh-CN"/>
        </w:rPr>
        <w:t>（</w:t>
      </w:r>
      <w:r>
        <w:rPr>
          <w:rFonts w:hint="eastAsia"/>
          <w:b/>
          <w:color w:val="auto"/>
          <w:szCs w:val="24"/>
          <w:lang w:val="en-US" w:eastAsia="zh-CN"/>
        </w:rPr>
        <w:t>4）</w:t>
      </w:r>
      <w:r>
        <w:rPr>
          <w:rFonts w:hint="eastAsia"/>
          <w:b/>
          <w:color w:val="auto"/>
          <w:szCs w:val="24"/>
          <w:lang w:eastAsia="zh-CN"/>
        </w:rPr>
        <w:t>化学品储存间废气</w:t>
      </w:r>
    </w:p>
    <w:p w14:paraId="0273569C">
      <w:pPr>
        <w:pStyle w:val="4"/>
        <w:ind w:firstLine="480" w:firstLineChars="200"/>
        <w:rPr>
          <w:rFonts w:hint="default" w:ascii="Times New Roman" w:hAnsi="Times New Roman" w:cs="Times New Roman"/>
          <w:color w:val="auto"/>
          <w:szCs w:val="24"/>
        </w:rPr>
      </w:pPr>
      <w:r>
        <w:rPr>
          <w:rFonts w:hint="default" w:ascii="Times New Roman" w:hAnsi="Times New Roman" w:cs="Times New Roman"/>
          <w:szCs w:val="24"/>
        </w:rPr>
        <w:t>本项目化学</w:t>
      </w:r>
      <w:r>
        <w:rPr>
          <w:rFonts w:hint="default" w:ascii="Times New Roman" w:hAnsi="Times New Roman" w:cs="Times New Roman"/>
          <w:color w:val="auto"/>
          <w:szCs w:val="24"/>
        </w:rPr>
        <w:t>品储存供应间包括硅烷站</w:t>
      </w:r>
      <w:r>
        <w:rPr>
          <w:rFonts w:hint="default" w:ascii="Times New Roman" w:hAnsi="Times New Roman" w:cs="Times New Roman"/>
          <w:color w:val="auto"/>
          <w:szCs w:val="24"/>
          <w:lang w:val="en-US" w:eastAsia="zh-CN"/>
        </w:rPr>
        <w:t>1、</w:t>
      </w:r>
      <w:r>
        <w:rPr>
          <w:rFonts w:hint="default" w:ascii="Times New Roman" w:hAnsi="Times New Roman" w:cs="Times New Roman"/>
          <w:color w:val="auto"/>
          <w:szCs w:val="24"/>
        </w:rPr>
        <w:t>化学品库</w:t>
      </w:r>
      <w:r>
        <w:rPr>
          <w:rFonts w:hint="default" w:ascii="Times New Roman" w:hAnsi="Times New Roman" w:cs="Times New Roman"/>
          <w:color w:val="auto"/>
          <w:szCs w:val="24"/>
          <w:lang w:val="en-US" w:eastAsia="zh-CN"/>
        </w:rPr>
        <w:t>1</w:t>
      </w:r>
      <w:r>
        <w:rPr>
          <w:rFonts w:hint="default" w:ascii="Times New Roman" w:hAnsi="Times New Roman" w:cs="Times New Roman"/>
          <w:color w:val="auto"/>
          <w:szCs w:val="24"/>
        </w:rPr>
        <w:t>（储存盐酸、氢氟酸、氢氧化钠、双氧水）、</w:t>
      </w:r>
      <w:r>
        <w:rPr>
          <w:rFonts w:hint="default" w:ascii="Times New Roman" w:hAnsi="Times New Roman" w:cs="Times New Roman"/>
          <w:color w:val="auto"/>
          <w:szCs w:val="24"/>
          <w:lang w:val="en-US" w:eastAsia="zh-CN"/>
        </w:rPr>
        <w:t>化学品库2（储存硫酸、硝酸）、</w:t>
      </w:r>
      <w:r>
        <w:rPr>
          <w:rFonts w:hint="default" w:ascii="Times New Roman" w:hAnsi="Times New Roman" w:cs="Times New Roman"/>
          <w:color w:val="auto"/>
          <w:szCs w:val="24"/>
        </w:rPr>
        <w:t>氨气站、笑气站</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lang w:val="en-US" w:eastAsia="zh-CN"/>
        </w:rPr>
        <w:t>电池车间</w:t>
      </w:r>
      <w:r>
        <w:rPr>
          <w:rFonts w:hint="default" w:ascii="Times New Roman" w:hAnsi="Times New Roman" w:cs="Times New Roman"/>
          <w:color w:val="auto"/>
          <w:szCs w:val="24"/>
          <w:lang w:eastAsia="zh-CN"/>
        </w:rPr>
        <w:t>TMA辅房、</w:t>
      </w:r>
      <w:r>
        <w:rPr>
          <w:rFonts w:hint="default" w:ascii="Times New Roman" w:hAnsi="Times New Roman" w:cs="Times New Roman"/>
          <w:color w:val="auto"/>
          <w:szCs w:val="24"/>
          <w:lang w:val="en-US" w:eastAsia="zh-CN"/>
        </w:rPr>
        <w:t>三氯化硼储存</w:t>
      </w:r>
      <w:r>
        <w:rPr>
          <w:rFonts w:hint="default" w:ascii="Times New Roman" w:hAnsi="Times New Roman" w:cs="Times New Roman"/>
          <w:color w:val="auto"/>
          <w:szCs w:val="24"/>
          <w:lang w:eastAsia="zh-CN"/>
        </w:rPr>
        <w:t>间</w:t>
      </w:r>
      <w:r>
        <w:rPr>
          <w:rFonts w:hint="default" w:ascii="Times New Roman" w:hAnsi="Times New Roman" w:cs="Times New Roman"/>
          <w:color w:val="auto"/>
          <w:szCs w:val="24"/>
        </w:rPr>
        <w:t>。</w:t>
      </w:r>
    </w:p>
    <w:p w14:paraId="723BD30D">
      <w:pPr>
        <w:pStyle w:val="4"/>
        <w:ind w:firstLine="480" w:firstLineChars="200"/>
        <w:rPr>
          <w:rFonts w:hint="default" w:ascii="Times New Roman" w:hAnsi="Times New Roman" w:eastAsia="宋体" w:cs="Times New Roman"/>
          <w:szCs w:val="24"/>
          <w:lang w:val="en-US" w:eastAsia="zh-CN"/>
        </w:rPr>
      </w:pPr>
      <w:r>
        <w:rPr>
          <w:rFonts w:hint="default" w:ascii="Times New Roman" w:hAnsi="Times New Roman" w:cs="Times New Roman"/>
          <w:color w:val="auto"/>
          <w:szCs w:val="24"/>
        </w:rPr>
        <w:t>其中集中线上供应的化学品包括三甲基铝、硅烷、盐酸、氢氟酸、氢氧化钠、双氧水、氨气、笑气、三氯化硼</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lang w:val="en-US" w:eastAsia="zh-CN"/>
        </w:rPr>
        <w:t>硝酸、硫酸</w:t>
      </w:r>
      <w:r>
        <w:rPr>
          <w:rFonts w:hint="default" w:ascii="Times New Roman" w:hAnsi="Times New Roman" w:cs="Times New Roman"/>
          <w:color w:val="auto"/>
          <w:szCs w:val="24"/>
        </w:rPr>
        <w:t>。三甲基铝为带压力钢瓶装，硅烷、笑气为带压力鱼雷车或槽车装，液氨为带</w:t>
      </w:r>
      <w:r>
        <w:rPr>
          <w:rFonts w:hint="default" w:ascii="Times New Roman" w:hAnsi="Times New Roman" w:cs="Times New Roman"/>
          <w:szCs w:val="24"/>
        </w:rPr>
        <w:t>压力槽罐车装；均不设呼吸阀。三氯化硼为瓶装。盐酸、氢氟酸、</w:t>
      </w:r>
      <w:r>
        <w:rPr>
          <w:rFonts w:hint="default" w:ascii="Times New Roman" w:hAnsi="Times New Roman" w:cs="Times New Roman"/>
          <w:szCs w:val="24"/>
          <w:lang w:val="en-US" w:eastAsia="zh-CN"/>
        </w:rPr>
        <w:t>硝酸罐、</w:t>
      </w:r>
      <w:r>
        <w:rPr>
          <w:rFonts w:hint="default" w:ascii="Times New Roman" w:hAnsi="Times New Roman" w:cs="Times New Roman"/>
          <w:szCs w:val="24"/>
        </w:rPr>
        <w:t>氢氧化钠、双氧水为常压带呼吸储罐。</w:t>
      </w:r>
      <w:r>
        <w:rPr>
          <w:rFonts w:hint="default" w:ascii="Times New Roman" w:hAnsi="Times New Roman" w:cs="Times New Roman"/>
          <w:szCs w:val="24"/>
          <w:lang w:val="en-US" w:eastAsia="zh-CN"/>
        </w:rPr>
        <w:t>硫酸在罐内贮存不易挥发，呼吸废气可忽略不计。</w:t>
      </w:r>
    </w:p>
    <w:p w14:paraId="6375169A">
      <w:pPr>
        <w:pStyle w:val="4"/>
        <w:ind w:firstLine="480" w:firstLineChars="200"/>
        <w:rPr>
          <w:rFonts w:hint="default" w:ascii="Times New Roman" w:hAnsi="Times New Roman" w:cs="Times New Roman"/>
          <w:szCs w:val="24"/>
        </w:rPr>
      </w:pPr>
      <w:r>
        <w:rPr>
          <w:rFonts w:hint="default" w:ascii="Times New Roman" w:hAnsi="Times New Roman" w:cs="Times New Roman"/>
          <w:szCs w:val="24"/>
        </w:rPr>
        <w:t>盐酸、氢氟酸</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硝酸</w:t>
      </w:r>
      <w:r>
        <w:rPr>
          <w:rFonts w:hint="default" w:ascii="Times New Roman" w:hAnsi="Times New Roman" w:cs="Times New Roman"/>
          <w:szCs w:val="24"/>
        </w:rPr>
        <w:t>储罐呼吸废气为氯化氢、氟化氢</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氮氧化物</w:t>
      </w:r>
      <w:r>
        <w:rPr>
          <w:rFonts w:hint="default" w:ascii="Times New Roman" w:hAnsi="Times New Roman" w:cs="Times New Roman"/>
          <w:szCs w:val="24"/>
        </w:rPr>
        <w:t>。</w:t>
      </w:r>
      <w:r>
        <w:rPr>
          <w:rFonts w:hint="default" w:ascii="Times New Roman" w:hAnsi="Times New Roman" w:cs="Times New Roman"/>
          <w:szCs w:val="24"/>
          <w:lang w:val="en-US" w:eastAsia="zh-CN"/>
        </w:rPr>
        <w:t>硅烷站1</w:t>
      </w:r>
      <w:r>
        <w:rPr>
          <w:rFonts w:hint="default" w:ascii="Times New Roman" w:hAnsi="Times New Roman" w:cs="Times New Roman"/>
          <w:szCs w:val="24"/>
        </w:rPr>
        <w:t>、硅烷站</w:t>
      </w:r>
      <w:r>
        <w:rPr>
          <w:rFonts w:hint="default" w:ascii="Times New Roman" w:hAnsi="Times New Roman" w:cs="Times New Roman"/>
          <w:szCs w:val="24"/>
          <w:lang w:val="en-US" w:eastAsia="zh-CN"/>
        </w:rPr>
        <w:t>2、</w:t>
      </w:r>
      <w:r>
        <w:rPr>
          <w:rFonts w:hint="default" w:ascii="Times New Roman" w:hAnsi="Times New Roman" w:cs="Times New Roman"/>
          <w:szCs w:val="24"/>
        </w:rPr>
        <w:t>氨气及笑气站在正常使用过程中无废气挥发，仅在更换钢瓶/槽车</w:t>
      </w:r>
      <w:r>
        <w:rPr>
          <w:rFonts w:hint="default" w:ascii="Times New Roman" w:hAnsi="Times New Roman" w:cs="Times New Roman"/>
          <w:szCs w:val="24"/>
          <w:lang w:eastAsia="zh-CN"/>
        </w:rPr>
        <w:t>、</w:t>
      </w:r>
      <w:r>
        <w:rPr>
          <w:rFonts w:hint="default" w:ascii="Times New Roman" w:hAnsi="Times New Roman" w:cs="Times New Roman"/>
          <w:szCs w:val="24"/>
        </w:rPr>
        <w:t>吹扫管路</w:t>
      </w:r>
      <w:r>
        <w:rPr>
          <w:rFonts w:hint="default" w:ascii="Times New Roman" w:hAnsi="Times New Roman" w:cs="Times New Roman"/>
          <w:szCs w:val="24"/>
          <w:lang w:val="en-US" w:eastAsia="zh-CN"/>
        </w:rPr>
        <w:t>过程</w:t>
      </w:r>
      <w:r>
        <w:rPr>
          <w:rFonts w:hint="default" w:ascii="Times New Roman" w:hAnsi="Times New Roman" w:cs="Times New Roman"/>
          <w:szCs w:val="24"/>
        </w:rPr>
        <w:t>有少量废气产生。</w:t>
      </w:r>
      <w:r>
        <w:rPr>
          <w:rFonts w:hint="eastAsia" w:ascii="Times New Roman" w:hAnsi="Times New Roman" w:cs="Times New Roman"/>
          <w:szCs w:val="24"/>
          <w:lang w:val="en-US" w:eastAsia="zh-CN"/>
        </w:rPr>
        <w:t>项目依托博海公司化学品贮存系统，增加的废气量较小，可忽略不计。</w:t>
      </w:r>
      <w:r>
        <w:rPr>
          <w:rFonts w:hint="default" w:ascii="Times New Roman" w:hAnsi="Times New Roman" w:cs="Times New Roman"/>
          <w:szCs w:val="24"/>
        </w:rPr>
        <w:t>储罐呼吸阀处均接有设备排风管道。因此废气收集率考虑100%。盐酸储罐废气、氢氟酸储罐废气收集至碱液洗涤塔</w:t>
      </w:r>
      <w:r>
        <w:rPr>
          <w:rFonts w:hint="default" w:ascii="Times New Roman" w:hAnsi="Times New Roman" w:cs="Times New Roman"/>
          <w:szCs w:val="24"/>
          <w:lang w:val="en-US" w:eastAsia="zh-CN"/>
        </w:rPr>
        <w:t>处理后，由1</w:t>
      </w:r>
      <w:r>
        <w:rPr>
          <w:rFonts w:hint="default" w:ascii="Times New Roman" w:hAnsi="Times New Roman" w:cs="Times New Roman"/>
          <w:szCs w:val="24"/>
        </w:rPr>
        <w:t>5m</w:t>
      </w:r>
      <w:r>
        <w:rPr>
          <w:rFonts w:hint="default" w:ascii="Times New Roman" w:hAnsi="Times New Roman" w:cs="Times New Roman"/>
          <w:szCs w:val="24"/>
          <w:lang w:val="en-US" w:eastAsia="zh-CN"/>
        </w:rPr>
        <w:t>高</w:t>
      </w:r>
      <w:r>
        <w:rPr>
          <w:rFonts w:hint="default" w:ascii="Times New Roman" w:hAnsi="Times New Roman" w:cs="Times New Roman"/>
          <w:szCs w:val="24"/>
        </w:rPr>
        <w:t>排气筒排放。</w:t>
      </w:r>
      <w:r>
        <w:rPr>
          <w:rFonts w:hint="default" w:ascii="Times New Roman" w:hAnsi="Times New Roman" w:cs="Times New Roman"/>
          <w:szCs w:val="24"/>
          <w:lang w:val="en-US" w:eastAsia="zh-CN"/>
        </w:rPr>
        <w:t>硝酸</w:t>
      </w:r>
      <w:r>
        <w:rPr>
          <w:rFonts w:hint="default" w:ascii="Times New Roman" w:hAnsi="Times New Roman" w:cs="Times New Roman"/>
          <w:szCs w:val="24"/>
        </w:rPr>
        <w:t>储罐废气收集至碱液</w:t>
      </w:r>
      <w:r>
        <w:rPr>
          <w:rFonts w:hint="default" w:ascii="Times New Roman" w:hAnsi="Times New Roman" w:cs="Times New Roman"/>
          <w:szCs w:val="24"/>
          <w:lang w:val="en-US" w:eastAsia="zh-CN"/>
        </w:rPr>
        <w:t>洗涤+水洗</w:t>
      </w:r>
      <w:r>
        <w:rPr>
          <w:rFonts w:hint="default" w:ascii="Times New Roman" w:hAnsi="Times New Roman" w:cs="Times New Roman"/>
          <w:szCs w:val="24"/>
        </w:rPr>
        <w:t>涤塔</w:t>
      </w:r>
      <w:r>
        <w:rPr>
          <w:rFonts w:hint="default" w:ascii="Times New Roman" w:hAnsi="Times New Roman" w:cs="Times New Roman"/>
          <w:szCs w:val="24"/>
          <w:lang w:val="en-US" w:eastAsia="zh-CN"/>
        </w:rPr>
        <w:t>处理后，由1</w:t>
      </w:r>
      <w:r>
        <w:rPr>
          <w:rFonts w:hint="default" w:ascii="Times New Roman" w:hAnsi="Times New Roman" w:cs="Times New Roman"/>
          <w:szCs w:val="24"/>
        </w:rPr>
        <w:t>5m</w:t>
      </w:r>
      <w:r>
        <w:rPr>
          <w:rFonts w:hint="default" w:ascii="Times New Roman" w:hAnsi="Times New Roman" w:cs="Times New Roman"/>
          <w:szCs w:val="24"/>
          <w:lang w:val="en-US" w:eastAsia="zh-CN"/>
        </w:rPr>
        <w:t>高</w:t>
      </w:r>
      <w:r>
        <w:rPr>
          <w:rFonts w:hint="default" w:ascii="Times New Roman" w:hAnsi="Times New Roman" w:cs="Times New Roman"/>
          <w:szCs w:val="24"/>
        </w:rPr>
        <w:t>排气筒排放。</w:t>
      </w:r>
    </w:p>
    <w:p w14:paraId="5248FD29">
      <w:pPr>
        <w:pStyle w:val="4"/>
        <w:ind w:firstLine="480" w:firstLineChars="200"/>
        <w:rPr>
          <w:rFonts w:hint="default" w:ascii="Times New Roman" w:hAnsi="Times New Roman" w:eastAsia="宋体" w:cs="Times New Roman"/>
          <w:b w:val="0"/>
          <w:bCs w:val="0"/>
          <w:szCs w:val="24"/>
          <w:lang w:val="en-US" w:eastAsia="zh-CN"/>
        </w:rPr>
      </w:pPr>
      <w:r>
        <w:rPr>
          <w:rFonts w:hint="default" w:ascii="Times New Roman" w:hAnsi="Times New Roman" w:cs="Times New Roman"/>
          <w:b w:val="0"/>
          <w:bCs w:val="0"/>
          <w:szCs w:val="24"/>
          <w:lang w:val="en-US" w:eastAsia="zh-CN"/>
        </w:rPr>
        <w:t>磷烷站在换瓶/车、吹扫管路时会有废气产生。硅烷</w:t>
      </w:r>
      <w:r>
        <w:rPr>
          <w:rFonts w:hint="default" w:ascii="Times New Roman" w:hAnsi="Times New Roman" w:cs="Times New Roman"/>
          <w:b w:val="0"/>
          <w:bCs w:val="0"/>
          <w:szCs w:val="24"/>
          <w:lang w:eastAsia="zh-CN"/>
        </w:rPr>
        <w:t>吹扫废气</w:t>
      </w:r>
      <w:r>
        <w:rPr>
          <w:rFonts w:hint="default" w:ascii="Times New Roman" w:hAnsi="Times New Roman" w:cs="Times New Roman"/>
          <w:b w:val="0"/>
          <w:bCs w:val="0"/>
          <w:szCs w:val="24"/>
          <w:lang w:val="en-US" w:eastAsia="zh-CN"/>
        </w:rPr>
        <w:t>采用燃烧桶+湿法除尘器处理后经1根高15m排气筒排放；</w:t>
      </w:r>
    </w:p>
    <w:p w14:paraId="0065B403">
      <w:pPr>
        <w:pStyle w:val="4"/>
        <w:ind w:firstLine="480" w:firstLineChars="200"/>
        <w:rPr>
          <w:rFonts w:hint="default" w:ascii="Times New Roman" w:hAnsi="Times New Roman" w:cs="Times New Roman"/>
          <w:szCs w:val="24"/>
        </w:rPr>
      </w:pPr>
      <w:r>
        <w:rPr>
          <w:rFonts w:hint="default" w:ascii="Times New Roman" w:hAnsi="Times New Roman" w:cs="Times New Roman"/>
          <w:szCs w:val="24"/>
          <w:lang w:eastAsia="zh-CN"/>
        </w:rPr>
        <w:t>氨气站</w:t>
      </w:r>
      <w:r>
        <w:rPr>
          <w:rFonts w:hint="default" w:ascii="Times New Roman" w:hAnsi="Times New Roman" w:cs="Times New Roman"/>
          <w:szCs w:val="24"/>
        </w:rPr>
        <w:t>内设液氨槽罐车，在换车、吹扫管路时会有少量氨气产生</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经稀硫酸</w:t>
      </w:r>
      <w:r>
        <w:rPr>
          <w:rFonts w:hint="default" w:ascii="Times New Roman" w:hAnsi="Times New Roman" w:cs="Times New Roman"/>
          <w:szCs w:val="24"/>
        </w:rPr>
        <w:t>洗涤塔</w:t>
      </w:r>
      <w:r>
        <w:rPr>
          <w:rFonts w:hint="default" w:ascii="Times New Roman" w:hAnsi="Times New Roman" w:cs="Times New Roman"/>
          <w:szCs w:val="24"/>
          <w:lang w:eastAsia="zh-CN"/>
        </w:rPr>
        <w:t>（</w:t>
      </w:r>
      <w:r>
        <w:rPr>
          <w:rFonts w:hint="default" w:ascii="Times New Roman" w:hAnsi="Times New Roman" w:cs="Times New Roman"/>
          <w:szCs w:val="24"/>
          <w:lang w:val="en-US" w:eastAsia="zh-CN"/>
        </w:rPr>
        <w:t>浓度约5%，挥发的硫酸雾可忽略不计）</w:t>
      </w:r>
      <w:r>
        <w:rPr>
          <w:rFonts w:hint="default" w:ascii="Times New Roman" w:hAnsi="Times New Roman" w:cs="Times New Roman"/>
          <w:szCs w:val="24"/>
        </w:rPr>
        <w:t>处理后经1根高</w:t>
      </w:r>
      <w:r>
        <w:rPr>
          <w:rFonts w:hint="default" w:ascii="Times New Roman" w:hAnsi="Times New Roman" w:cs="Times New Roman"/>
          <w:szCs w:val="24"/>
          <w:lang w:val="en-US" w:eastAsia="zh-CN"/>
        </w:rPr>
        <w:t>1</w:t>
      </w:r>
      <w:r>
        <w:rPr>
          <w:rFonts w:hint="default" w:ascii="Times New Roman" w:hAnsi="Times New Roman" w:cs="Times New Roman"/>
          <w:szCs w:val="24"/>
        </w:rPr>
        <w:t>5m排气筒排放。</w:t>
      </w:r>
    </w:p>
    <w:p w14:paraId="6B44032F">
      <w:pPr>
        <w:spacing w:line="360" w:lineRule="auto"/>
        <w:ind w:firstLine="482" w:firstLineChars="200"/>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lang w:val="en-US" w:eastAsia="zh-CN"/>
        </w:rPr>
        <w:t>（</w:t>
      </w:r>
      <w:r>
        <w:rPr>
          <w:rFonts w:hint="default" w:ascii="Times New Roman" w:hAnsi="Times New Roman" w:cs="Times New Roman"/>
          <w:b/>
          <w:sz w:val="24"/>
          <w:szCs w:val="24"/>
          <w:lang w:val="en-US" w:eastAsia="zh-CN"/>
        </w:rPr>
        <w:t>6</w:t>
      </w:r>
      <w:r>
        <w:rPr>
          <w:rFonts w:hint="default" w:ascii="Times New Roman" w:hAnsi="Times New Roman" w:eastAsia="宋体" w:cs="Times New Roman"/>
          <w:b/>
          <w:sz w:val="24"/>
          <w:szCs w:val="24"/>
          <w:lang w:val="en-US" w:eastAsia="zh-CN"/>
        </w:rPr>
        <w:t>）锅炉烟气</w:t>
      </w:r>
    </w:p>
    <w:p w14:paraId="6B4DB630">
      <w:pPr>
        <w:pStyle w:val="4"/>
        <w:ind w:firstLine="480" w:firstLineChars="200"/>
        <w:rPr>
          <w:rFonts w:hint="default" w:ascii="Times New Roman" w:hAnsi="Times New Roman" w:eastAsia="宋体" w:cs="Times New Roman"/>
          <w:color w:val="auto"/>
          <w:szCs w:val="24"/>
          <w:highlight w:val="none"/>
          <w:lang w:val="en-US" w:eastAsia="zh-CN"/>
        </w:rPr>
      </w:pPr>
      <w:r>
        <w:rPr>
          <w:rFonts w:hint="default" w:ascii="Times New Roman" w:hAnsi="Times New Roman" w:cs="Times New Roman"/>
          <w:color w:val="auto"/>
          <w:szCs w:val="24"/>
        </w:rPr>
        <w:t>本项目</w:t>
      </w:r>
      <w:r>
        <w:rPr>
          <w:rFonts w:hint="default" w:ascii="Times New Roman" w:hAnsi="Times New Roman" w:cs="Times New Roman"/>
          <w:color w:val="auto"/>
          <w:szCs w:val="24"/>
          <w:lang w:val="en-US" w:eastAsia="zh-CN"/>
        </w:rPr>
        <w:t>热水供应依托</w:t>
      </w:r>
      <w:r>
        <w:rPr>
          <w:rFonts w:hint="default" w:ascii="Times New Roman" w:hAnsi="Times New Roman" w:cs="Times New Roman"/>
          <w:color w:val="auto"/>
          <w:szCs w:val="24"/>
        </w:rPr>
        <w:t>在动力站设置2台</w:t>
      </w:r>
      <w:r>
        <w:rPr>
          <w:rFonts w:hint="default" w:ascii="Times New Roman" w:hAnsi="Times New Roman" w:cs="Times New Roman"/>
          <w:color w:val="auto"/>
          <w:szCs w:val="24"/>
          <w:lang w:val="en-US" w:eastAsia="zh-CN"/>
        </w:rPr>
        <w:t>4t/h</w:t>
      </w:r>
      <w:r>
        <w:rPr>
          <w:rFonts w:hint="default" w:ascii="Times New Roman" w:hAnsi="Times New Roman" w:cs="Times New Roman"/>
          <w:color w:val="auto"/>
          <w:szCs w:val="24"/>
        </w:rPr>
        <w:t>燃气锅炉</w:t>
      </w:r>
      <w:r>
        <w:rPr>
          <w:rFonts w:hint="default" w:ascii="Times New Roman" w:hAnsi="Times New Roman" w:cs="Times New Roman"/>
          <w:color w:val="auto"/>
          <w:szCs w:val="24"/>
          <w:highlight w:val="none"/>
        </w:rPr>
        <w:t>。燃料采用天然气，</w:t>
      </w:r>
      <w:r>
        <w:rPr>
          <w:rFonts w:hint="default" w:ascii="Times New Roman" w:hAnsi="Times New Roman" w:cs="Times New Roman"/>
          <w:color w:val="auto"/>
          <w:szCs w:val="24"/>
          <w:highlight w:val="none"/>
          <w:lang w:val="en-US" w:eastAsia="zh-CN"/>
        </w:rPr>
        <w:t>天然气消耗量约64m</w:t>
      </w:r>
      <w:r>
        <w:rPr>
          <w:rFonts w:hint="default" w:ascii="Times New Roman" w:hAnsi="Times New Roman" w:cs="Times New Roman"/>
          <w:color w:val="auto"/>
          <w:szCs w:val="24"/>
          <w:highlight w:val="none"/>
          <w:vertAlign w:val="superscript"/>
          <w:lang w:val="en-US" w:eastAsia="zh-CN"/>
        </w:rPr>
        <w:t>3</w:t>
      </w:r>
      <w:r>
        <w:rPr>
          <w:rFonts w:hint="default" w:ascii="Times New Roman" w:hAnsi="Times New Roman" w:cs="Times New Roman"/>
          <w:color w:val="auto"/>
          <w:szCs w:val="24"/>
          <w:highlight w:val="none"/>
          <w:lang w:val="en-US" w:eastAsia="zh-CN"/>
        </w:rPr>
        <w:t>/h，烟气量约870m</w:t>
      </w:r>
      <w:r>
        <w:rPr>
          <w:rFonts w:hint="default" w:ascii="Times New Roman" w:hAnsi="Times New Roman" w:cs="Times New Roman"/>
          <w:color w:val="auto"/>
          <w:szCs w:val="24"/>
          <w:highlight w:val="none"/>
          <w:vertAlign w:val="superscript"/>
          <w:lang w:val="en-US" w:eastAsia="zh-CN"/>
        </w:rPr>
        <w:t>3</w:t>
      </w:r>
      <w:r>
        <w:rPr>
          <w:rFonts w:hint="default" w:ascii="Times New Roman" w:hAnsi="Times New Roman" w:cs="Times New Roman"/>
          <w:color w:val="auto"/>
          <w:szCs w:val="24"/>
          <w:highlight w:val="none"/>
          <w:lang w:val="en-US" w:eastAsia="zh-CN"/>
        </w:rPr>
        <w:t>/h。</w:t>
      </w:r>
      <w:r>
        <w:rPr>
          <w:rFonts w:hint="default" w:ascii="Times New Roman" w:hAnsi="Times New Roman" w:cs="Times New Roman"/>
          <w:color w:val="auto"/>
          <w:szCs w:val="24"/>
        </w:rPr>
        <w:t>烟气中主要污染物为烟尘、SO</w:t>
      </w:r>
      <w:r>
        <w:rPr>
          <w:rFonts w:hint="default" w:ascii="Times New Roman" w:hAnsi="Times New Roman" w:cs="Times New Roman"/>
          <w:color w:val="auto"/>
          <w:szCs w:val="24"/>
          <w:vertAlign w:val="subscript"/>
        </w:rPr>
        <w:t>2</w:t>
      </w:r>
      <w:r>
        <w:rPr>
          <w:rFonts w:hint="default" w:ascii="Times New Roman" w:hAnsi="Times New Roman" w:cs="Times New Roman"/>
          <w:color w:val="auto"/>
          <w:szCs w:val="24"/>
          <w:lang w:eastAsia="zh-CN"/>
        </w:rPr>
        <w:t>、</w:t>
      </w:r>
      <w:r>
        <w:rPr>
          <w:rFonts w:hint="default" w:ascii="Times New Roman" w:hAnsi="Times New Roman" w:cs="Times New Roman"/>
          <w:color w:val="auto"/>
          <w:szCs w:val="24"/>
        </w:rPr>
        <w:t>NO</w:t>
      </w:r>
      <w:r>
        <w:rPr>
          <w:rFonts w:hint="default" w:ascii="Times New Roman" w:hAnsi="Times New Roman" w:cs="Times New Roman"/>
          <w:color w:val="auto"/>
          <w:szCs w:val="24"/>
          <w:vertAlign w:val="subscript"/>
        </w:rPr>
        <w:t>x</w:t>
      </w:r>
      <w:r>
        <w:rPr>
          <w:rFonts w:hint="default" w:ascii="Times New Roman" w:hAnsi="Times New Roman" w:cs="Times New Roman"/>
          <w:color w:val="auto"/>
          <w:szCs w:val="24"/>
          <w:vertAlign w:val="baseline"/>
          <w:lang w:val="en-US" w:eastAsia="zh-CN"/>
        </w:rPr>
        <w:t>和林格曼黑度</w:t>
      </w:r>
      <w:r>
        <w:rPr>
          <w:rFonts w:hint="default" w:ascii="Times New Roman" w:hAnsi="Times New Roman" w:cs="Times New Roman"/>
          <w:color w:val="auto"/>
          <w:szCs w:val="24"/>
          <w:lang w:eastAsia="zh-CN"/>
        </w:rPr>
        <w:t>。</w:t>
      </w:r>
    </w:p>
    <w:p w14:paraId="37B7269E">
      <w:pPr>
        <w:pStyle w:val="4"/>
        <w:ind w:firstLine="480" w:firstLineChars="200"/>
        <w:rPr>
          <w:rFonts w:hint="default" w:ascii="Times New Roman" w:hAnsi="Times New Roman" w:cs="Times New Roman"/>
          <w:color w:val="auto"/>
          <w:szCs w:val="24"/>
        </w:rPr>
      </w:pPr>
      <w:r>
        <w:rPr>
          <w:rFonts w:hint="default" w:ascii="Times New Roman" w:hAnsi="Times New Roman" w:cs="Times New Roman"/>
          <w:color w:val="auto"/>
          <w:szCs w:val="24"/>
          <w:highlight w:val="none"/>
          <w:lang w:val="en-US" w:eastAsia="zh-CN"/>
        </w:rPr>
        <w:t>锅炉</w:t>
      </w:r>
      <w:r>
        <w:rPr>
          <w:rFonts w:hint="default" w:ascii="Times New Roman" w:hAnsi="Times New Roman" w:cs="Times New Roman"/>
          <w:color w:val="auto"/>
          <w:szCs w:val="24"/>
          <w:highlight w:val="none"/>
        </w:rPr>
        <w:t>配备低氮燃烧</w:t>
      </w:r>
      <w:r>
        <w:rPr>
          <w:rFonts w:hint="default" w:ascii="Times New Roman" w:hAnsi="Times New Roman" w:cs="Times New Roman"/>
          <w:color w:val="auto"/>
          <w:szCs w:val="24"/>
          <w:highlight w:val="none"/>
          <w:lang w:val="en-US" w:eastAsia="zh-CN"/>
        </w:rPr>
        <w:t>器和烟气循环利用</w:t>
      </w:r>
      <w:r>
        <w:rPr>
          <w:rFonts w:hint="default" w:ascii="Times New Roman" w:hAnsi="Times New Roman" w:cs="Times New Roman"/>
          <w:color w:val="auto"/>
          <w:szCs w:val="24"/>
          <w:highlight w:val="none"/>
        </w:rPr>
        <w:t>装置</w:t>
      </w:r>
      <w:r>
        <w:rPr>
          <w:rFonts w:hint="default" w:ascii="Times New Roman" w:hAnsi="Times New Roman" w:cs="Times New Roman"/>
          <w:color w:val="auto"/>
          <w:szCs w:val="24"/>
          <w:highlight w:val="none"/>
          <w:lang w:eastAsia="zh-CN"/>
        </w:rPr>
        <w:t>，</w:t>
      </w:r>
      <w:r>
        <w:rPr>
          <w:rFonts w:hint="default" w:ascii="Times New Roman" w:hAnsi="Times New Roman" w:cs="Times New Roman"/>
          <w:color w:val="auto"/>
          <w:szCs w:val="24"/>
          <w:highlight w:val="none"/>
          <w:lang w:val="en-US" w:eastAsia="zh-CN"/>
        </w:rPr>
        <w:t>燃烧烟气</w:t>
      </w:r>
      <w:r>
        <w:rPr>
          <w:rFonts w:hint="default" w:ascii="Times New Roman" w:hAnsi="Times New Roman" w:cs="Times New Roman"/>
          <w:color w:val="auto"/>
          <w:szCs w:val="24"/>
        </w:rPr>
        <w:t>通过1根1</w:t>
      </w:r>
      <w:r>
        <w:rPr>
          <w:rFonts w:hint="default" w:ascii="Times New Roman" w:hAnsi="Times New Roman" w:cs="Times New Roman"/>
          <w:color w:val="auto"/>
          <w:szCs w:val="24"/>
          <w:lang w:val="en-US" w:eastAsia="zh-CN"/>
        </w:rPr>
        <w:t>5</w:t>
      </w:r>
      <w:r>
        <w:rPr>
          <w:rFonts w:hint="default" w:ascii="Times New Roman" w:hAnsi="Times New Roman" w:cs="Times New Roman"/>
          <w:color w:val="auto"/>
          <w:szCs w:val="24"/>
        </w:rPr>
        <w:t>m</w:t>
      </w:r>
      <w:r>
        <w:rPr>
          <w:rFonts w:hint="default" w:ascii="Times New Roman" w:hAnsi="Times New Roman" w:cs="Times New Roman"/>
          <w:color w:val="auto"/>
          <w:szCs w:val="24"/>
          <w:lang w:val="en-US" w:eastAsia="zh-CN"/>
        </w:rPr>
        <w:t>高</w:t>
      </w:r>
      <w:r>
        <w:rPr>
          <w:rFonts w:hint="default" w:ascii="Times New Roman" w:hAnsi="Times New Roman" w:cs="Times New Roman"/>
          <w:color w:val="auto"/>
          <w:szCs w:val="24"/>
        </w:rPr>
        <w:t>烟囱排放，污染物排放能满足《锅炉大气污染物排放标准》（GB13271-2014）标准特别排放限值标准</w:t>
      </w:r>
      <w:r>
        <w:rPr>
          <w:rFonts w:hint="default" w:ascii="Times New Roman" w:hAnsi="Times New Roman" w:cs="Times New Roman"/>
          <w:color w:val="auto"/>
          <w:szCs w:val="24"/>
          <w:lang w:val="en-US" w:eastAsia="zh-CN"/>
        </w:rPr>
        <w:t>和《</w:t>
      </w:r>
      <w:r>
        <w:rPr>
          <w:rFonts w:hint="default" w:ascii="Times New Roman" w:hAnsi="Times New Roman" w:cs="Times New Roman" w:eastAsiaTheme="minorEastAsia"/>
          <w:lang w:val="en-US" w:eastAsia="zh-CN"/>
        </w:rPr>
        <w:t>四川省重污染天气金属表面处理及热处理加工等10个行业应急减排措施制定技术指南（试行）》中通用行业绩效分级B级绩效水平</w:t>
      </w:r>
      <w:r>
        <w:rPr>
          <w:rFonts w:hint="default" w:ascii="Times New Roman" w:hAnsi="Times New Roman" w:cs="Times New Roman"/>
          <w:color w:val="auto"/>
          <w:szCs w:val="24"/>
        </w:rPr>
        <w:t>。</w:t>
      </w:r>
    </w:p>
    <w:p w14:paraId="36089E21">
      <w:pPr>
        <w:spacing w:line="360" w:lineRule="auto"/>
        <w:ind w:firstLine="482" w:firstLineChars="200"/>
        <w:rPr>
          <w:rFonts w:hint="default" w:ascii="Times New Roman" w:hAnsi="Times New Roman" w:eastAsia="宋体" w:cs="Times New Roman"/>
          <w:b/>
          <w:sz w:val="24"/>
          <w:szCs w:val="24"/>
          <w:lang w:val="en-US" w:eastAsia="zh-CN"/>
        </w:rPr>
      </w:pPr>
      <w:r>
        <w:rPr>
          <w:rFonts w:hint="default" w:ascii="Times New Roman" w:hAnsi="Times New Roman" w:eastAsia="宋体" w:cs="Times New Roman"/>
          <w:b/>
          <w:sz w:val="24"/>
          <w:szCs w:val="24"/>
          <w:lang w:val="en-US" w:eastAsia="zh-CN"/>
        </w:rPr>
        <w:t>（</w:t>
      </w:r>
      <w:r>
        <w:rPr>
          <w:rFonts w:hint="default" w:ascii="Times New Roman" w:hAnsi="Times New Roman" w:cs="Times New Roman"/>
          <w:b/>
          <w:sz w:val="24"/>
          <w:szCs w:val="24"/>
          <w:lang w:val="en-US" w:eastAsia="zh-CN"/>
        </w:rPr>
        <w:t>7</w:t>
      </w:r>
      <w:r>
        <w:rPr>
          <w:rFonts w:hint="default" w:ascii="Times New Roman" w:hAnsi="Times New Roman" w:eastAsia="宋体" w:cs="Times New Roman"/>
          <w:b/>
          <w:sz w:val="24"/>
          <w:szCs w:val="24"/>
          <w:lang w:val="en-US" w:eastAsia="zh-CN"/>
        </w:rPr>
        <w:t>）危废暂存间废气</w:t>
      </w:r>
    </w:p>
    <w:p w14:paraId="491308CE">
      <w:pPr>
        <w:spacing w:line="360" w:lineRule="auto"/>
        <w:ind w:firstLine="480" w:firstLineChars="200"/>
        <w:rPr>
          <w:rFonts w:hint="default" w:ascii="Times New Roman" w:hAnsi="Times New Roman" w:cs="Times New Roman"/>
        </w:rPr>
      </w:pPr>
      <w:r>
        <w:rPr>
          <w:rFonts w:hint="default" w:ascii="Times New Roman" w:hAnsi="Times New Roman" w:eastAsia="宋体" w:cs="Times New Roman"/>
          <w:b w:val="0"/>
          <w:bCs/>
          <w:sz w:val="24"/>
          <w:szCs w:val="24"/>
          <w:lang w:val="en-US" w:eastAsia="zh-CN"/>
        </w:rPr>
        <w:t>项目危废暂存间贮存废活性炭、粘附危险特性物质的废包装材料。各类危废均密闭贮存。为加强通风，减少废气逸散，危废暂存间集中抽风，并采用活性炭吸附处理出风后</w:t>
      </w:r>
      <w:r>
        <w:rPr>
          <w:rFonts w:hint="default" w:ascii="Times New Roman" w:hAnsi="Times New Roman" w:eastAsia="宋体" w:cs="Times New Roman"/>
          <w:b w:val="0"/>
          <w:bCs/>
          <w:color w:val="auto"/>
          <w:sz w:val="24"/>
          <w:szCs w:val="24"/>
          <w:lang w:val="en-US" w:eastAsia="zh-CN"/>
        </w:rPr>
        <w:t>，</w:t>
      </w:r>
      <w:r>
        <w:rPr>
          <w:rFonts w:hint="default" w:ascii="Times New Roman" w:hAnsi="Times New Roman" w:eastAsia="宋体" w:cs="Times New Roman"/>
          <w:b w:val="0"/>
          <w:bCs/>
          <w:color w:val="auto"/>
          <w:sz w:val="24"/>
          <w:szCs w:val="24"/>
          <w:shd w:val="clear" w:color="auto" w:fill="FFFFFF"/>
          <w:lang w:val="en-US" w:eastAsia="zh-CN"/>
        </w:rPr>
        <w:t>由15m高排气筒排放。</w:t>
      </w:r>
    </w:p>
    <w:p w14:paraId="1E1D2ADA">
      <w:pPr>
        <w:spacing w:line="360" w:lineRule="auto"/>
        <w:ind w:firstLine="420" w:firstLineChars="200"/>
      </w:pPr>
    </w:p>
    <w:p w14:paraId="1E5B7263">
      <w:pPr>
        <w:sectPr>
          <w:footerReference r:id="rId8" w:type="default"/>
          <w:pgSz w:w="11907" w:h="16840"/>
          <w:pgMar w:top="1304" w:right="1588" w:bottom="1304" w:left="1588" w:header="992" w:footer="992" w:gutter="0"/>
          <w:pgBorders>
            <w:top w:val="none" w:sz="0" w:space="0"/>
            <w:left w:val="none" w:sz="0" w:space="0"/>
            <w:bottom w:val="none" w:sz="0" w:space="0"/>
            <w:right w:val="none" w:sz="0" w:space="0"/>
          </w:pgBorders>
          <w:cols w:space="720" w:num="1"/>
          <w:docGrid w:linePitch="312" w:charSpace="0"/>
        </w:sectPr>
      </w:pPr>
    </w:p>
    <w:p w14:paraId="3B065DAB">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4.4</w:t>
      </w:r>
      <w:r>
        <w:rPr>
          <w:rFonts w:ascii="Times New Roman" w:hAnsi="Times New Roman" w:eastAsia="黑体"/>
          <w:bCs/>
          <w:sz w:val="24"/>
          <w:szCs w:val="24"/>
        </w:rPr>
        <w:t>.</w:t>
      </w:r>
      <w:r>
        <w:rPr>
          <w:rFonts w:hint="eastAsia" w:ascii="Times New Roman" w:hAnsi="Times New Roman" w:eastAsia="黑体"/>
          <w:bCs/>
          <w:sz w:val="24"/>
          <w:szCs w:val="24"/>
        </w:rPr>
        <w:t>2.2项目废气无组织排放量统计</w:t>
      </w:r>
    </w:p>
    <w:p w14:paraId="32DA9FE9">
      <w:pPr>
        <w:pStyle w:val="4"/>
        <w:rPr>
          <w:rFonts w:ascii="Times New Roman" w:hAnsi="Times New Roman"/>
        </w:rPr>
      </w:pPr>
      <w:r>
        <w:rPr>
          <w:rFonts w:ascii="Times New Roman" w:hAnsi="Times New Roman"/>
        </w:rPr>
        <w:t>本项目</w:t>
      </w:r>
      <w:r>
        <w:rPr>
          <w:rFonts w:hint="eastAsia" w:ascii="Times New Roman" w:hAnsi="Times New Roman"/>
        </w:rPr>
        <w:t>电池</w:t>
      </w:r>
      <w:r>
        <w:rPr>
          <w:rFonts w:ascii="Times New Roman" w:hAnsi="Times New Roman"/>
        </w:rPr>
        <w:t>车间为万级的洁净厂房，生产线上通过玻璃罩罩住，形成密闭状态，通过控制形成负压状态，生产车间内废气全部被收集处理。</w:t>
      </w:r>
      <w:r>
        <w:rPr>
          <w:rFonts w:hint="eastAsia"/>
          <w:lang w:val="en-US" w:eastAsia="zh-CN"/>
        </w:rPr>
        <w:t>镀膜</w:t>
      </w:r>
      <w:r>
        <w:rPr>
          <w:rFonts w:ascii="Times New Roman" w:hAnsi="Times New Roman"/>
          <w:highlight w:val="none"/>
        </w:rPr>
        <w:t>浆料为密闭塑料瓶装，储存在</w:t>
      </w:r>
      <w:r>
        <w:rPr>
          <w:rFonts w:hint="eastAsia"/>
          <w:highlight w:val="none"/>
          <w:lang w:val="en-US" w:eastAsia="zh-CN"/>
        </w:rPr>
        <w:t>化学品库房</w:t>
      </w:r>
      <w:r>
        <w:rPr>
          <w:rFonts w:ascii="Times New Roman" w:hAnsi="Times New Roman"/>
          <w:highlight w:val="none"/>
        </w:rPr>
        <w:t>。盐酸、氢氟酸采用固定拱顶罐装，储存在化学品库内，呼吸口废气集中收集处理后排放。</w:t>
      </w:r>
      <w:r>
        <w:rPr>
          <w:rFonts w:ascii="Times New Roman" w:hAnsi="Times New Roman"/>
        </w:rPr>
        <w:t>本项目的无组织排放主要来自于废水站未</w:t>
      </w:r>
      <w:r>
        <w:rPr>
          <w:rFonts w:hint="eastAsia"/>
          <w:lang w:val="en-US" w:eastAsia="zh-CN"/>
        </w:rPr>
        <w:t>捕集到的</w:t>
      </w:r>
      <w:r>
        <w:rPr>
          <w:rFonts w:ascii="Times New Roman" w:hAnsi="Times New Roman"/>
        </w:rPr>
        <w:t>废气</w:t>
      </w:r>
      <w:r>
        <w:rPr>
          <w:rFonts w:hint="eastAsia"/>
          <w:lang w:eastAsia="zh-CN"/>
        </w:rPr>
        <w:t>，</w:t>
      </w:r>
      <w:r>
        <w:rPr>
          <w:rFonts w:hint="eastAsia"/>
          <w:lang w:val="en-US" w:eastAsia="zh-CN"/>
        </w:rPr>
        <w:t>污染物包括酸雾废气、氨气和臭气浓度</w:t>
      </w:r>
      <w:r>
        <w:rPr>
          <w:rFonts w:ascii="Times New Roman" w:hAnsi="Times New Roman"/>
        </w:rPr>
        <w:t>。</w:t>
      </w:r>
    </w:p>
    <w:p w14:paraId="5352B309">
      <w:pPr>
        <w:snapToGrid w:val="0"/>
        <w:spacing w:line="360" w:lineRule="auto"/>
        <w:outlineLvl w:val="2"/>
        <w:rPr>
          <w:rFonts w:ascii="Times New Roman" w:hAnsi="Times New Roman" w:eastAsia="黑体"/>
          <w:sz w:val="28"/>
          <w:szCs w:val="20"/>
        </w:rPr>
      </w:pPr>
      <w:bookmarkStart w:id="212" w:name="_Toc1500"/>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.3废水</w:t>
      </w:r>
      <w:bookmarkEnd w:id="212"/>
    </w:p>
    <w:p w14:paraId="5D965A11">
      <w:pPr>
        <w:pStyle w:val="4"/>
        <w:rPr>
          <w:rFonts w:ascii="Times New Roman" w:hAnsi="Times New Roman"/>
        </w:rPr>
      </w:pPr>
      <w:r>
        <w:rPr>
          <w:rFonts w:ascii="Times New Roman" w:hAnsi="Times New Roman"/>
        </w:rPr>
        <w:t>本项目产生的废水可分为</w:t>
      </w:r>
      <w:r>
        <w:rPr>
          <w:rFonts w:hint="eastAsia"/>
          <w:lang w:val="en-US" w:eastAsia="zh-CN"/>
        </w:rPr>
        <w:t>生</w:t>
      </w:r>
      <w:r>
        <w:rPr>
          <w:rFonts w:ascii="Times New Roman" w:hAnsi="Times New Roman"/>
        </w:rPr>
        <w:t>产废水、</w:t>
      </w:r>
      <w:r>
        <w:rPr>
          <w:rFonts w:hint="eastAsia"/>
          <w:lang w:val="en-US" w:eastAsia="zh-CN"/>
        </w:rPr>
        <w:t>公辅设施废水</w:t>
      </w:r>
      <w:r>
        <w:rPr>
          <w:rFonts w:ascii="Times New Roman" w:hAnsi="Times New Roman"/>
        </w:rPr>
        <w:t>和生活污水三大类。</w:t>
      </w:r>
    </w:p>
    <w:p w14:paraId="7850ED30">
      <w:pPr>
        <w:pStyle w:val="4"/>
        <w:rPr>
          <w:rFonts w:hint="eastAsia" w:eastAsia="宋体"/>
          <w:lang w:val="en-US" w:eastAsia="zh-CN"/>
        </w:rPr>
      </w:pPr>
      <w:r>
        <w:rPr>
          <w:rFonts w:hint="eastAsia"/>
          <w:lang w:val="en-US" w:eastAsia="zh-CN"/>
        </w:rPr>
        <w:t>项目排水实行“雨污分流”制度。博海公司厂区西侧设置2个雨水排口，东侧设置4个雨水排口。同时设置1口初期雨水收集池，收集特气站和化学品库区卸车区的初期雨水。厂区特气站和化学品库区卸车区面积约2.8万m</w:t>
      </w:r>
      <w:r>
        <w:rPr>
          <w:rFonts w:hint="eastAsia"/>
          <w:vertAlign w:val="superscript"/>
          <w:lang w:val="en-US" w:eastAsia="zh-CN"/>
        </w:rPr>
        <w:t>2</w:t>
      </w:r>
      <w:r>
        <w:rPr>
          <w:rFonts w:hint="eastAsia"/>
          <w:lang w:val="en-US" w:eastAsia="zh-CN"/>
        </w:rPr>
        <w:t>，初期雨水收集按照10mm厚度计，则初期雨水量约280m</w:t>
      </w:r>
      <w:r>
        <w:rPr>
          <w:rFonts w:hint="eastAsia"/>
          <w:vertAlign w:val="superscript"/>
          <w:lang w:val="en-US" w:eastAsia="zh-CN"/>
        </w:rPr>
        <w:t>3</w:t>
      </w:r>
      <w:r>
        <w:rPr>
          <w:rFonts w:hint="eastAsia"/>
          <w:lang w:val="en-US" w:eastAsia="zh-CN"/>
        </w:rPr>
        <w:t>。厂区拟设初期雨水收集池容积约448m</w:t>
      </w:r>
      <w:r>
        <w:rPr>
          <w:rFonts w:hint="eastAsia"/>
          <w:vertAlign w:val="superscript"/>
          <w:lang w:val="en-US" w:eastAsia="zh-CN"/>
        </w:rPr>
        <w:t>3</w:t>
      </w:r>
      <w:r>
        <w:rPr>
          <w:rFonts w:hint="eastAsia"/>
          <w:lang w:val="en-US" w:eastAsia="zh-CN"/>
        </w:rPr>
        <w:t>，可满足初期雨水有效收集。初期雨水主要污染物为pH、SS等，进入博海公司废水处理站</w:t>
      </w:r>
      <w:r>
        <w:rPr>
          <w:rFonts w:ascii="Times New Roman" w:hAnsi="Times New Roman"/>
        </w:rPr>
        <w:t>物化除氟系统</w:t>
      </w:r>
      <w:r>
        <w:rPr>
          <w:rFonts w:hint="eastAsia"/>
          <w:lang w:val="en-US" w:eastAsia="zh-CN"/>
        </w:rPr>
        <w:t>处理。</w:t>
      </w:r>
    </w:p>
    <w:p w14:paraId="47E6B7F2">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rPr>
        <w:t>1</w:t>
      </w:r>
      <w:r>
        <w:rPr>
          <w:rFonts w:hint="eastAsia" w:ascii="Times New Roman" w:hAnsi="Times New Roman" w:eastAsia="黑体"/>
          <w:bCs/>
          <w:sz w:val="24"/>
          <w:szCs w:val="24"/>
          <w:lang w:val="en-US" w:eastAsia="zh-CN"/>
        </w:rPr>
        <w:t>生产废水</w:t>
      </w:r>
    </w:p>
    <w:p w14:paraId="228E8756">
      <w:pPr>
        <w:pStyle w:val="4"/>
        <w:rPr>
          <w:rFonts w:ascii="Times New Roman" w:hAnsi="Times New Roman"/>
          <w:b/>
          <w:bCs/>
        </w:rPr>
      </w:pPr>
      <w:r>
        <w:rPr>
          <w:rFonts w:ascii="Times New Roman" w:hAnsi="Times New Roman"/>
          <w:b/>
          <w:bCs/>
        </w:rPr>
        <w:t>（1）生产工艺废水</w:t>
      </w:r>
    </w:p>
    <w:p w14:paraId="2B6CC1B7">
      <w:pPr>
        <w:pStyle w:val="4"/>
        <w:rPr>
          <w:rFonts w:ascii="Times New Roman" w:hAnsi="Times New Roman"/>
        </w:rPr>
      </w:pPr>
      <w:r>
        <w:rPr>
          <w:rFonts w:ascii="Times New Roman" w:hAnsi="Times New Roman"/>
        </w:rPr>
        <w:t>项目太阳能电池片生产对硅片的清洁度要求较高，因此生产工艺中穿插有多道酸碱清洗及纯水清洗工序。生产废水按照水质分为：浓酸废水、浓碱废水、弱酸废水、弱碱废水</w:t>
      </w:r>
      <w:r>
        <w:rPr>
          <w:rFonts w:hint="eastAsia"/>
          <w:lang w:eastAsia="zh-CN"/>
        </w:rPr>
        <w:t>、</w:t>
      </w:r>
      <w:r>
        <w:rPr>
          <w:rFonts w:hint="eastAsia"/>
          <w:lang w:val="en-US" w:eastAsia="zh-CN"/>
        </w:rPr>
        <w:t>含硝酸废水</w:t>
      </w:r>
      <w:r>
        <w:rPr>
          <w:rFonts w:ascii="Times New Roman" w:hAnsi="Times New Roman"/>
        </w:rPr>
        <w:t>。</w:t>
      </w:r>
    </w:p>
    <w:p w14:paraId="60E13382">
      <w:pPr>
        <w:pStyle w:val="4"/>
        <w:rPr>
          <w:rFonts w:ascii="Times New Roman" w:hAnsi="Times New Roman"/>
        </w:rPr>
      </w:pPr>
      <w:r>
        <w:rPr>
          <w:rFonts w:ascii="Times New Roman" w:hAnsi="Times New Roman" w:eastAsia="楷体"/>
          <w:b/>
        </w:rPr>
        <w:t>浓酸废水：</w:t>
      </w:r>
      <w:r>
        <w:rPr>
          <w:rFonts w:ascii="Times New Roman" w:hAnsi="Times New Roman"/>
        </w:rPr>
        <w:t>来自于</w:t>
      </w:r>
      <w:r>
        <w:rPr>
          <w:rFonts w:hint="eastAsia"/>
          <w:lang w:val="en-US" w:eastAsia="zh-CN"/>
        </w:rPr>
        <w:t>抛光、</w:t>
      </w:r>
      <w:r>
        <w:rPr>
          <w:rFonts w:hint="eastAsia"/>
          <w:lang w:eastAsia="zh-CN"/>
        </w:rPr>
        <w:t>链式酸抛</w:t>
      </w:r>
      <w:r>
        <w:rPr>
          <w:rFonts w:ascii="Times New Roman" w:hAnsi="Times New Roman"/>
        </w:rPr>
        <w:t>、</w:t>
      </w:r>
      <w:r>
        <w:rPr>
          <w:rFonts w:hint="eastAsia"/>
          <w:lang w:val="en-US" w:eastAsia="zh-CN"/>
        </w:rPr>
        <w:t>碱蚀刻</w:t>
      </w:r>
      <w:r>
        <w:rPr>
          <w:rFonts w:ascii="Times New Roman" w:hAnsi="Times New Roman"/>
        </w:rPr>
        <w:t>、去BSG、</w:t>
      </w:r>
      <w:r>
        <w:rPr>
          <w:rFonts w:hint="eastAsia"/>
          <w:lang w:val="en-US" w:eastAsia="zh-CN"/>
        </w:rPr>
        <w:t>制绒</w:t>
      </w:r>
      <w:r>
        <w:rPr>
          <w:rFonts w:ascii="Times New Roman" w:hAnsi="Times New Roman"/>
        </w:rPr>
        <w:t>、石墨舟/石英舟/返工片清洗等酸洗过程，工艺槽液经过滤循环使用，需定期更换，更换后的废液作为浓酸废水排放。</w:t>
      </w:r>
      <w:r>
        <w:rPr>
          <w:rFonts w:hint="eastAsia"/>
          <w:lang w:val="en-US" w:eastAsia="zh-CN"/>
        </w:rPr>
        <w:t>项目电池</w:t>
      </w:r>
      <w:r>
        <w:rPr>
          <w:rFonts w:hint="eastAsia" w:ascii="Times New Roman" w:hAnsi="Times New Roman"/>
        </w:rPr>
        <w:t>车间</w:t>
      </w:r>
      <w:r>
        <w:rPr>
          <w:rFonts w:ascii="Times New Roman" w:hAnsi="Times New Roman"/>
        </w:rPr>
        <w:t>浓酸废水产生量约</w:t>
      </w:r>
      <w:r>
        <w:rPr>
          <w:rFonts w:hint="eastAsia"/>
          <w:lang w:val="en-US" w:eastAsia="zh-CN"/>
        </w:rPr>
        <w:t>31</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废水污染物主要为pH、氟化物和氯化物等。浓酸废水收集在浓酸储罐，</w:t>
      </w:r>
      <w:r>
        <w:rPr>
          <w:rFonts w:hint="eastAsia" w:ascii="Times New Roman" w:hAnsi="Times New Roman"/>
        </w:rPr>
        <w:t>进入</w:t>
      </w:r>
      <w:r>
        <w:rPr>
          <w:rFonts w:hint="eastAsia"/>
          <w:lang w:val="en-US" w:eastAsia="zh-CN"/>
        </w:rPr>
        <w:t>拟建</w:t>
      </w:r>
      <w:r>
        <w:rPr>
          <w:rFonts w:ascii="Times New Roman" w:hAnsi="Times New Roman"/>
        </w:rPr>
        <w:t>废水处理站的物化系统处理。</w:t>
      </w:r>
    </w:p>
    <w:p w14:paraId="6E7067D9">
      <w:pPr>
        <w:pStyle w:val="4"/>
        <w:rPr>
          <w:rFonts w:ascii="Times New Roman" w:hAnsi="Times New Roman"/>
        </w:rPr>
      </w:pPr>
      <w:r>
        <w:rPr>
          <w:rFonts w:ascii="Times New Roman" w:hAnsi="Times New Roman" w:eastAsia="楷体"/>
          <w:b/>
        </w:rPr>
        <w:t>浓碱废水：</w:t>
      </w:r>
      <w:r>
        <w:rPr>
          <w:rFonts w:ascii="Times New Roman" w:hAnsi="Times New Roman"/>
        </w:rPr>
        <w:t>来自于</w:t>
      </w:r>
      <w:r>
        <w:rPr>
          <w:rFonts w:hint="eastAsia"/>
          <w:lang w:val="en-US" w:eastAsia="zh-CN"/>
        </w:rPr>
        <w:t>抛光</w:t>
      </w:r>
      <w:r>
        <w:rPr>
          <w:rFonts w:ascii="Times New Roman" w:hAnsi="Times New Roman"/>
        </w:rPr>
        <w:t>、去BSG、</w:t>
      </w:r>
      <w:r>
        <w:rPr>
          <w:rFonts w:hint="eastAsia"/>
          <w:lang w:val="en-US" w:eastAsia="zh-CN"/>
        </w:rPr>
        <w:t>碱蚀刻、制绒</w:t>
      </w:r>
      <w:r>
        <w:rPr>
          <w:rFonts w:ascii="Times New Roman" w:hAnsi="Times New Roman"/>
        </w:rPr>
        <w:t>等使用浓碱清洗工序，工艺槽液经过滤循环使用，需定期更换，更换后的槽液作为浓碱废水排放。制绒、碱抛过程中使用少量添加剂，添加剂中含有少量有机物、表面活性剂。浓碱废水产生量约</w:t>
      </w:r>
      <w:r>
        <w:rPr>
          <w:rFonts w:hint="eastAsia"/>
          <w:lang w:val="en-US" w:eastAsia="zh-CN"/>
        </w:rPr>
        <w:t>197</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主要污染物为pH，收集在浓碱废水收集池，</w:t>
      </w:r>
      <w:r>
        <w:rPr>
          <w:rFonts w:hint="eastAsia" w:ascii="Times New Roman" w:hAnsi="Times New Roman"/>
        </w:rPr>
        <w:t>进入</w:t>
      </w:r>
      <w:r>
        <w:rPr>
          <w:rFonts w:hint="eastAsia"/>
          <w:lang w:val="en-US" w:eastAsia="zh-CN"/>
        </w:rPr>
        <w:t>拟建</w:t>
      </w:r>
      <w:r>
        <w:rPr>
          <w:rFonts w:ascii="Times New Roman" w:hAnsi="Times New Roman"/>
        </w:rPr>
        <w:t>废水处理站的物化系统处理。</w:t>
      </w:r>
    </w:p>
    <w:p w14:paraId="785E092B">
      <w:pPr>
        <w:pStyle w:val="4"/>
        <w:rPr>
          <w:rFonts w:ascii="Times New Roman" w:hAnsi="Times New Roman"/>
        </w:rPr>
      </w:pPr>
      <w:r>
        <w:rPr>
          <w:rFonts w:ascii="Times New Roman" w:hAnsi="Times New Roman" w:eastAsia="楷体"/>
          <w:b/>
        </w:rPr>
        <w:t>弱酸废水：</w:t>
      </w:r>
      <w:r>
        <w:rPr>
          <w:rFonts w:ascii="Times New Roman" w:hAnsi="Times New Roman"/>
        </w:rPr>
        <w:t>来自于酸洗过程后纯水清洗，</w:t>
      </w:r>
      <w:r>
        <w:rPr>
          <w:rFonts w:hint="eastAsia"/>
          <w:lang w:val="en-US" w:eastAsia="zh-CN"/>
        </w:rPr>
        <w:t>主要污染物为pH、氟化物、氯化物等。</w:t>
      </w:r>
      <w:r>
        <w:rPr>
          <w:rFonts w:hint="eastAsia" w:ascii="Times New Roman" w:hAnsi="Times New Roman"/>
        </w:rPr>
        <w:t>弱酸废水</w:t>
      </w:r>
      <w:r>
        <w:rPr>
          <w:rFonts w:ascii="Times New Roman" w:hAnsi="Times New Roman"/>
        </w:rPr>
        <w:t>产生量约</w:t>
      </w:r>
      <w:r>
        <w:rPr>
          <w:rFonts w:hint="eastAsia"/>
          <w:lang w:val="en-US" w:eastAsia="zh-CN"/>
        </w:rPr>
        <w:t>842</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lang w:val="en-US" w:eastAsia="zh-CN"/>
        </w:rPr>
        <w:t>收集在稀酸废水收集池，</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11FCC9D0">
      <w:pPr>
        <w:pStyle w:val="4"/>
        <w:rPr>
          <w:rFonts w:ascii="Times New Roman" w:hAnsi="Times New Roman"/>
        </w:rPr>
      </w:pPr>
      <w:r>
        <w:rPr>
          <w:rFonts w:ascii="Times New Roman" w:hAnsi="Times New Roman" w:eastAsia="楷体"/>
          <w:b/>
        </w:rPr>
        <w:t>弱碱废水：</w:t>
      </w:r>
      <w:r>
        <w:rPr>
          <w:rFonts w:ascii="Times New Roman" w:hAnsi="Times New Roman"/>
        </w:rPr>
        <w:t>来自于碱抛、碱洗处理过程后纯水清洗，产生量约</w:t>
      </w:r>
      <w:r>
        <w:rPr>
          <w:rFonts w:hint="eastAsia"/>
          <w:lang w:val="en-US" w:eastAsia="zh-CN"/>
        </w:rPr>
        <w:t>542</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2F1BF786">
      <w:pPr>
        <w:pStyle w:val="4"/>
        <w:rPr>
          <w:rFonts w:ascii="Times New Roman" w:hAnsi="Times New Roman"/>
          <w:b/>
          <w:bCs/>
        </w:rPr>
      </w:pPr>
      <w:r>
        <w:rPr>
          <w:rFonts w:ascii="Times New Roman" w:hAnsi="Times New Roman"/>
          <w:b/>
          <w:bCs/>
        </w:rPr>
        <w:t>（2）废气洗涤塔废水</w:t>
      </w:r>
    </w:p>
    <w:p w14:paraId="784216C3">
      <w:pPr>
        <w:pStyle w:val="4"/>
        <w:rPr>
          <w:rFonts w:ascii="Times New Roman" w:hAnsi="Times New Roman"/>
        </w:rPr>
      </w:pPr>
      <w:r>
        <w:rPr>
          <w:rFonts w:ascii="Times New Roman" w:hAnsi="Times New Roman"/>
        </w:rPr>
        <w:t>针对生产工艺产生的酸性废气（HF、HCl、</w:t>
      </w:r>
      <w:r>
        <w:rPr>
          <w:rFonts w:hint="eastAsia"/>
          <w:lang w:val="en-US" w:eastAsia="zh-CN"/>
        </w:rPr>
        <w:t>H</w:t>
      </w:r>
      <w:r>
        <w:rPr>
          <w:rFonts w:hint="eastAsia"/>
          <w:vertAlign w:val="subscript"/>
          <w:lang w:val="en-US" w:eastAsia="zh-CN"/>
        </w:rPr>
        <w:t>2</w:t>
      </w:r>
      <w:r>
        <w:rPr>
          <w:rFonts w:hint="eastAsia"/>
          <w:lang w:val="en-US" w:eastAsia="zh-CN"/>
        </w:rPr>
        <w:t>SO</w:t>
      </w:r>
      <w:r>
        <w:rPr>
          <w:rFonts w:hint="eastAsia"/>
          <w:vertAlign w:val="subscript"/>
          <w:lang w:val="en-US" w:eastAsia="zh-CN"/>
        </w:rPr>
        <w:t>4</w:t>
      </w:r>
      <w:r>
        <w:rPr>
          <w:rFonts w:hint="eastAsia"/>
          <w:lang w:val="en-US" w:eastAsia="zh-CN"/>
        </w:rPr>
        <w:t>、NO</w:t>
      </w:r>
      <w:r>
        <w:rPr>
          <w:rFonts w:hint="eastAsia"/>
          <w:vertAlign w:val="subscript"/>
          <w:lang w:val="en-US" w:eastAsia="zh-CN"/>
        </w:rPr>
        <w:t>X</w:t>
      </w:r>
      <w:r>
        <w:rPr>
          <w:rFonts w:hint="eastAsia"/>
          <w:lang w:val="en-US" w:eastAsia="zh-CN"/>
        </w:rPr>
        <w:t>、</w:t>
      </w:r>
      <w:r>
        <w:rPr>
          <w:rFonts w:ascii="Times New Roman" w:hAnsi="Times New Roman"/>
        </w:rPr>
        <w:t>Cl</w:t>
      </w:r>
      <w:r>
        <w:rPr>
          <w:rFonts w:ascii="Times New Roman" w:hAnsi="Times New Roman"/>
          <w:vertAlign w:val="subscript"/>
        </w:rPr>
        <w:t>2</w:t>
      </w:r>
      <w:r>
        <w:rPr>
          <w:rFonts w:hint="eastAsia"/>
          <w:vertAlign w:val="baseline"/>
          <w:lang w:eastAsia="zh-CN"/>
        </w:rPr>
        <w:t>、</w:t>
      </w:r>
      <w:r>
        <w:rPr>
          <w:rFonts w:hint="eastAsia"/>
          <w:vertAlign w:val="baseline"/>
          <w:lang w:val="en-US" w:eastAsia="zh-CN"/>
        </w:rPr>
        <w:t>P</w:t>
      </w:r>
      <w:r>
        <w:rPr>
          <w:rFonts w:hint="eastAsia"/>
          <w:vertAlign w:val="subscript"/>
          <w:lang w:val="en-US" w:eastAsia="zh-CN"/>
        </w:rPr>
        <w:t>2</w:t>
      </w:r>
      <w:r>
        <w:rPr>
          <w:rFonts w:hint="eastAsia"/>
          <w:vertAlign w:val="baseline"/>
          <w:lang w:val="en-US" w:eastAsia="zh-CN"/>
        </w:rPr>
        <w:t>O</w:t>
      </w:r>
      <w:r>
        <w:rPr>
          <w:rFonts w:hint="eastAsia"/>
          <w:vertAlign w:val="subscript"/>
          <w:lang w:val="en-US" w:eastAsia="zh-CN"/>
        </w:rPr>
        <w:t>5</w:t>
      </w:r>
      <w:r>
        <w:rPr>
          <w:rFonts w:ascii="Times New Roman" w:hAnsi="Times New Roman"/>
        </w:rPr>
        <w:t>）、钝化及镀膜废气（NH</w:t>
      </w:r>
      <w:r>
        <w:rPr>
          <w:rFonts w:ascii="Times New Roman" w:hAnsi="Times New Roman"/>
          <w:vertAlign w:val="subscript"/>
        </w:rPr>
        <w:t>3</w:t>
      </w:r>
      <w:r>
        <w:rPr>
          <w:rFonts w:ascii="Times New Roman" w:hAnsi="Times New Roman"/>
        </w:rPr>
        <w:t>、颗粒物、NO</w:t>
      </w:r>
      <w:r>
        <w:rPr>
          <w:rFonts w:ascii="Times New Roman" w:hAnsi="Times New Roman"/>
          <w:vertAlign w:val="subscript"/>
        </w:rPr>
        <w:t>X</w:t>
      </w:r>
      <w:r>
        <w:rPr>
          <w:rFonts w:ascii="Times New Roman" w:hAnsi="Times New Roman"/>
        </w:rPr>
        <w:t>），按废气种类分别设置了相应的废气洗涤塔吸收处理。废气洗涤塔排放的废水为吸收塔中多次循环使用的吸收废水。</w:t>
      </w:r>
    </w:p>
    <w:p w14:paraId="1E47E0C2">
      <w:pPr>
        <w:pStyle w:val="4"/>
        <w:rPr>
          <w:rFonts w:ascii="Times New Roman" w:hAnsi="Times New Roman"/>
        </w:rPr>
      </w:pPr>
      <w:r>
        <w:rPr>
          <w:rFonts w:ascii="Times New Roman" w:hAnsi="Times New Roman" w:eastAsia="楷体"/>
          <w:b/>
        </w:rPr>
        <w:t>酸碱废气洗涤塔排水：</w:t>
      </w:r>
      <w:r>
        <w:rPr>
          <w:rFonts w:ascii="Times New Roman" w:hAnsi="Times New Roman"/>
        </w:rPr>
        <w:t>设置有碱性洗涤塔，溶液介质为NaOH，定期排放的洗涤液中含有HF、HCl、</w:t>
      </w:r>
      <w:r>
        <w:rPr>
          <w:rFonts w:hint="eastAsia"/>
          <w:lang w:val="en-US" w:eastAsia="zh-CN"/>
        </w:rPr>
        <w:t>H</w:t>
      </w:r>
      <w:r>
        <w:rPr>
          <w:rFonts w:hint="eastAsia"/>
          <w:vertAlign w:val="subscript"/>
          <w:lang w:val="en-US" w:eastAsia="zh-CN"/>
        </w:rPr>
        <w:t>2</w:t>
      </w:r>
      <w:r>
        <w:rPr>
          <w:rFonts w:hint="eastAsia"/>
          <w:lang w:val="en-US" w:eastAsia="zh-CN"/>
        </w:rPr>
        <w:t>SO</w:t>
      </w:r>
      <w:r>
        <w:rPr>
          <w:rFonts w:hint="eastAsia"/>
          <w:vertAlign w:val="subscript"/>
          <w:lang w:val="en-US" w:eastAsia="zh-CN"/>
        </w:rPr>
        <w:t>4</w:t>
      </w:r>
      <w:r>
        <w:rPr>
          <w:rFonts w:hint="eastAsia"/>
          <w:lang w:val="en-US" w:eastAsia="zh-CN"/>
        </w:rPr>
        <w:t>、NO</w:t>
      </w:r>
      <w:r>
        <w:rPr>
          <w:rFonts w:hint="eastAsia"/>
          <w:vertAlign w:val="subscript"/>
          <w:lang w:val="en-US" w:eastAsia="zh-CN"/>
        </w:rPr>
        <w:t>X</w:t>
      </w:r>
      <w:r>
        <w:rPr>
          <w:rFonts w:hint="eastAsia"/>
          <w:lang w:val="en-US" w:eastAsia="zh-CN"/>
        </w:rPr>
        <w:t>、</w:t>
      </w:r>
      <w:r>
        <w:rPr>
          <w:rFonts w:ascii="Times New Roman" w:hAnsi="Times New Roman"/>
        </w:rPr>
        <w:t>Cl</w:t>
      </w:r>
      <w:r>
        <w:rPr>
          <w:rFonts w:ascii="Times New Roman" w:hAnsi="Times New Roman"/>
          <w:vertAlign w:val="subscript"/>
        </w:rPr>
        <w:t>2</w:t>
      </w:r>
      <w:r>
        <w:rPr>
          <w:rFonts w:hint="eastAsia"/>
          <w:vertAlign w:val="baseline"/>
          <w:lang w:eastAsia="zh-CN"/>
        </w:rPr>
        <w:t>、</w:t>
      </w:r>
      <w:r>
        <w:rPr>
          <w:rFonts w:hint="eastAsia"/>
          <w:vertAlign w:val="baseline"/>
          <w:lang w:val="en-US" w:eastAsia="zh-CN"/>
        </w:rPr>
        <w:t>P</w:t>
      </w:r>
      <w:r>
        <w:rPr>
          <w:rFonts w:hint="eastAsia"/>
          <w:vertAlign w:val="subscript"/>
          <w:lang w:val="en-US" w:eastAsia="zh-CN"/>
        </w:rPr>
        <w:t>2</w:t>
      </w:r>
      <w:r>
        <w:rPr>
          <w:rFonts w:hint="eastAsia"/>
          <w:vertAlign w:val="baseline"/>
          <w:lang w:val="en-US" w:eastAsia="zh-CN"/>
        </w:rPr>
        <w:t>O</w:t>
      </w:r>
      <w:r>
        <w:rPr>
          <w:rFonts w:hint="eastAsia"/>
          <w:vertAlign w:val="subscript"/>
          <w:lang w:val="en-US" w:eastAsia="zh-CN"/>
        </w:rPr>
        <w:t>5</w:t>
      </w:r>
      <w:r>
        <w:rPr>
          <w:rFonts w:ascii="Times New Roman" w:hAnsi="Times New Roman"/>
        </w:rPr>
        <w:t>等污染物，排放量约</w:t>
      </w:r>
      <w:r>
        <w:rPr>
          <w:rFonts w:hint="eastAsia"/>
          <w:lang w:val="en-US" w:eastAsia="zh-CN"/>
        </w:rPr>
        <w:t>39</w:t>
      </w:r>
      <w:r>
        <w:rPr>
          <w:rFonts w:ascii="Times New Roman" w:hAnsi="Times New Roman"/>
        </w:rPr>
        <w:t>m</w:t>
      </w:r>
      <w:r>
        <w:rPr>
          <w:rFonts w:ascii="Times New Roman" w:hAnsi="Times New Roman"/>
          <w:vertAlign w:val="superscript"/>
        </w:rPr>
        <w:t>3</w:t>
      </w:r>
      <w:r>
        <w:rPr>
          <w:rFonts w:ascii="Times New Roman" w:hAnsi="Times New Roman"/>
        </w:rPr>
        <w:t>/d，</w:t>
      </w:r>
      <w:r>
        <w:rPr>
          <w:rFonts w:hint="eastAsia" w:ascii="Times New Roman" w:hAnsi="Times New Roman"/>
        </w:rPr>
        <w:t>进入</w:t>
      </w:r>
      <w:r>
        <w:rPr>
          <w:rFonts w:hint="eastAsia"/>
          <w:lang w:val="en-US" w:eastAsia="zh-CN"/>
        </w:rPr>
        <w:t>拟建</w:t>
      </w:r>
      <w:r>
        <w:rPr>
          <w:rFonts w:hint="eastAsia" w:ascii="Times New Roman" w:hAnsi="Times New Roman"/>
        </w:rPr>
        <w:t>废水处理站的</w:t>
      </w:r>
      <w:r>
        <w:rPr>
          <w:rFonts w:hint="eastAsia"/>
          <w:lang w:val="en-US" w:eastAsia="zh-CN"/>
        </w:rPr>
        <w:t>再生水站和</w:t>
      </w:r>
      <w:r>
        <w:rPr>
          <w:rFonts w:hint="eastAsia" w:ascii="Times New Roman" w:hAnsi="Times New Roman"/>
        </w:rPr>
        <w:t>物化系统处理</w:t>
      </w:r>
      <w:r>
        <w:rPr>
          <w:rFonts w:ascii="Times New Roman" w:hAnsi="Times New Roman"/>
        </w:rPr>
        <w:t>。</w:t>
      </w:r>
    </w:p>
    <w:p w14:paraId="485A0728">
      <w:pPr>
        <w:pStyle w:val="4"/>
      </w:pPr>
      <w:r>
        <w:rPr>
          <w:rFonts w:ascii="Times New Roman" w:hAnsi="Times New Roman" w:eastAsia="楷体"/>
          <w:b/>
        </w:rPr>
        <w:t>钝化及镀膜废气</w:t>
      </w:r>
      <w:r>
        <w:rPr>
          <w:rFonts w:hint="eastAsia" w:ascii="Times New Roman" w:hAnsi="Times New Roman" w:eastAsia="楷体"/>
          <w:b/>
        </w:rPr>
        <w:t>洗涤塔</w:t>
      </w:r>
      <w:r>
        <w:rPr>
          <w:rFonts w:ascii="Times New Roman" w:hAnsi="Times New Roman" w:eastAsia="楷体"/>
          <w:b/>
        </w:rPr>
        <w:t>排水：</w:t>
      </w:r>
      <w:r>
        <w:rPr>
          <w:rFonts w:hint="eastAsia" w:ascii="Times New Roman" w:hAnsi="Times New Roman"/>
          <w:lang w:val="en-US" w:eastAsia="zh-CN"/>
        </w:rPr>
        <w:t>镀膜废气设置</w:t>
      </w:r>
      <w:r>
        <w:rPr>
          <w:rFonts w:ascii="Times New Roman" w:hAnsi="Times New Roman"/>
        </w:rPr>
        <w:t>酸性洗涤塔，溶液介质为稀H</w:t>
      </w:r>
      <w:r>
        <w:rPr>
          <w:rFonts w:ascii="Times New Roman" w:hAnsi="Times New Roman"/>
          <w:vertAlign w:val="subscript"/>
        </w:rPr>
        <w:t>2</w:t>
      </w:r>
      <w:r>
        <w:rPr>
          <w:rFonts w:ascii="Times New Roman" w:hAnsi="Times New Roman"/>
        </w:rPr>
        <w:t>SO</w:t>
      </w:r>
      <w:r>
        <w:rPr>
          <w:rFonts w:ascii="Times New Roman" w:hAnsi="Times New Roman"/>
          <w:vertAlign w:val="subscript"/>
        </w:rPr>
        <w:t>4</w:t>
      </w:r>
      <w:r>
        <w:rPr>
          <w:rFonts w:ascii="Times New Roman" w:hAnsi="Times New Roman"/>
        </w:rPr>
        <w:t>，定期排放的洗涤液中含有较高浓度的硫酸铵（吸收NH</w:t>
      </w:r>
      <w:r>
        <w:rPr>
          <w:rFonts w:ascii="Times New Roman" w:hAnsi="Times New Roman"/>
          <w:vertAlign w:val="subscript"/>
        </w:rPr>
        <w:t>3</w:t>
      </w:r>
      <w:r>
        <w:rPr>
          <w:rFonts w:ascii="Times New Roman" w:hAnsi="Times New Roman"/>
        </w:rPr>
        <w:t>产生）、悬浮物（硅烷燃烧生成的SiO</w:t>
      </w:r>
      <w:r>
        <w:rPr>
          <w:rFonts w:ascii="Times New Roman" w:hAnsi="Times New Roman"/>
          <w:vertAlign w:val="subscript"/>
        </w:rPr>
        <w:t>2</w:t>
      </w:r>
      <w:r>
        <w:rPr>
          <w:rFonts w:ascii="Times New Roman" w:hAnsi="Times New Roman"/>
        </w:rPr>
        <w:t>）、氨氮、总氮等，</w:t>
      </w:r>
      <w:r>
        <w:rPr>
          <w:rFonts w:hint="eastAsia" w:ascii="Times New Roman" w:hAnsi="Times New Roman"/>
        </w:rPr>
        <w:t>本</w:t>
      </w:r>
      <w:r>
        <w:rPr>
          <w:rFonts w:hint="eastAsia"/>
          <w:lang w:val="en-US" w:eastAsia="zh-CN"/>
        </w:rPr>
        <w:t>项目钝化及</w:t>
      </w:r>
      <w:r>
        <w:rPr>
          <w:rFonts w:hint="eastAsia" w:ascii="Times New Roman" w:hAnsi="Times New Roman"/>
        </w:rPr>
        <w:t>镀膜废气</w:t>
      </w:r>
      <w:r>
        <w:rPr>
          <w:rFonts w:ascii="Times New Roman" w:hAnsi="Times New Roman"/>
        </w:rPr>
        <w:t>洗涤塔废水排放量约</w:t>
      </w:r>
      <w:r>
        <w:rPr>
          <w:rFonts w:hint="eastAsia"/>
          <w:lang w:val="en-US" w:eastAsia="zh-CN"/>
        </w:rPr>
        <w:t>202</w:t>
      </w:r>
      <w:r>
        <w:rPr>
          <w:rFonts w:ascii="Times New Roman" w:hAnsi="Times New Roman"/>
        </w:rPr>
        <w:t>m</w:t>
      </w:r>
      <w:r>
        <w:rPr>
          <w:rFonts w:ascii="Times New Roman" w:hAnsi="Times New Roman"/>
          <w:vertAlign w:val="superscript"/>
        </w:rPr>
        <w:t>3</w:t>
      </w:r>
      <w:r>
        <w:rPr>
          <w:rFonts w:ascii="Times New Roman" w:hAnsi="Times New Roman"/>
        </w:rPr>
        <w:t>/d，进入</w:t>
      </w:r>
      <w:r>
        <w:rPr>
          <w:rFonts w:hint="eastAsia"/>
          <w:lang w:val="en-US" w:eastAsia="zh-CN"/>
        </w:rPr>
        <w:t>拟建废水处理站的浓氨废水收集池和生化系统处理</w:t>
      </w:r>
      <w:r>
        <w:rPr>
          <w:rFonts w:ascii="Times New Roman" w:hAnsi="Times New Roman"/>
        </w:rPr>
        <w:t>。</w:t>
      </w:r>
    </w:p>
    <w:p w14:paraId="42A1A1B6">
      <w:pPr>
        <w:spacing w:line="360" w:lineRule="auto"/>
        <w:outlineLvl w:val="3"/>
        <w:rPr>
          <w:rFonts w:ascii="Times New Roman" w:hAnsi="Times New Roman" w:eastAsia="黑体"/>
          <w:bCs/>
          <w:sz w:val="24"/>
          <w:szCs w:val="24"/>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lang w:val="en-US" w:eastAsia="zh-CN"/>
        </w:rPr>
        <w:t>2公辅设施废水</w:t>
      </w:r>
    </w:p>
    <w:p w14:paraId="5EECBB3C">
      <w:pPr>
        <w:pStyle w:val="4"/>
        <w:rPr>
          <w:rFonts w:hint="default" w:ascii="Times New Roman" w:hAnsi="Times New Roman" w:cs="Times New Roman"/>
        </w:rPr>
      </w:pPr>
      <w:r>
        <w:rPr>
          <w:rFonts w:hint="default" w:ascii="Times New Roman" w:hAnsi="Times New Roman" w:cs="Times New Roman"/>
        </w:rPr>
        <w:t>公辅设施废水</w:t>
      </w:r>
      <w:r>
        <w:rPr>
          <w:rFonts w:hint="default" w:ascii="Times New Roman" w:hAnsi="Times New Roman" w:cs="Times New Roman"/>
          <w:lang w:val="en-US" w:eastAsia="zh-CN"/>
        </w:rPr>
        <w:t>包括锅炉废水、</w:t>
      </w:r>
      <w:r>
        <w:rPr>
          <w:rFonts w:hint="default" w:ascii="Times New Roman" w:hAnsi="Times New Roman" w:cs="Times New Roman"/>
        </w:rPr>
        <w:t>纯水制备RO浓水、循环冷却系统排水。</w:t>
      </w:r>
    </w:p>
    <w:p w14:paraId="5F5C35A6">
      <w:pPr>
        <w:pStyle w:val="4"/>
        <w:rPr>
          <w:rFonts w:hint="default" w:ascii="Times New Roman" w:hAnsi="Times New Roman" w:cs="Times New Roman"/>
          <w:lang w:val="en-US" w:eastAsia="zh-CN"/>
        </w:rPr>
      </w:pPr>
      <w:r>
        <w:rPr>
          <w:rFonts w:hint="default" w:ascii="Times New Roman" w:hAnsi="Times New Roman" w:eastAsia="楷体" w:cs="Times New Roman"/>
          <w:b/>
          <w:lang w:val="en-US" w:eastAsia="zh-CN"/>
        </w:rPr>
        <w:t>锅炉废水</w:t>
      </w:r>
      <w:r>
        <w:rPr>
          <w:rFonts w:hint="default" w:ascii="Times New Roman" w:hAnsi="Times New Roman" w:cs="Times New Roman"/>
          <w:lang w:val="en-US" w:eastAsia="zh-CN"/>
        </w:rPr>
        <w:t>：锅炉排污水偏碱性，产生量约</w:t>
      </w:r>
      <w:r>
        <w:rPr>
          <w:rFonts w:hint="eastAsia" w:ascii="Times New Roman" w:hAnsi="Times New Roman" w:cs="Times New Roman"/>
          <w:lang w:val="en-US" w:eastAsia="zh-CN"/>
        </w:rPr>
        <w:t>1</w:t>
      </w:r>
      <w:r>
        <w:rPr>
          <w:rFonts w:hint="default" w:ascii="Times New Roman" w:hAnsi="Times New Roman" w:cs="Times New Roman"/>
          <w:lang w:val="en-US" w:eastAsia="zh-CN"/>
        </w:rPr>
        <w:t>m</w:t>
      </w:r>
      <w:r>
        <w:rPr>
          <w:rFonts w:hint="default" w:ascii="Times New Roman" w:hAnsi="Times New Roman" w:cs="Times New Roman"/>
          <w:vertAlign w:val="superscript"/>
          <w:lang w:val="en-US" w:eastAsia="zh-CN"/>
        </w:rPr>
        <w:t>3</w:t>
      </w:r>
      <w:r>
        <w:rPr>
          <w:rFonts w:hint="default" w:ascii="Times New Roman" w:hAnsi="Times New Roman" w:cs="Times New Roman"/>
          <w:lang w:val="en-US" w:eastAsia="zh-CN"/>
        </w:rPr>
        <w:t>/d。</w:t>
      </w:r>
    </w:p>
    <w:p w14:paraId="79B5C2DB">
      <w:pPr>
        <w:pStyle w:val="4"/>
        <w:rPr>
          <w:rFonts w:hint="default" w:ascii="Times New Roman" w:hAnsi="Times New Roman" w:cs="Times New Roman"/>
        </w:rPr>
      </w:pPr>
      <w:r>
        <w:rPr>
          <w:rFonts w:hint="default" w:ascii="Times New Roman" w:hAnsi="Times New Roman" w:eastAsia="楷体" w:cs="Times New Roman"/>
          <w:b/>
        </w:rPr>
        <w:t>RO浓水：</w:t>
      </w:r>
      <w:r>
        <w:rPr>
          <w:rFonts w:hint="default" w:ascii="Times New Roman" w:hAnsi="Times New Roman" w:cs="Times New Roman"/>
        </w:rPr>
        <w:t>纯水制备系统产生的RO浓缩水，产生量约</w:t>
      </w:r>
      <w:r>
        <w:rPr>
          <w:rFonts w:hint="eastAsia" w:ascii="Times New Roman" w:hAnsi="Times New Roman" w:cs="Times New Roman"/>
          <w:lang w:val="en-US" w:eastAsia="zh-CN"/>
        </w:rPr>
        <w:t>301</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/d，主要污染物为盐分、SS</w:t>
      </w:r>
      <w:r>
        <w:rPr>
          <w:rFonts w:hint="default" w:ascii="Times New Roman" w:hAnsi="Times New Roman" w:cs="Times New Roman"/>
          <w:lang w:eastAsia="zh-CN"/>
        </w:rPr>
        <w:t>。</w:t>
      </w:r>
      <w:r>
        <w:rPr>
          <w:rFonts w:hint="default" w:ascii="Times New Roman" w:hAnsi="Times New Roman" w:cs="Times New Roman"/>
          <w:lang w:val="en-US" w:eastAsia="zh-CN"/>
        </w:rPr>
        <w:t>其中</w:t>
      </w:r>
      <w:r>
        <w:rPr>
          <w:rFonts w:hint="default" w:ascii="Times New Roman" w:hAnsi="Times New Roman" w:cs="Times New Roman"/>
        </w:rPr>
        <w:t>部分</w:t>
      </w:r>
      <w:r>
        <w:rPr>
          <w:rFonts w:hint="default" w:ascii="Times New Roman" w:hAnsi="Times New Roman" w:cs="Times New Roman"/>
          <w:lang w:eastAsia="zh-CN"/>
        </w:rPr>
        <w:t>（</w:t>
      </w:r>
      <w:r>
        <w:rPr>
          <w:rFonts w:hint="eastAsia" w:ascii="Times New Roman" w:hAnsi="Times New Roman" w:cs="Times New Roman"/>
          <w:lang w:val="en-US" w:eastAsia="zh-CN"/>
        </w:rPr>
        <w:t>251</w:t>
      </w:r>
      <w:r>
        <w:rPr>
          <w:rFonts w:hint="default" w:ascii="Times New Roman" w:hAnsi="Times New Roman" w:cs="Times New Roman"/>
          <w:lang w:val="en-US" w:eastAsia="zh-CN"/>
        </w:rPr>
        <w:t>m</w:t>
      </w:r>
      <w:r>
        <w:rPr>
          <w:rFonts w:hint="default" w:ascii="Times New Roman" w:hAnsi="Times New Roman" w:cs="Times New Roman"/>
          <w:vertAlign w:val="superscript"/>
          <w:lang w:val="en-US" w:eastAsia="zh-CN"/>
        </w:rPr>
        <w:t>3</w:t>
      </w:r>
      <w:r>
        <w:rPr>
          <w:rFonts w:hint="default" w:ascii="Times New Roman" w:hAnsi="Times New Roman" w:cs="Times New Roman"/>
          <w:lang w:val="en-US" w:eastAsia="zh-CN"/>
        </w:rPr>
        <w:t>/d）</w:t>
      </w:r>
      <w:r>
        <w:rPr>
          <w:rFonts w:hint="default" w:ascii="Times New Roman" w:hAnsi="Times New Roman" w:cs="Times New Roman"/>
        </w:rPr>
        <w:t>用于</w:t>
      </w:r>
      <w:r>
        <w:rPr>
          <w:rFonts w:hint="default" w:ascii="Times New Roman" w:hAnsi="Times New Roman" w:cs="Times New Roman"/>
          <w:lang w:val="en-US" w:eastAsia="zh-CN"/>
        </w:rPr>
        <w:t>拟建</w:t>
      </w:r>
      <w:r>
        <w:rPr>
          <w:rFonts w:hint="default" w:ascii="Times New Roman" w:hAnsi="Times New Roman" w:cs="Times New Roman"/>
        </w:rPr>
        <w:t>废水处理站药剂添加水注入和调配水质，剩余约</w:t>
      </w:r>
      <w:r>
        <w:rPr>
          <w:rFonts w:hint="eastAsia" w:ascii="Times New Roman" w:hAnsi="Times New Roman" w:cs="Times New Roman"/>
          <w:lang w:val="en-US" w:eastAsia="zh-CN"/>
        </w:rPr>
        <w:t>50</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/d（满足《电池工业污染物排放标准》（GB30484-2013）表2间接排放标准及</w:t>
      </w:r>
      <w:r>
        <w:rPr>
          <w:rFonts w:hint="default" w:ascii="Times New Roman" w:hAnsi="Times New Roman" w:cs="Times New Roman" w:eastAsiaTheme="minorEastAsia"/>
          <w:sz w:val="24"/>
          <w:lang w:val="en-US" w:eastAsia="zh-CN"/>
        </w:rPr>
        <w:t>灵江（四川什邡经济开发区）污水处理厂扩建工程</w:t>
      </w:r>
      <w:r>
        <w:rPr>
          <w:rFonts w:hint="default" w:ascii="Times New Roman" w:hAnsi="Times New Roman" w:cs="Times New Roman"/>
        </w:rPr>
        <w:t>纳管标准经厂区总排口达标排放。</w:t>
      </w:r>
    </w:p>
    <w:p w14:paraId="2B09EAFC">
      <w:pPr>
        <w:pStyle w:val="4"/>
        <w:rPr>
          <w:rFonts w:ascii="Times New Roman" w:hAnsi="Times New Roman"/>
        </w:rPr>
      </w:pPr>
      <w:r>
        <w:rPr>
          <w:rFonts w:ascii="Times New Roman" w:hAnsi="Times New Roman" w:eastAsia="楷体"/>
          <w:b/>
        </w:rPr>
        <w:t>循环冷却水系统排水：</w:t>
      </w:r>
      <w:r>
        <w:rPr>
          <w:rFonts w:ascii="Times New Roman" w:hAnsi="Times New Roman"/>
        </w:rPr>
        <w:t>动力设备循环冷却系统和工艺设备循环冷却水系统经多次重复使用后，内部</w:t>
      </w:r>
      <w:r>
        <w:rPr>
          <w:rFonts w:hint="default" w:ascii="Times New Roman" w:hAnsi="Times New Roman" w:cs="Times New Roman"/>
        </w:rPr>
        <w:t>的水需要定期排放，其中动力设备循环冷却系统排水约</w:t>
      </w:r>
      <w:r>
        <w:rPr>
          <w:rFonts w:hint="default" w:ascii="Times New Roman" w:hAnsi="Times New Roman" w:cs="Times New Roman"/>
          <w:lang w:val="en-US" w:eastAsia="zh-CN"/>
        </w:rPr>
        <w:t>43</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/d、工艺设备循环冷却水系统排水约</w:t>
      </w:r>
      <w:r>
        <w:rPr>
          <w:rFonts w:hint="default" w:ascii="Times New Roman" w:hAnsi="Times New Roman" w:cs="Times New Roman"/>
          <w:lang w:val="en-US" w:eastAsia="zh-CN"/>
        </w:rPr>
        <w:t>69</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/d，排水中污染物包括COD、盐分、SS。经厂区污水总排口达标排放。</w:t>
      </w:r>
    </w:p>
    <w:p w14:paraId="1F4C45F8">
      <w:pPr>
        <w:spacing w:line="360" w:lineRule="auto"/>
        <w:outlineLvl w:val="3"/>
        <w:rPr>
          <w:rFonts w:hint="default" w:ascii="Times New Roman" w:hAnsi="Times New Roman" w:eastAsia="黑体"/>
          <w:bCs/>
          <w:sz w:val="24"/>
          <w:szCs w:val="24"/>
          <w:lang w:val="en-US"/>
        </w:rPr>
      </w:pP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w:t>
      </w:r>
      <w:r>
        <w:rPr>
          <w:rFonts w:ascii="Times New Roman" w:hAnsi="Times New Roman" w:eastAsia="黑体"/>
          <w:bCs/>
          <w:sz w:val="24"/>
          <w:szCs w:val="24"/>
        </w:rPr>
        <w:t>.</w:t>
      </w:r>
      <w:r>
        <w:rPr>
          <w:rFonts w:hint="eastAsia" w:ascii="Times New Roman" w:hAnsi="Times New Roman" w:eastAsia="黑体"/>
          <w:bCs/>
          <w:sz w:val="24"/>
          <w:szCs w:val="24"/>
          <w:lang w:val="en-US" w:eastAsia="zh-CN"/>
        </w:rPr>
        <w:t>3生活污水</w:t>
      </w:r>
    </w:p>
    <w:p w14:paraId="118BE08F">
      <w:pPr>
        <w:pStyle w:val="4"/>
        <w:rPr>
          <w:rFonts w:hint="default" w:ascii="Times New Roman" w:hAnsi="Times New Roman" w:cs="Times New Roman"/>
        </w:rPr>
      </w:pPr>
      <w:r>
        <w:rPr>
          <w:rFonts w:hint="default" w:ascii="Times New Roman" w:hAnsi="Times New Roman" w:cs="Times New Roman"/>
          <w:lang w:val="en-US" w:eastAsia="zh-CN"/>
        </w:rPr>
        <w:t>生活污水产生于食堂、厕所和宿舍楼等。</w:t>
      </w:r>
      <w:r>
        <w:rPr>
          <w:rFonts w:hint="default" w:ascii="Times New Roman" w:hAnsi="Times New Roman" w:cs="Times New Roman"/>
        </w:rPr>
        <w:t>本次劳动定员</w:t>
      </w:r>
      <w:r>
        <w:rPr>
          <w:rFonts w:hint="default" w:ascii="Times New Roman" w:hAnsi="Times New Roman" w:cs="Times New Roman"/>
          <w:lang w:val="en-US" w:eastAsia="zh-CN"/>
        </w:rPr>
        <w:t>140</w:t>
      </w:r>
      <w:r>
        <w:rPr>
          <w:rFonts w:hint="default" w:ascii="Times New Roman" w:hAnsi="Times New Roman" w:cs="Times New Roman"/>
        </w:rPr>
        <w:t>人，大部分员工会在厂区内住宿。用水系数办公人员考虑150L/人·天，污水排放系数按照</w:t>
      </w:r>
      <w:r>
        <w:rPr>
          <w:rFonts w:hint="default" w:ascii="Times New Roman" w:hAnsi="Times New Roman" w:cs="Times New Roman"/>
          <w:lang w:val="en-US" w:eastAsia="zh-CN"/>
        </w:rPr>
        <w:t>90</w:t>
      </w:r>
      <w:r>
        <w:rPr>
          <w:rFonts w:hint="default" w:ascii="Times New Roman" w:hAnsi="Times New Roman" w:cs="Times New Roman"/>
        </w:rPr>
        <w:t>%计，则生活污水排放量为</w:t>
      </w:r>
      <w:r>
        <w:rPr>
          <w:rFonts w:hint="default" w:ascii="Times New Roman" w:hAnsi="Times New Roman" w:cs="Times New Roman"/>
          <w:lang w:val="en-US" w:eastAsia="zh-CN"/>
        </w:rPr>
        <w:t>19</w:t>
      </w:r>
      <w:r>
        <w:rPr>
          <w:rFonts w:hint="default" w:ascii="Times New Roman" w:hAnsi="Times New Roman" w:cs="Times New Roman"/>
        </w:rPr>
        <w:t>m</w:t>
      </w:r>
      <w:r>
        <w:rPr>
          <w:rFonts w:hint="default" w:ascii="Times New Roman" w:hAnsi="Times New Roman" w:cs="Times New Roman"/>
          <w:vertAlign w:val="superscript"/>
        </w:rPr>
        <w:t>3</w:t>
      </w:r>
      <w:r>
        <w:rPr>
          <w:rFonts w:hint="default" w:ascii="Times New Roman" w:hAnsi="Times New Roman" w:cs="Times New Roman"/>
        </w:rPr>
        <w:t>/d。排水中污染物包括COD、BOD、NH</w:t>
      </w:r>
      <w:r>
        <w:rPr>
          <w:rFonts w:hint="default" w:ascii="Times New Roman" w:hAnsi="Times New Roman" w:cs="Times New Roman"/>
          <w:vertAlign w:val="subscript"/>
        </w:rPr>
        <w:t>3</w:t>
      </w:r>
      <w:r>
        <w:rPr>
          <w:rFonts w:hint="default" w:ascii="Times New Roman" w:hAnsi="Times New Roman" w:cs="Times New Roman"/>
        </w:rPr>
        <w:t>-N等，</w:t>
      </w:r>
      <w:r>
        <w:rPr>
          <w:rFonts w:hint="default" w:ascii="Times New Roman" w:hAnsi="Times New Roman" w:cs="Times New Roman"/>
          <w:lang w:val="en-US" w:eastAsia="zh-CN"/>
        </w:rPr>
        <w:t>其中食堂设置隔油池，食堂含油废水经隔油池处理后，与其他生活污水汇集在生活污水收集池，通过管道</w:t>
      </w:r>
      <w:r>
        <w:rPr>
          <w:rFonts w:hint="default" w:ascii="Times New Roman" w:hAnsi="Times New Roman" w:cs="Times New Roman"/>
        </w:rPr>
        <w:t>进入</w:t>
      </w:r>
      <w:r>
        <w:rPr>
          <w:rFonts w:hint="default" w:ascii="Times New Roman" w:hAnsi="Times New Roman" w:cs="Times New Roman"/>
          <w:lang w:val="en-US" w:eastAsia="zh-CN"/>
        </w:rPr>
        <w:t>拟建</w:t>
      </w:r>
      <w:r>
        <w:rPr>
          <w:rFonts w:hint="default" w:ascii="Times New Roman" w:hAnsi="Times New Roman" w:cs="Times New Roman"/>
        </w:rPr>
        <w:t>废水处理站的生化系统处理。</w:t>
      </w:r>
    </w:p>
    <w:p w14:paraId="39ECA265">
      <w:pPr>
        <w:pStyle w:val="4"/>
        <w:snapToGrid w:val="0"/>
        <w:spacing w:line="240" w:lineRule="auto"/>
        <w:ind w:firstLine="0"/>
        <w:jc w:val="center"/>
        <w:rPr>
          <w:rFonts w:hint="eastAsia" w:ascii="Times New Roman" w:hAnsi="Times New Roman" w:eastAsia="黑体"/>
        </w:rPr>
      </w:pPr>
      <w:r>
        <w:rPr>
          <w:rFonts w:ascii="Times New Roman" w:hAnsi="Times New Roman" w:eastAsia="黑体"/>
        </w:rPr>
        <w:t>表4</w:t>
      </w:r>
      <w:r>
        <w:rPr>
          <w:rFonts w:hint="eastAsia" w:eastAsia="黑体"/>
          <w:lang w:val="en-US" w:eastAsia="zh-CN"/>
        </w:rPr>
        <w:t>-4-16</w:t>
      </w:r>
      <w:r>
        <w:rPr>
          <w:rFonts w:ascii="Times New Roman" w:hAnsi="Times New Roman" w:eastAsia="黑体"/>
        </w:rPr>
        <w:t xml:space="preserve">  </w:t>
      </w:r>
      <w:r>
        <w:rPr>
          <w:rFonts w:hint="eastAsia" w:ascii="Times New Roman" w:hAnsi="Times New Roman" w:eastAsia="黑体"/>
        </w:rPr>
        <w:t>本</w:t>
      </w:r>
      <w:r>
        <w:rPr>
          <w:rFonts w:ascii="Times New Roman" w:hAnsi="Times New Roman" w:eastAsia="黑体"/>
        </w:rPr>
        <w:t>项目废水</w:t>
      </w:r>
      <w:r>
        <w:rPr>
          <w:rFonts w:hint="eastAsia" w:ascii="Times New Roman" w:hAnsi="Times New Roman" w:eastAsia="黑体"/>
        </w:rPr>
        <w:t>产生情况</w:t>
      </w:r>
    </w:p>
    <w:tbl>
      <w:tblPr>
        <w:tblStyle w:val="90"/>
        <w:tblW w:w="0" w:type="auto"/>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57" w:type="dxa"/>
          <w:bottom w:w="0" w:type="dxa"/>
          <w:right w:w="57" w:type="dxa"/>
        </w:tblCellMar>
      </w:tblPr>
      <w:tblGrid>
        <w:gridCol w:w="749"/>
        <w:gridCol w:w="2651"/>
        <w:gridCol w:w="3817"/>
        <w:gridCol w:w="1361"/>
      </w:tblGrid>
      <w:tr w14:paraId="266AC77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tblHeader/>
          <w:jc w:val="center"/>
        </w:trPr>
        <w:tc>
          <w:tcPr>
            <w:tcW w:w="749" w:type="dxa"/>
            <w:shd w:val="clear" w:color="auto" w:fill="CCFFFF"/>
            <w:noWrap w:val="0"/>
            <w:vAlign w:val="center"/>
          </w:tcPr>
          <w:p w14:paraId="6DA610DB">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序号</w:t>
            </w:r>
          </w:p>
        </w:tc>
        <w:tc>
          <w:tcPr>
            <w:tcW w:w="2651" w:type="dxa"/>
            <w:shd w:val="clear" w:color="auto" w:fill="CCFFFF"/>
            <w:noWrap w:val="0"/>
            <w:vAlign w:val="center"/>
          </w:tcPr>
          <w:p w14:paraId="11ED62C2">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废水种类</w:t>
            </w:r>
          </w:p>
        </w:tc>
        <w:tc>
          <w:tcPr>
            <w:tcW w:w="3817" w:type="dxa"/>
            <w:shd w:val="clear" w:color="auto" w:fill="CCFFFF"/>
            <w:noWrap w:val="0"/>
            <w:vAlign w:val="center"/>
          </w:tcPr>
          <w:p w14:paraId="2BE1D2A3">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来源</w:t>
            </w:r>
          </w:p>
        </w:tc>
        <w:tc>
          <w:tcPr>
            <w:tcW w:w="1361" w:type="dxa"/>
            <w:shd w:val="clear" w:color="auto" w:fill="CCFFFF"/>
            <w:noWrap w:val="0"/>
            <w:vAlign w:val="center"/>
          </w:tcPr>
          <w:p w14:paraId="484ACA04">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sz w:val="21"/>
                <w:szCs w:val="21"/>
              </w:rPr>
            </w:pPr>
            <w:r>
              <w:rPr>
                <w:rFonts w:hint="default" w:ascii="Times New Roman" w:hAnsi="Times New Roman" w:cs="Times New Roman"/>
                <w:b/>
                <w:sz w:val="21"/>
                <w:szCs w:val="21"/>
              </w:rPr>
              <w:t>废水量(m</w:t>
            </w:r>
            <w:r>
              <w:rPr>
                <w:rFonts w:hint="default" w:ascii="Times New Roman" w:hAnsi="Times New Roman" w:cs="Times New Roman"/>
                <w:b/>
                <w:sz w:val="21"/>
                <w:szCs w:val="21"/>
                <w:vertAlign w:val="superscript"/>
              </w:rPr>
              <w:t>3</w:t>
            </w:r>
            <w:r>
              <w:rPr>
                <w:rFonts w:hint="default" w:ascii="Times New Roman" w:hAnsi="Times New Roman" w:cs="Times New Roman"/>
                <w:b/>
                <w:sz w:val="21"/>
                <w:szCs w:val="21"/>
              </w:rPr>
              <w:t>/d)</w:t>
            </w:r>
          </w:p>
        </w:tc>
      </w:tr>
      <w:tr w14:paraId="3B67675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B1CF02D">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1</w:t>
            </w:r>
          </w:p>
        </w:tc>
        <w:tc>
          <w:tcPr>
            <w:tcW w:w="2651" w:type="dxa"/>
            <w:noWrap w:val="0"/>
            <w:vAlign w:val="center"/>
          </w:tcPr>
          <w:p w14:paraId="76FE71DC">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浓酸废水</w:t>
            </w:r>
          </w:p>
        </w:tc>
        <w:tc>
          <w:tcPr>
            <w:tcW w:w="3817" w:type="dxa"/>
            <w:noWrap w:val="0"/>
            <w:vAlign w:val="center"/>
          </w:tcPr>
          <w:p w14:paraId="46DD9FB3">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抛光</w:t>
            </w:r>
            <w:r>
              <w:rPr>
                <w:rFonts w:hint="default" w:ascii="Times New Roman" w:hAnsi="Times New Roman" w:cs="Times New Roman"/>
                <w:sz w:val="21"/>
                <w:szCs w:val="21"/>
              </w:rPr>
              <w:t>工序酸洗槽、去BSG槽、碱</w:t>
            </w:r>
            <w:r>
              <w:rPr>
                <w:rFonts w:hint="default" w:ascii="Times New Roman" w:hAnsi="Times New Roman" w:cs="Times New Roman"/>
                <w:sz w:val="21"/>
                <w:szCs w:val="21"/>
                <w:lang w:val="en-US" w:eastAsia="zh-CN"/>
              </w:rPr>
              <w:t>蚀刻</w:t>
            </w:r>
            <w:r>
              <w:rPr>
                <w:rFonts w:hint="default" w:ascii="Times New Roman" w:hAnsi="Times New Roman" w:cs="Times New Roman"/>
                <w:sz w:val="21"/>
                <w:szCs w:val="21"/>
              </w:rPr>
              <w:t>酸洗槽、</w:t>
            </w:r>
            <w:r>
              <w:rPr>
                <w:rFonts w:hint="default" w:ascii="Times New Roman" w:hAnsi="Times New Roman" w:cs="Times New Roman"/>
                <w:sz w:val="21"/>
                <w:szCs w:val="21"/>
                <w:lang w:val="en-US" w:eastAsia="zh-CN"/>
              </w:rPr>
              <w:t>制绒</w:t>
            </w:r>
            <w:r>
              <w:rPr>
                <w:rFonts w:hint="default" w:ascii="Times New Roman" w:hAnsi="Times New Roman" w:cs="Times New Roman"/>
                <w:sz w:val="21"/>
                <w:szCs w:val="21"/>
              </w:rPr>
              <w:t>酸洗槽、石墨舟/石英舟/返工片清洗工序的酸洗槽</w:t>
            </w:r>
          </w:p>
        </w:tc>
        <w:tc>
          <w:tcPr>
            <w:tcW w:w="1361" w:type="dxa"/>
            <w:noWrap w:val="0"/>
            <w:vAlign w:val="center"/>
          </w:tcPr>
          <w:p w14:paraId="015D6E92">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eastAsia" w:ascii="Times New Roman" w:hAnsi="Times New Roman" w:cs="Times New Roman"/>
                <w:sz w:val="21"/>
                <w:szCs w:val="21"/>
                <w:lang w:val="en-US" w:eastAsia="zh-CN"/>
              </w:rPr>
              <w:t>31</w:t>
            </w:r>
          </w:p>
        </w:tc>
      </w:tr>
      <w:tr w14:paraId="2295C04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827" w:hRule="atLeast"/>
          <w:jc w:val="center"/>
        </w:trPr>
        <w:tc>
          <w:tcPr>
            <w:tcW w:w="749" w:type="dxa"/>
            <w:noWrap w:val="0"/>
            <w:vAlign w:val="center"/>
          </w:tcPr>
          <w:p w14:paraId="1A67B039">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2</w:t>
            </w:r>
          </w:p>
        </w:tc>
        <w:tc>
          <w:tcPr>
            <w:tcW w:w="2651" w:type="dxa"/>
            <w:noWrap w:val="0"/>
            <w:vAlign w:val="center"/>
          </w:tcPr>
          <w:p w14:paraId="39960D56">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浓碱废水</w:t>
            </w:r>
          </w:p>
        </w:tc>
        <w:tc>
          <w:tcPr>
            <w:tcW w:w="3817" w:type="dxa"/>
            <w:noWrap w:val="0"/>
            <w:vAlign w:val="center"/>
          </w:tcPr>
          <w:p w14:paraId="6449DF43">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抛光</w:t>
            </w:r>
            <w:r>
              <w:rPr>
                <w:rFonts w:hint="default" w:ascii="Times New Roman" w:hAnsi="Times New Roman" w:cs="Times New Roman"/>
                <w:sz w:val="21"/>
                <w:szCs w:val="21"/>
              </w:rPr>
              <w:t>工序碱洗槽、</w:t>
            </w:r>
            <w:r>
              <w:rPr>
                <w:rFonts w:hint="default" w:ascii="Times New Roman" w:hAnsi="Times New Roman" w:cs="Times New Roman"/>
                <w:sz w:val="21"/>
                <w:szCs w:val="21"/>
                <w:lang w:val="en-US" w:eastAsia="zh-CN"/>
              </w:rPr>
              <w:t>碱蚀刻碱洗槽</w:t>
            </w:r>
            <w:r>
              <w:rPr>
                <w:rFonts w:hint="default" w:ascii="Times New Roman" w:hAnsi="Times New Roman" w:cs="Times New Roman"/>
                <w:sz w:val="21"/>
                <w:szCs w:val="21"/>
              </w:rPr>
              <w:t>、</w:t>
            </w:r>
            <w:r>
              <w:rPr>
                <w:rFonts w:hint="default" w:ascii="Times New Roman" w:hAnsi="Times New Roman" w:cs="Times New Roman"/>
                <w:sz w:val="21"/>
                <w:szCs w:val="21"/>
                <w:lang w:val="en-US" w:eastAsia="zh-CN"/>
              </w:rPr>
              <w:t>制绒</w:t>
            </w:r>
            <w:r>
              <w:rPr>
                <w:rFonts w:hint="default" w:ascii="Times New Roman" w:hAnsi="Times New Roman" w:cs="Times New Roman"/>
                <w:sz w:val="21"/>
                <w:szCs w:val="21"/>
              </w:rPr>
              <w:t>碱洗槽、石墨舟/石英舟/返工片清洗工序碱洗槽</w:t>
            </w:r>
          </w:p>
        </w:tc>
        <w:tc>
          <w:tcPr>
            <w:tcW w:w="1361" w:type="dxa"/>
            <w:noWrap w:val="0"/>
            <w:vAlign w:val="center"/>
          </w:tcPr>
          <w:p w14:paraId="08962564">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1</w:t>
            </w:r>
            <w:r>
              <w:rPr>
                <w:rFonts w:hint="eastAsia" w:ascii="Times New Roman" w:hAnsi="Times New Roman" w:cs="Times New Roman"/>
                <w:sz w:val="21"/>
                <w:szCs w:val="21"/>
                <w:lang w:val="en-US" w:eastAsia="zh-CN"/>
              </w:rPr>
              <w:t>97</w:t>
            </w:r>
          </w:p>
        </w:tc>
      </w:tr>
      <w:tr w14:paraId="776C097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4B50816">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3</w:t>
            </w:r>
          </w:p>
        </w:tc>
        <w:tc>
          <w:tcPr>
            <w:tcW w:w="2651" w:type="dxa"/>
            <w:noWrap w:val="0"/>
            <w:vAlign w:val="center"/>
          </w:tcPr>
          <w:p w14:paraId="7EE4983C">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弱酸废水</w:t>
            </w:r>
          </w:p>
        </w:tc>
        <w:tc>
          <w:tcPr>
            <w:tcW w:w="3817" w:type="dxa"/>
            <w:noWrap w:val="0"/>
            <w:vAlign w:val="center"/>
          </w:tcPr>
          <w:p w14:paraId="7C50694F">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酸性</w:t>
            </w:r>
            <w:r>
              <w:rPr>
                <w:rFonts w:hint="default" w:ascii="Times New Roman" w:hAnsi="Times New Roman" w:cs="Times New Roman"/>
                <w:sz w:val="21"/>
                <w:szCs w:val="21"/>
              </w:rPr>
              <w:t>药剂槽后端清洗</w:t>
            </w:r>
          </w:p>
        </w:tc>
        <w:tc>
          <w:tcPr>
            <w:tcW w:w="1361" w:type="dxa"/>
            <w:noWrap w:val="0"/>
            <w:vAlign w:val="center"/>
          </w:tcPr>
          <w:p w14:paraId="54DE54CA">
            <w:pPr>
              <w:pStyle w:val="4"/>
              <w:keepNext w:val="0"/>
              <w:keepLines w:val="0"/>
              <w:suppressLineNumbers w:val="0"/>
              <w:tabs>
                <w:tab w:val="left" w:pos="345"/>
              </w:tabs>
              <w:snapToGrid w:val="0"/>
              <w:spacing w:before="0" w:beforeAutospacing="0" w:after="0" w:afterAutospacing="0" w:line="240" w:lineRule="auto"/>
              <w:ind w:left="0" w:right="0" w:firstLine="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w:t>
            </w:r>
            <w:r>
              <w:rPr>
                <w:rFonts w:hint="eastAsia" w:ascii="Times New Roman" w:hAnsi="Times New Roman" w:cs="Times New Roman"/>
                <w:sz w:val="21"/>
                <w:szCs w:val="21"/>
                <w:lang w:val="en-US" w:eastAsia="zh-CN"/>
              </w:rPr>
              <w:t>42</w:t>
            </w:r>
          </w:p>
        </w:tc>
      </w:tr>
      <w:tr w14:paraId="1137D50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73D17F7E">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4</w:t>
            </w:r>
          </w:p>
        </w:tc>
        <w:tc>
          <w:tcPr>
            <w:tcW w:w="2651" w:type="dxa"/>
            <w:noWrap w:val="0"/>
            <w:vAlign w:val="center"/>
          </w:tcPr>
          <w:p w14:paraId="18C2102D">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rPr>
              <w:t>弱碱废水</w:t>
            </w:r>
          </w:p>
        </w:tc>
        <w:tc>
          <w:tcPr>
            <w:tcW w:w="3817" w:type="dxa"/>
            <w:noWrap w:val="0"/>
            <w:vAlign w:val="center"/>
          </w:tcPr>
          <w:p w14:paraId="4B2B6B25">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rPr>
            </w:pPr>
            <w:r>
              <w:rPr>
                <w:rFonts w:hint="default" w:ascii="Times New Roman" w:hAnsi="Times New Roman" w:cs="Times New Roman"/>
                <w:sz w:val="21"/>
                <w:szCs w:val="21"/>
                <w:lang w:val="en-US" w:eastAsia="zh-CN"/>
              </w:rPr>
              <w:t>碱性</w:t>
            </w:r>
            <w:r>
              <w:rPr>
                <w:rFonts w:hint="default" w:ascii="Times New Roman" w:hAnsi="Times New Roman" w:cs="Times New Roman"/>
                <w:sz w:val="21"/>
                <w:szCs w:val="21"/>
              </w:rPr>
              <w:t>药剂槽后端清洗</w:t>
            </w:r>
          </w:p>
        </w:tc>
        <w:tc>
          <w:tcPr>
            <w:tcW w:w="1361" w:type="dxa"/>
            <w:noWrap w:val="0"/>
            <w:vAlign w:val="center"/>
          </w:tcPr>
          <w:p w14:paraId="19AF8375">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sz w:val="21"/>
                <w:szCs w:val="21"/>
                <w:lang w:val="en-US"/>
              </w:rPr>
            </w:pPr>
            <w:r>
              <w:rPr>
                <w:rFonts w:hint="default" w:ascii="Times New Roman" w:hAnsi="Times New Roman" w:cs="Times New Roman"/>
                <w:sz w:val="21"/>
                <w:szCs w:val="21"/>
                <w:lang w:val="en-US" w:eastAsia="zh-CN"/>
              </w:rPr>
              <w:t>5</w:t>
            </w:r>
            <w:r>
              <w:rPr>
                <w:rFonts w:hint="eastAsia" w:ascii="Times New Roman" w:hAnsi="Times New Roman" w:cs="Times New Roman"/>
                <w:sz w:val="21"/>
                <w:szCs w:val="21"/>
                <w:lang w:val="en-US" w:eastAsia="zh-CN"/>
              </w:rPr>
              <w:t>42</w:t>
            </w:r>
          </w:p>
        </w:tc>
      </w:tr>
      <w:tr w14:paraId="0FF182F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777F54AE">
            <w:pPr>
              <w:pStyle w:val="4"/>
              <w:keepNext w:val="0"/>
              <w:keepLines w:val="0"/>
              <w:numPr>
                <w:ilvl w:val="0"/>
                <w:numId w:val="0"/>
              </w:numPr>
              <w:suppressLineNumbers w:val="0"/>
              <w:snapToGrid w:val="0"/>
              <w:spacing w:before="0" w:beforeAutospacing="0" w:after="0" w:afterAutospacing="0" w:line="240" w:lineRule="auto"/>
              <w:ind w:left="0" w:leftChars="0" w:right="0" w:rightChars="0"/>
              <w:jc w:val="center"/>
              <w:rPr>
                <w:rFonts w:hint="default" w:ascii="Times New Roman" w:hAnsi="Times New Roman" w:eastAsia="宋体" w:cs="Times New Roman"/>
                <w:sz w:val="21"/>
                <w:szCs w:val="21"/>
                <w:lang w:val="en-US" w:eastAsia="zh-CN"/>
              </w:rPr>
            </w:pPr>
            <w:r>
              <w:rPr>
                <w:rFonts w:hint="default" w:ascii="Times New Roman" w:hAnsi="Times New Roman" w:cs="Times New Roman"/>
                <w:sz w:val="21"/>
                <w:szCs w:val="21"/>
                <w:lang w:val="en-US" w:eastAsia="zh-CN"/>
              </w:rPr>
              <w:t>5</w:t>
            </w:r>
          </w:p>
        </w:tc>
        <w:tc>
          <w:tcPr>
            <w:tcW w:w="2651" w:type="dxa"/>
            <w:shd w:val="clear" w:color="auto" w:fill="auto"/>
            <w:noWrap w:val="0"/>
            <w:vAlign w:val="center"/>
          </w:tcPr>
          <w:p w14:paraId="3EAFD71E">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酸性废气洗涤塔排水</w:t>
            </w:r>
          </w:p>
        </w:tc>
        <w:tc>
          <w:tcPr>
            <w:tcW w:w="3817" w:type="dxa"/>
            <w:shd w:val="clear" w:color="auto" w:fill="auto"/>
            <w:noWrap w:val="0"/>
            <w:vAlign w:val="center"/>
          </w:tcPr>
          <w:p w14:paraId="284558EB">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酸碱废气洗涤塔</w:t>
            </w:r>
          </w:p>
        </w:tc>
        <w:tc>
          <w:tcPr>
            <w:tcW w:w="1361" w:type="dxa"/>
            <w:shd w:val="clear" w:color="auto" w:fill="auto"/>
            <w:noWrap w:val="0"/>
            <w:vAlign w:val="center"/>
          </w:tcPr>
          <w:p w14:paraId="75B8621F">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39</w:t>
            </w:r>
          </w:p>
        </w:tc>
      </w:tr>
      <w:tr w14:paraId="502CA6C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2FF8C36">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6</w:t>
            </w:r>
          </w:p>
        </w:tc>
        <w:tc>
          <w:tcPr>
            <w:tcW w:w="2651" w:type="dxa"/>
            <w:shd w:val="clear" w:color="auto" w:fill="auto"/>
            <w:noWrap w:val="0"/>
            <w:vAlign w:val="center"/>
          </w:tcPr>
          <w:p w14:paraId="31F8A9EB">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镀膜废气、硅烷站、液氨站废气处理系统排水</w:t>
            </w:r>
          </w:p>
        </w:tc>
        <w:tc>
          <w:tcPr>
            <w:tcW w:w="3817" w:type="dxa"/>
            <w:shd w:val="clear" w:color="auto" w:fill="auto"/>
            <w:noWrap w:val="0"/>
            <w:vAlign w:val="center"/>
          </w:tcPr>
          <w:p w14:paraId="10AC6AF9">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镀膜废气、硅烷站、液氨站废气处理设施</w:t>
            </w:r>
          </w:p>
        </w:tc>
        <w:tc>
          <w:tcPr>
            <w:tcW w:w="1361" w:type="dxa"/>
            <w:shd w:val="clear" w:color="auto" w:fill="auto"/>
            <w:noWrap w:val="0"/>
            <w:vAlign w:val="center"/>
          </w:tcPr>
          <w:p w14:paraId="322944C3">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202</w:t>
            </w:r>
          </w:p>
        </w:tc>
      </w:tr>
      <w:tr w14:paraId="367C89A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482B32FF">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7</w:t>
            </w:r>
          </w:p>
        </w:tc>
        <w:tc>
          <w:tcPr>
            <w:tcW w:w="2651" w:type="dxa"/>
            <w:shd w:val="clear" w:color="auto" w:fill="auto"/>
            <w:noWrap w:val="0"/>
            <w:vAlign w:val="center"/>
          </w:tcPr>
          <w:p w14:paraId="6A231B3F">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废水站物化系统药剂带入水</w:t>
            </w:r>
          </w:p>
        </w:tc>
        <w:tc>
          <w:tcPr>
            <w:tcW w:w="3817" w:type="dxa"/>
            <w:shd w:val="clear" w:color="auto" w:fill="auto"/>
            <w:noWrap w:val="0"/>
            <w:vAlign w:val="center"/>
          </w:tcPr>
          <w:p w14:paraId="54D3E4C4">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w:t>
            </w:r>
          </w:p>
        </w:tc>
        <w:tc>
          <w:tcPr>
            <w:tcW w:w="1361" w:type="dxa"/>
            <w:shd w:val="clear" w:color="auto" w:fill="auto"/>
            <w:noWrap w:val="0"/>
            <w:vAlign w:val="center"/>
          </w:tcPr>
          <w:p w14:paraId="69EAB1AE">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5</w:t>
            </w:r>
          </w:p>
        </w:tc>
      </w:tr>
      <w:tr w14:paraId="77FF61B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145BD82E">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8</w:t>
            </w:r>
          </w:p>
        </w:tc>
        <w:tc>
          <w:tcPr>
            <w:tcW w:w="2651" w:type="dxa"/>
            <w:shd w:val="clear" w:color="auto" w:fill="auto"/>
            <w:noWrap w:val="0"/>
            <w:vAlign w:val="center"/>
          </w:tcPr>
          <w:p w14:paraId="3CBE118D">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废水站</w:t>
            </w:r>
            <w:r>
              <w:rPr>
                <w:rFonts w:hint="default" w:ascii="Times New Roman" w:hAnsi="Times New Roman" w:cs="Times New Roman"/>
                <w:sz w:val="21"/>
                <w:szCs w:val="21"/>
                <w:lang w:val="en-US" w:eastAsia="zh-CN"/>
              </w:rPr>
              <w:t>生化</w:t>
            </w:r>
            <w:r>
              <w:rPr>
                <w:rFonts w:hint="default" w:ascii="Times New Roman" w:hAnsi="Times New Roman" w:cs="Times New Roman"/>
                <w:sz w:val="21"/>
                <w:szCs w:val="21"/>
              </w:rPr>
              <w:t>系统药剂带入水</w:t>
            </w:r>
          </w:p>
        </w:tc>
        <w:tc>
          <w:tcPr>
            <w:tcW w:w="3817" w:type="dxa"/>
            <w:shd w:val="clear" w:color="auto" w:fill="auto"/>
            <w:noWrap w:val="0"/>
            <w:vAlign w:val="center"/>
          </w:tcPr>
          <w:p w14:paraId="3AD863A7">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w:t>
            </w:r>
          </w:p>
        </w:tc>
        <w:tc>
          <w:tcPr>
            <w:tcW w:w="1361" w:type="dxa"/>
            <w:shd w:val="clear" w:color="auto" w:fill="auto"/>
            <w:noWrap w:val="0"/>
            <w:vAlign w:val="center"/>
          </w:tcPr>
          <w:p w14:paraId="6558058D">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eastAsia="宋体" w:cs="Times New Roman"/>
                <w:kern w:val="0"/>
                <w:sz w:val="21"/>
                <w:szCs w:val="21"/>
                <w:lang w:val="en-US" w:eastAsia="zh-CN" w:bidi="ar-SA"/>
              </w:rPr>
              <w:t>1</w:t>
            </w:r>
          </w:p>
        </w:tc>
      </w:tr>
      <w:tr w14:paraId="1C25EAA9">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741E5615">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9</w:t>
            </w:r>
          </w:p>
        </w:tc>
        <w:tc>
          <w:tcPr>
            <w:tcW w:w="2651" w:type="dxa"/>
            <w:shd w:val="clear" w:color="auto" w:fill="auto"/>
            <w:noWrap w:val="0"/>
            <w:vAlign w:val="center"/>
          </w:tcPr>
          <w:p w14:paraId="23C9798C">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生活污水</w:t>
            </w:r>
          </w:p>
        </w:tc>
        <w:tc>
          <w:tcPr>
            <w:tcW w:w="3817" w:type="dxa"/>
            <w:shd w:val="clear" w:color="auto" w:fill="auto"/>
            <w:noWrap w:val="0"/>
            <w:vAlign w:val="center"/>
          </w:tcPr>
          <w:p w14:paraId="1D282894">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办公生活</w:t>
            </w:r>
          </w:p>
        </w:tc>
        <w:tc>
          <w:tcPr>
            <w:tcW w:w="1361" w:type="dxa"/>
            <w:shd w:val="clear" w:color="auto" w:fill="auto"/>
            <w:noWrap w:val="0"/>
            <w:vAlign w:val="center"/>
          </w:tcPr>
          <w:p w14:paraId="45FF684C">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19</w:t>
            </w:r>
          </w:p>
        </w:tc>
      </w:tr>
      <w:tr w14:paraId="1E0377D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65E078D4">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10</w:t>
            </w:r>
          </w:p>
        </w:tc>
        <w:tc>
          <w:tcPr>
            <w:tcW w:w="2651" w:type="dxa"/>
            <w:shd w:val="clear" w:color="auto" w:fill="auto"/>
            <w:noWrap w:val="0"/>
            <w:vAlign w:val="center"/>
          </w:tcPr>
          <w:p w14:paraId="77C6E800">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锅炉排水</w:t>
            </w:r>
          </w:p>
        </w:tc>
        <w:tc>
          <w:tcPr>
            <w:tcW w:w="3817" w:type="dxa"/>
            <w:shd w:val="clear" w:color="auto" w:fill="auto"/>
            <w:noWrap w:val="0"/>
            <w:vAlign w:val="center"/>
          </w:tcPr>
          <w:p w14:paraId="7D6CBB33">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锅炉</w:t>
            </w:r>
          </w:p>
        </w:tc>
        <w:tc>
          <w:tcPr>
            <w:tcW w:w="1361" w:type="dxa"/>
            <w:tcBorders>
              <w:top w:val="single" w:color="auto" w:sz="4" w:space="0"/>
            </w:tcBorders>
            <w:shd w:val="clear" w:color="auto" w:fill="auto"/>
            <w:noWrap w:val="0"/>
            <w:vAlign w:val="center"/>
          </w:tcPr>
          <w:p w14:paraId="780A080E">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1</w:t>
            </w:r>
          </w:p>
        </w:tc>
      </w:tr>
      <w:tr w14:paraId="29BFFA1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7CD0D730">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11</w:t>
            </w:r>
          </w:p>
        </w:tc>
        <w:tc>
          <w:tcPr>
            <w:tcW w:w="2651" w:type="dxa"/>
            <w:shd w:val="clear" w:color="auto" w:fill="auto"/>
            <w:noWrap w:val="0"/>
            <w:vAlign w:val="center"/>
          </w:tcPr>
          <w:p w14:paraId="585E0BC3">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RO浓水</w:t>
            </w:r>
          </w:p>
        </w:tc>
        <w:tc>
          <w:tcPr>
            <w:tcW w:w="3817" w:type="dxa"/>
            <w:shd w:val="clear" w:color="auto" w:fill="auto"/>
            <w:noWrap w:val="0"/>
            <w:vAlign w:val="center"/>
          </w:tcPr>
          <w:p w14:paraId="332628A9">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纯水制备系统</w:t>
            </w:r>
          </w:p>
        </w:tc>
        <w:tc>
          <w:tcPr>
            <w:tcW w:w="1361" w:type="dxa"/>
            <w:shd w:val="clear" w:color="auto" w:fill="auto"/>
            <w:noWrap w:val="0"/>
            <w:vAlign w:val="center"/>
          </w:tcPr>
          <w:p w14:paraId="566ED455">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301</w:t>
            </w:r>
          </w:p>
        </w:tc>
      </w:tr>
      <w:tr w14:paraId="0617DC97">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3EA3CD47">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12</w:t>
            </w:r>
          </w:p>
        </w:tc>
        <w:tc>
          <w:tcPr>
            <w:tcW w:w="2651" w:type="dxa"/>
            <w:shd w:val="clear" w:color="auto" w:fill="auto"/>
            <w:noWrap w:val="0"/>
            <w:vAlign w:val="center"/>
          </w:tcPr>
          <w:p w14:paraId="4E2A4FE6">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工艺设备循环冷却系统排水</w:t>
            </w:r>
          </w:p>
        </w:tc>
        <w:tc>
          <w:tcPr>
            <w:tcW w:w="3817" w:type="dxa"/>
            <w:shd w:val="clear" w:color="auto" w:fill="auto"/>
            <w:noWrap w:val="0"/>
            <w:vAlign w:val="center"/>
          </w:tcPr>
          <w:p w14:paraId="1B80AD6D">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低温循环冷却系统</w:t>
            </w:r>
          </w:p>
        </w:tc>
        <w:tc>
          <w:tcPr>
            <w:tcW w:w="1361" w:type="dxa"/>
            <w:shd w:val="clear" w:color="auto" w:fill="auto"/>
            <w:noWrap w:val="0"/>
            <w:vAlign w:val="center"/>
          </w:tcPr>
          <w:p w14:paraId="1917EBA2">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43</w:t>
            </w:r>
          </w:p>
        </w:tc>
      </w:tr>
      <w:tr w14:paraId="32EB110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49" w:type="dxa"/>
            <w:noWrap w:val="0"/>
            <w:vAlign w:val="center"/>
          </w:tcPr>
          <w:p w14:paraId="27AD1708">
            <w:pPr>
              <w:pStyle w:val="4"/>
              <w:keepNext w:val="0"/>
              <w:keepLines w:val="0"/>
              <w:numPr>
                <w:ilvl w:val="0"/>
                <w:numId w:val="0"/>
              </w:numPr>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lang w:val="en-US" w:eastAsia="zh-CN"/>
              </w:rPr>
              <w:t>13</w:t>
            </w:r>
          </w:p>
        </w:tc>
        <w:tc>
          <w:tcPr>
            <w:tcW w:w="2651" w:type="dxa"/>
            <w:shd w:val="clear" w:color="auto" w:fill="auto"/>
            <w:noWrap w:val="0"/>
            <w:vAlign w:val="center"/>
          </w:tcPr>
          <w:p w14:paraId="20D20B80">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动力设备循环冷却系统排水</w:t>
            </w:r>
          </w:p>
        </w:tc>
        <w:tc>
          <w:tcPr>
            <w:tcW w:w="3817" w:type="dxa"/>
            <w:shd w:val="clear" w:color="auto" w:fill="auto"/>
            <w:noWrap w:val="0"/>
            <w:vAlign w:val="center"/>
          </w:tcPr>
          <w:p w14:paraId="3664CCCA">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rPr>
              <w:t>常温冷却水系统及冷却塔</w:t>
            </w:r>
          </w:p>
        </w:tc>
        <w:tc>
          <w:tcPr>
            <w:tcW w:w="1361" w:type="dxa"/>
            <w:shd w:val="clear" w:color="auto" w:fill="auto"/>
            <w:noWrap w:val="0"/>
            <w:vAlign w:val="center"/>
          </w:tcPr>
          <w:p w14:paraId="09E6D1CC">
            <w:pPr>
              <w:pStyle w:val="4"/>
              <w:keepNext w:val="0"/>
              <w:keepLines w:val="0"/>
              <w:suppressLineNumbers w:val="0"/>
              <w:snapToGrid w:val="0"/>
              <w:spacing w:before="0" w:beforeAutospacing="0" w:after="0" w:afterAutospacing="0" w:line="240" w:lineRule="auto"/>
              <w:ind w:left="0" w:leftChars="0" w:right="0" w:rightChars="0" w:firstLine="0" w:firstLineChars="0"/>
              <w:jc w:val="center"/>
              <w:rPr>
                <w:rFonts w:hint="default" w:ascii="Times New Roman" w:hAnsi="Times New Roman" w:eastAsia="宋体" w:cs="Times New Roman"/>
                <w:kern w:val="0"/>
                <w:sz w:val="21"/>
                <w:szCs w:val="21"/>
                <w:lang w:val="en-US" w:eastAsia="zh-CN" w:bidi="ar-SA"/>
              </w:rPr>
            </w:pPr>
            <w:r>
              <w:rPr>
                <w:rFonts w:hint="default" w:ascii="Times New Roman" w:hAnsi="Times New Roman" w:cs="Times New Roman"/>
                <w:sz w:val="21"/>
                <w:szCs w:val="21"/>
                <w:lang w:val="en-US" w:eastAsia="zh-CN"/>
              </w:rPr>
              <w:t>69</w:t>
            </w:r>
          </w:p>
        </w:tc>
      </w:tr>
      <w:tr w14:paraId="10A61DCC">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7217" w:type="dxa"/>
            <w:gridSpan w:val="3"/>
            <w:noWrap w:val="0"/>
            <w:vAlign w:val="center"/>
          </w:tcPr>
          <w:p w14:paraId="5F7312AC">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cs="Times New Roman"/>
                <w:b/>
                <w:bCs/>
                <w:sz w:val="21"/>
                <w:szCs w:val="21"/>
              </w:rPr>
            </w:pPr>
            <w:r>
              <w:rPr>
                <w:rFonts w:hint="default" w:ascii="Times New Roman" w:hAnsi="Times New Roman" w:cs="Times New Roman"/>
                <w:b/>
                <w:bCs/>
                <w:sz w:val="21"/>
                <w:szCs w:val="21"/>
              </w:rPr>
              <w:t>合计</w:t>
            </w:r>
          </w:p>
        </w:tc>
        <w:tc>
          <w:tcPr>
            <w:tcW w:w="1361" w:type="dxa"/>
            <w:noWrap w:val="0"/>
            <w:vAlign w:val="center"/>
          </w:tcPr>
          <w:p w14:paraId="08F322CF">
            <w:pPr>
              <w:pStyle w:val="4"/>
              <w:keepNext w:val="0"/>
              <w:keepLines w:val="0"/>
              <w:suppressLineNumbers w:val="0"/>
              <w:snapToGrid w:val="0"/>
              <w:spacing w:before="0" w:beforeAutospacing="0" w:after="0" w:afterAutospacing="0" w:line="240" w:lineRule="auto"/>
              <w:ind w:left="0" w:right="0" w:firstLine="0"/>
              <w:jc w:val="center"/>
              <w:rPr>
                <w:rFonts w:hint="default" w:ascii="Times New Roman" w:hAnsi="Times New Roman" w:eastAsia="宋体" w:cs="Times New Roman"/>
                <w:b/>
                <w:bCs/>
                <w:sz w:val="21"/>
                <w:szCs w:val="21"/>
                <w:lang w:val="en-US" w:eastAsia="zh-CN"/>
              </w:rPr>
            </w:pPr>
            <w:r>
              <w:rPr>
                <w:rFonts w:hint="eastAsia" w:ascii="Times New Roman" w:hAnsi="Times New Roman" w:cs="Times New Roman"/>
                <w:b/>
                <w:bCs/>
                <w:sz w:val="21"/>
                <w:szCs w:val="21"/>
                <w:lang w:val="en-US" w:eastAsia="zh-CN"/>
              </w:rPr>
              <w:t>2292</w:t>
            </w:r>
          </w:p>
        </w:tc>
      </w:tr>
    </w:tbl>
    <w:p w14:paraId="5E7215A4">
      <w:pPr>
        <w:spacing w:line="360" w:lineRule="auto"/>
        <w:outlineLvl w:val="3"/>
        <w:rPr>
          <w:rFonts w:hint="eastAsia" w:ascii="Times New Roman" w:hAnsi="Times New Roman" w:eastAsia="黑体"/>
          <w:bCs/>
          <w:sz w:val="24"/>
          <w:szCs w:val="24"/>
        </w:rPr>
      </w:pPr>
      <w:r>
        <w:rPr>
          <w:rFonts w:hint="eastAsia" w:ascii="Times New Roman" w:hAnsi="Times New Roman" w:eastAsia="黑体"/>
          <w:bCs/>
          <w:sz w:val="24"/>
          <w:szCs w:val="24"/>
          <w:lang w:val="en-US" w:eastAsia="zh-CN"/>
        </w:rPr>
        <w:t>4.4.3.4</w:t>
      </w:r>
      <w:r>
        <w:rPr>
          <w:rFonts w:hint="eastAsia" w:ascii="Times New Roman" w:hAnsi="Times New Roman" w:eastAsia="黑体"/>
          <w:bCs/>
          <w:sz w:val="24"/>
          <w:szCs w:val="24"/>
        </w:rPr>
        <w:t>废水处理措施</w:t>
      </w:r>
    </w:p>
    <w:p w14:paraId="6735500F">
      <w:pPr>
        <w:pStyle w:val="4"/>
        <w:rPr>
          <w:rFonts w:ascii="Times New Roman" w:hAnsi="Times New Roman"/>
        </w:rPr>
      </w:pPr>
      <w:r>
        <w:rPr>
          <w:rFonts w:ascii="Times New Roman" w:hAnsi="Times New Roman"/>
        </w:rPr>
        <w:t>废水处理坚持“分类收集、分质处理”的原则。</w:t>
      </w:r>
    </w:p>
    <w:p w14:paraId="38697B7F">
      <w:pPr>
        <w:pStyle w:val="4"/>
        <w:rPr>
          <w:rFonts w:hint="default" w:eastAsia="宋体" w:cs="Times New Roman"/>
          <w:kern w:val="0"/>
          <w:sz w:val="24"/>
          <w:szCs w:val="24"/>
          <w:lang w:val="en-US" w:eastAsia="zh-CN" w:bidi="ar"/>
        </w:rPr>
      </w:pPr>
      <w:r>
        <w:rPr>
          <w:rFonts w:hint="default" w:ascii="Times New Roman" w:hAnsi="Times New Roman" w:eastAsia="宋体" w:cs="Times New Roman"/>
          <w:kern w:val="0"/>
          <w:sz w:val="24"/>
          <w:szCs w:val="24"/>
          <w:lang w:bidi="ar"/>
        </w:rPr>
        <w:t>RO浓水、工艺设备冷却排水、冷却塔排水</w:t>
      </w:r>
      <w:r>
        <w:rPr>
          <w:rFonts w:hint="eastAsia" w:cs="Times New Roman"/>
          <w:kern w:val="0"/>
          <w:sz w:val="24"/>
          <w:szCs w:val="24"/>
          <w:lang w:val="en-US" w:eastAsia="zh-CN" w:bidi="ar"/>
        </w:rPr>
        <w:t>属于较洁净废水，直接排放可达标。为了降低废水冲击负荷，部分</w:t>
      </w:r>
      <w:r>
        <w:rPr>
          <w:rFonts w:hint="default" w:ascii="Times New Roman" w:hAnsi="Times New Roman" w:eastAsia="宋体" w:cs="Times New Roman"/>
          <w:kern w:val="0"/>
          <w:sz w:val="24"/>
          <w:szCs w:val="24"/>
          <w:lang w:bidi="ar"/>
        </w:rPr>
        <w:t>RO浓水</w:t>
      </w:r>
      <w:r>
        <w:rPr>
          <w:rFonts w:hint="eastAsia" w:cs="Times New Roman"/>
          <w:kern w:val="0"/>
          <w:sz w:val="24"/>
          <w:szCs w:val="24"/>
          <w:lang w:val="en-US" w:eastAsia="zh-CN" w:bidi="ar"/>
        </w:rPr>
        <w:t>用于配药或进入生化系统调质。</w:t>
      </w:r>
    </w:p>
    <w:p w14:paraId="7DBE7F2A">
      <w:pPr>
        <w:pStyle w:val="4"/>
        <w:rPr>
          <w:rFonts w:ascii="Times New Roman" w:hAnsi="Times New Roman"/>
          <w:szCs w:val="24"/>
          <w:highlight w:val="yellow"/>
        </w:rPr>
      </w:pPr>
      <w:r>
        <w:rPr>
          <w:rFonts w:hint="eastAsia"/>
          <w:lang w:val="en-US" w:eastAsia="zh-CN"/>
        </w:rPr>
        <w:t>项目废水处理依托博海公司废水处理站。</w:t>
      </w:r>
      <w:r>
        <w:rPr>
          <w:rFonts w:ascii="Times New Roman" w:hAnsi="Times New Roman"/>
        </w:rPr>
        <w:t>废水处理站分为</w:t>
      </w:r>
      <w:r>
        <w:rPr>
          <w:rFonts w:hint="eastAsia"/>
          <w:lang w:val="en-US" w:eastAsia="zh-CN"/>
        </w:rPr>
        <w:t>四</w:t>
      </w:r>
      <w:r>
        <w:rPr>
          <w:rFonts w:ascii="Times New Roman" w:hAnsi="Times New Roman"/>
        </w:rPr>
        <w:t>部分，物化除氟系统</w:t>
      </w:r>
      <w:r>
        <w:rPr>
          <w:rFonts w:hint="eastAsia"/>
          <w:lang w:eastAsia="zh-CN"/>
        </w:rPr>
        <w:t>、</w:t>
      </w:r>
      <w:r>
        <w:rPr>
          <w:rFonts w:ascii="Times New Roman" w:hAnsi="Times New Roman"/>
        </w:rPr>
        <w:t>生化脱氮系统</w:t>
      </w:r>
      <w:r>
        <w:rPr>
          <w:rFonts w:hint="eastAsia"/>
          <w:lang w:eastAsia="zh-CN"/>
        </w:rPr>
        <w:t>、</w:t>
      </w:r>
      <w:r>
        <w:rPr>
          <w:rFonts w:hint="eastAsia"/>
          <w:lang w:val="en-US" w:eastAsia="zh-CN"/>
        </w:rPr>
        <w:t>含硝酸废水处理站（不项目不使用）和再生水站</w:t>
      </w:r>
      <w:r>
        <w:rPr>
          <w:rFonts w:ascii="Times New Roman" w:hAnsi="Times New Roman"/>
        </w:rPr>
        <w:t>，处理后的废水达到《电池工业污染物排放标准》（GB30484-2013）表2间接排放标准及</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纳管标准后经厂区废水总排口进入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szCs w:val="24"/>
          <w:highlight w:val="none"/>
        </w:rPr>
        <w:t>处理。</w:t>
      </w:r>
    </w:p>
    <w:p w14:paraId="647F8B7A">
      <w:pPr>
        <w:pStyle w:val="4"/>
        <w:snapToGrid w:val="0"/>
        <w:spacing w:line="240" w:lineRule="auto"/>
        <w:ind w:firstLine="0"/>
        <w:jc w:val="center"/>
        <w:rPr>
          <w:rFonts w:ascii="Times New Roman" w:hAnsi="Times New Roman"/>
        </w:rPr>
      </w:pPr>
      <w:r>
        <w:object>
          <v:shape id="_x0000_i1026" o:spt="75" type="#_x0000_t75" style="height:445.25pt;width:391.8pt;" o:ole="t" filled="f" o:preferrelative="t" stroked="f" coordsize="21600,21600">
            <v:path/>
            <v:fill on="f" focussize="0,0"/>
            <v:stroke on="f"/>
            <v:imagedata r:id="rId22" o:title=""/>
            <o:lock v:ext="edit" aspectratio="f"/>
            <w10:wrap type="none"/>
            <w10:anchorlock/>
          </v:shape>
          <o:OLEObject Type="Embed" ProgID="Visio.Drawing.11" ShapeID="_x0000_i1026" DrawAspect="Content" ObjectID="_1468075726" r:id="rId21">
            <o:LockedField>false</o:LockedField>
          </o:OLEObject>
        </w:object>
      </w:r>
    </w:p>
    <w:p w14:paraId="7311AA84">
      <w:pPr>
        <w:pStyle w:val="4"/>
        <w:snapToGrid w:val="0"/>
        <w:spacing w:before="120" w:beforeLines="50" w:line="360" w:lineRule="auto"/>
        <w:ind w:left="0" w:leftChars="0" w:firstLine="0" w:firstLineChars="0"/>
        <w:jc w:val="center"/>
        <w:rPr>
          <w:rFonts w:ascii="Times New Roman" w:hAnsi="Times New Roman" w:eastAsia="黑体"/>
        </w:rPr>
      </w:pPr>
      <w:r>
        <w:rPr>
          <w:rFonts w:ascii="Times New Roman" w:hAnsi="Times New Roman" w:eastAsia="黑体"/>
        </w:rPr>
        <w:t>图4</w:t>
      </w:r>
      <w:r>
        <w:rPr>
          <w:rFonts w:hint="eastAsia" w:eastAsia="黑体"/>
          <w:lang w:val="en-US" w:eastAsia="zh-CN"/>
        </w:rPr>
        <w:t>-4</w:t>
      </w:r>
      <w:r>
        <w:rPr>
          <w:rFonts w:ascii="Times New Roman" w:hAnsi="Times New Roman" w:eastAsia="黑体"/>
        </w:rPr>
        <w:t>-1  项目废水</w:t>
      </w:r>
      <w:r>
        <w:rPr>
          <w:rFonts w:hint="eastAsia" w:eastAsia="黑体"/>
          <w:lang w:val="en-US" w:eastAsia="zh-CN"/>
        </w:rPr>
        <w:t>处理及</w:t>
      </w:r>
      <w:r>
        <w:rPr>
          <w:rFonts w:ascii="Times New Roman" w:hAnsi="Times New Roman" w:eastAsia="黑体"/>
        </w:rPr>
        <w:t>排放去向图</w:t>
      </w:r>
    </w:p>
    <w:p w14:paraId="35522840">
      <w:pPr>
        <w:pStyle w:val="4"/>
        <w:rPr>
          <w:rFonts w:hint="default" w:ascii="Times New Roman" w:hAnsi="Times New Roman" w:cs="Times New Roman"/>
          <w:color w:val="auto"/>
          <w:highlight w:val="none"/>
        </w:rPr>
      </w:pPr>
      <w:r>
        <w:rPr>
          <w:rFonts w:hint="default" w:ascii="Times New Roman" w:hAnsi="Times New Roman" w:eastAsia="楷体" w:cs="Times New Roman"/>
          <w:b/>
        </w:rPr>
        <w:t>物化除氟系统：</w:t>
      </w:r>
      <w:r>
        <w:rPr>
          <w:rFonts w:hint="default" w:ascii="Times New Roman" w:hAnsi="Times New Roman" w:cs="Times New Roman"/>
          <w:highlight w:val="none"/>
        </w:rPr>
        <w:t>总处理能</w:t>
      </w:r>
      <w:r>
        <w:rPr>
          <w:rFonts w:hint="default" w:ascii="Times New Roman" w:hAnsi="Times New Roman" w:cs="Times New Roman"/>
          <w:color w:val="auto"/>
          <w:highlight w:val="none"/>
        </w:rPr>
        <w:t>力16</w:t>
      </w:r>
      <w:r>
        <w:rPr>
          <w:rFonts w:hint="default" w:ascii="Times New Roman" w:hAnsi="Times New Roman" w:cs="Times New Roman"/>
          <w:color w:val="auto"/>
          <w:highlight w:val="none"/>
          <w:lang w:val="en-US" w:eastAsia="zh-CN"/>
        </w:rPr>
        <w:t>000</w:t>
      </w:r>
      <w:r>
        <w:rPr>
          <w:rFonts w:hint="default" w:ascii="Times New Roman" w:hAnsi="Times New Roman" w:cs="Times New Roman"/>
          <w:color w:val="auto"/>
          <w:highlight w:val="none"/>
        </w:rPr>
        <w:t>m</w:t>
      </w:r>
      <w:r>
        <w:rPr>
          <w:rFonts w:hint="default" w:ascii="Times New Roman" w:hAnsi="Times New Roman" w:cs="Times New Roman"/>
          <w:color w:val="auto"/>
          <w:highlight w:val="none"/>
          <w:vertAlign w:val="superscript"/>
        </w:rPr>
        <w:t>3</w:t>
      </w:r>
      <w:r>
        <w:rPr>
          <w:rFonts w:hint="default" w:ascii="Times New Roman" w:hAnsi="Times New Roman" w:cs="Times New Roman"/>
          <w:color w:val="auto"/>
          <w:highlight w:val="none"/>
        </w:rPr>
        <w:t>/d，采用“两级钙盐沉淀法”除氟</w:t>
      </w:r>
      <w:r>
        <w:rPr>
          <w:rFonts w:hint="default" w:ascii="Times New Roman" w:hAnsi="Times New Roman" w:cs="Times New Roman"/>
          <w:color w:val="auto"/>
          <w:highlight w:val="none"/>
          <w:lang w:val="en-US" w:eastAsia="zh-CN"/>
        </w:rPr>
        <w:t>工艺</w:t>
      </w:r>
      <w:r>
        <w:rPr>
          <w:rFonts w:hint="default" w:ascii="Times New Roman" w:hAnsi="Times New Roman" w:cs="Times New Roman"/>
          <w:color w:val="auto"/>
          <w:highlight w:val="none"/>
        </w:rPr>
        <w:t>。浓酸废水、浓碱废水、弱碱废水、弱酸废水</w:t>
      </w:r>
      <w:r>
        <w:rPr>
          <w:rFonts w:hint="default" w:ascii="Times New Roman" w:hAnsi="Times New Roman" w:cs="Times New Roman"/>
          <w:color w:val="auto"/>
          <w:highlight w:val="none"/>
          <w:lang w:eastAsia="zh-CN"/>
        </w:rPr>
        <w:t>、</w:t>
      </w:r>
      <w:r>
        <w:rPr>
          <w:rFonts w:hint="default" w:ascii="Times New Roman" w:hAnsi="Times New Roman" w:cs="Times New Roman"/>
          <w:color w:val="auto"/>
          <w:highlight w:val="none"/>
          <w:lang w:val="en-US" w:eastAsia="zh-CN"/>
        </w:rPr>
        <w:t>再生水站浓水和冲洗废水</w:t>
      </w:r>
      <w:r>
        <w:rPr>
          <w:rFonts w:hint="default" w:ascii="Times New Roman" w:hAnsi="Times New Roman" w:cs="Times New Roman"/>
          <w:color w:val="auto"/>
          <w:highlight w:val="none"/>
        </w:rPr>
        <w:t>先分别进入收集池暂存，然后再按比例综合水质水量后进入含氟废水调节池。含氟废水调节池进入废水站一级物化除氟处理（添加氢氧化钙、氯化钙），然后再进入废水站的第二级物化除氟处理（添加氯化钙、</w:t>
      </w:r>
      <w:r>
        <w:rPr>
          <w:rFonts w:hint="default" w:ascii="Times New Roman" w:hAnsi="Times New Roman" w:cs="Times New Roman"/>
          <w:color w:val="auto"/>
          <w:highlight w:val="none"/>
          <w:lang w:val="en-US" w:eastAsia="zh-CN"/>
        </w:rPr>
        <w:t>石灰、</w:t>
      </w:r>
      <w:r>
        <w:rPr>
          <w:rFonts w:hint="default" w:ascii="Times New Roman" w:hAnsi="Times New Roman" w:cs="Times New Roman"/>
          <w:color w:val="auto"/>
          <w:highlight w:val="none"/>
        </w:rPr>
        <w:t>除氟剂），出水经厂区总排口排放。</w:t>
      </w:r>
    </w:p>
    <w:p w14:paraId="4B3DFD51">
      <w:pPr>
        <w:pStyle w:val="4"/>
        <w:rPr>
          <w:rFonts w:hint="default" w:ascii="Times New Roman" w:hAnsi="Times New Roman" w:cs="Times New Roman"/>
          <w:highlight w:val="none"/>
        </w:rPr>
      </w:pPr>
      <w:r>
        <w:rPr>
          <w:rFonts w:hint="default" w:ascii="Times New Roman" w:hAnsi="Times New Roman" w:eastAsia="楷体" w:cs="Times New Roman"/>
          <w:b/>
          <w:color w:val="auto"/>
          <w:highlight w:val="none"/>
        </w:rPr>
        <w:t>生化系统：</w:t>
      </w:r>
      <w:r>
        <w:rPr>
          <w:rFonts w:hint="default" w:ascii="Times New Roman" w:hAnsi="Times New Roman" w:cs="Times New Roman"/>
          <w:color w:val="auto"/>
          <w:highlight w:val="none"/>
        </w:rPr>
        <w:t>总处理能力4000m</w:t>
      </w:r>
      <w:r>
        <w:rPr>
          <w:rFonts w:hint="default" w:ascii="Times New Roman" w:hAnsi="Times New Roman" w:cs="Times New Roman"/>
          <w:color w:val="auto"/>
          <w:highlight w:val="none"/>
          <w:vertAlign w:val="superscript"/>
        </w:rPr>
        <w:t>3</w:t>
      </w:r>
      <w:r>
        <w:rPr>
          <w:rFonts w:hint="default" w:ascii="Times New Roman" w:hAnsi="Times New Roman" w:cs="Times New Roman"/>
          <w:color w:val="auto"/>
          <w:highlight w:val="none"/>
        </w:rPr>
        <w:t>/d，采用“A/O法”脱氮除氨</w:t>
      </w:r>
      <w:r>
        <w:rPr>
          <w:rFonts w:hint="default" w:ascii="Times New Roman" w:hAnsi="Times New Roman" w:cs="Times New Roman"/>
          <w:color w:val="auto"/>
          <w:highlight w:val="none"/>
          <w:lang w:val="en-US" w:eastAsia="zh-CN"/>
        </w:rPr>
        <w:t>工艺</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镀膜废气处理废水进入氨水收集池。</w:t>
      </w:r>
      <w:r>
        <w:rPr>
          <w:rFonts w:hint="default" w:ascii="Times New Roman" w:hAnsi="Times New Roman" w:cs="Times New Roman"/>
          <w:color w:val="auto"/>
          <w:highlight w:val="none"/>
        </w:rPr>
        <w:t>生活污水进入收集池暂存，然后再按比例均衡水质水量后再进入生化调节池，依次进入缺氧池、好氧池，出水经厂区</w:t>
      </w:r>
      <w:r>
        <w:rPr>
          <w:rFonts w:hint="default" w:ascii="Times New Roman" w:hAnsi="Times New Roman" w:cs="Times New Roman"/>
          <w:highlight w:val="none"/>
        </w:rPr>
        <w:t>总排口排放。</w:t>
      </w:r>
    </w:p>
    <w:p w14:paraId="64D68D1A">
      <w:pPr>
        <w:pStyle w:val="4"/>
        <w:rPr>
          <w:color w:val="auto"/>
        </w:rPr>
      </w:pPr>
      <w:r>
        <w:rPr>
          <w:rFonts w:hint="default" w:ascii="Times New Roman" w:hAnsi="Times New Roman" w:eastAsia="楷体" w:cs="Times New Roman"/>
          <w:b/>
          <w:color w:val="auto"/>
          <w:highlight w:val="none"/>
          <w:lang w:val="en-US" w:eastAsia="zh-CN"/>
        </w:rPr>
        <w:t>再生水站</w:t>
      </w:r>
      <w:r>
        <w:rPr>
          <w:rFonts w:hint="default" w:ascii="Times New Roman" w:hAnsi="Times New Roman" w:eastAsia="楷体" w:cs="Times New Roman"/>
          <w:b/>
          <w:color w:val="auto"/>
          <w:highlight w:val="none"/>
        </w:rPr>
        <w:t>：</w:t>
      </w:r>
      <w:r>
        <w:rPr>
          <w:rFonts w:hint="default" w:ascii="Times New Roman" w:hAnsi="Times New Roman" w:cs="Times New Roman"/>
          <w:color w:val="auto"/>
          <w:highlight w:val="none"/>
        </w:rPr>
        <w:t>总处理能力</w:t>
      </w:r>
      <w:r>
        <w:rPr>
          <w:rFonts w:hint="default" w:ascii="Times New Roman" w:hAnsi="Times New Roman" w:cs="Times New Roman"/>
          <w:color w:val="auto"/>
          <w:highlight w:val="none"/>
          <w:lang w:val="en-US" w:eastAsia="zh-CN"/>
        </w:rPr>
        <w:t>9</w:t>
      </w:r>
      <w:r>
        <w:rPr>
          <w:rFonts w:hint="default" w:ascii="Times New Roman" w:hAnsi="Times New Roman" w:cs="Times New Roman"/>
          <w:color w:val="auto"/>
          <w:highlight w:val="none"/>
        </w:rPr>
        <w:t>000m</w:t>
      </w:r>
      <w:r>
        <w:rPr>
          <w:rFonts w:hint="default" w:ascii="Times New Roman" w:hAnsi="Times New Roman" w:cs="Times New Roman"/>
          <w:color w:val="auto"/>
          <w:highlight w:val="none"/>
          <w:vertAlign w:val="superscript"/>
        </w:rPr>
        <w:t>3</w:t>
      </w:r>
      <w:r>
        <w:rPr>
          <w:rFonts w:hint="default" w:ascii="Times New Roman" w:hAnsi="Times New Roman" w:cs="Times New Roman"/>
          <w:color w:val="auto"/>
          <w:highlight w:val="none"/>
        </w:rPr>
        <w:t>/d，采用</w:t>
      </w:r>
      <w:r>
        <w:rPr>
          <w:rFonts w:hint="default" w:ascii="Times New Roman" w:hAnsi="Times New Roman" w:cs="Times New Roman"/>
          <w:color w:val="auto"/>
          <w:highlight w:val="none"/>
          <w:lang w:val="en-US" w:eastAsia="zh-CN"/>
        </w:rPr>
        <w:t>除氟沉淀+中和+催化过滤+软化+超滤+二级反渗透工艺</w:t>
      </w:r>
      <w:r>
        <w:rPr>
          <w:rFonts w:hint="default" w:ascii="Times New Roman" w:hAnsi="Times New Roman" w:cs="Times New Roman"/>
          <w:color w:val="auto"/>
          <w:highlight w:val="none"/>
        </w:rPr>
        <w:t>。</w:t>
      </w:r>
      <w:r>
        <w:rPr>
          <w:rFonts w:hint="default" w:ascii="Times New Roman" w:hAnsi="Times New Roman" w:cs="Times New Roman"/>
          <w:color w:val="auto"/>
          <w:highlight w:val="none"/>
          <w:lang w:val="en-US" w:eastAsia="zh-CN"/>
        </w:rPr>
        <w:t>浓水和冲洗废水去废水处理站物化系统处理。再生水去纯水站</w:t>
      </w:r>
      <w:r>
        <w:rPr>
          <w:rFonts w:hint="default" w:ascii="Times New Roman" w:hAnsi="Times New Roman" w:cs="Times New Roman"/>
          <w:highlight w:val="none"/>
        </w:rPr>
        <w:t>。</w:t>
      </w:r>
    </w:p>
    <w:p w14:paraId="4F54F21E">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4.4.3.5运行管理要求</w:t>
      </w:r>
    </w:p>
    <w:p w14:paraId="0A9B8151">
      <w:pPr>
        <w:pStyle w:val="4"/>
        <w:spacing w:before="24" w:after="24"/>
        <w:ind w:firstLine="480" w:firstLineChars="200"/>
        <w:rPr>
          <w:rFonts w:hint="eastAsia" w:ascii="Times New Roman" w:hAnsi="Times New Roman" w:eastAsia="宋体"/>
          <w:sz w:val="24"/>
          <w:szCs w:val="24"/>
        </w:rPr>
      </w:pPr>
      <w:r>
        <w:rPr>
          <w:rFonts w:hint="eastAsia"/>
          <w:szCs w:val="24"/>
          <w:lang w:val="en-US" w:eastAsia="zh-CN"/>
        </w:rPr>
        <w:t>项目废水排放依托博海公司废水总排放口。</w:t>
      </w:r>
      <w:r>
        <w:rPr>
          <w:rFonts w:ascii="Times New Roman" w:hAnsi="Times New Roman"/>
          <w:szCs w:val="24"/>
        </w:rPr>
        <w:t>废水总排口处设在线监测及例行监测计划，在线监测因子包括流量、pH、COD、氨氮、</w:t>
      </w:r>
      <w:r>
        <w:rPr>
          <w:rFonts w:hint="eastAsia"/>
          <w:szCs w:val="24"/>
          <w:lang w:val="en-US" w:eastAsia="zh-CN"/>
        </w:rPr>
        <w:t>总氮、总磷</w:t>
      </w:r>
      <w:r>
        <w:rPr>
          <w:rFonts w:ascii="Times New Roman" w:hAnsi="Times New Roman"/>
          <w:szCs w:val="24"/>
        </w:rPr>
        <w:t>，例行监测因子包括悬浮物、</w:t>
      </w:r>
      <w:r>
        <w:rPr>
          <w:rFonts w:hint="eastAsia"/>
          <w:szCs w:val="24"/>
          <w:lang w:val="en-US" w:eastAsia="zh-CN"/>
        </w:rPr>
        <w:t>氟化物、</w:t>
      </w:r>
      <w:r>
        <w:rPr>
          <w:rFonts w:ascii="Times New Roman" w:hAnsi="Times New Roman"/>
          <w:szCs w:val="24"/>
        </w:rPr>
        <w:t>氯化物</w:t>
      </w:r>
      <w:r>
        <w:rPr>
          <w:rFonts w:hint="eastAsia" w:ascii="Times New Roman" w:hAnsi="Times New Roman"/>
          <w:szCs w:val="24"/>
          <w:lang w:eastAsia="zh-CN"/>
        </w:rPr>
        <w:t>、</w:t>
      </w:r>
      <w:r>
        <w:rPr>
          <w:rFonts w:hint="eastAsia" w:ascii="Times New Roman" w:hAnsi="Times New Roman"/>
          <w:szCs w:val="24"/>
          <w:lang w:val="en-US" w:eastAsia="zh-CN"/>
        </w:rPr>
        <w:t>动植物油和石油类等</w:t>
      </w:r>
      <w:r>
        <w:rPr>
          <w:rFonts w:ascii="Times New Roman" w:hAnsi="Times New Roman"/>
          <w:szCs w:val="24"/>
        </w:rPr>
        <w:t>。同时，在废水总排口处设截止阀，污染因子一旦出现超标，立即截断</w:t>
      </w:r>
      <w:r>
        <w:rPr>
          <w:rFonts w:hint="eastAsia"/>
          <w:szCs w:val="24"/>
          <w:lang w:val="en-US" w:eastAsia="zh-CN"/>
        </w:rPr>
        <w:t>排口</w:t>
      </w:r>
      <w:r>
        <w:rPr>
          <w:rFonts w:ascii="Times New Roman" w:hAnsi="Times New Roman"/>
          <w:szCs w:val="24"/>
        </w:rPr>
        <w:t>，废水排入事故池暂存，排查超标原因并及时处理，废水通过泵提升至调节池进行二次处理，达标后方可排放。</w:t>
      </w:r>
    </w:p>
    <w:p w14:paraId="276DF25B">
      <w:pPr>
        <w:snapToGrid w:val="0"/>
        <w:spacing w:line="360" w:lineRule="auto"/>
        <w:outlineLvl w:val="2"/>
        <w:rPr>
          <w:rFonts w:ascii="Times New Roman" w:hAnsi="Times New Roman" w:eastAsia="黑体"/>
          <w:sz w:val="28"/>
          <w:szCs w:val="20"/>
        </w:rPr>
      </w:pPr>
      <w:bookmarkStart w:id="213" w:name="_Toc9474"/>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.4固废产生及处置</w:t>
      </w:r>
      <w:bookmarkEnd w:id="213"/>
    </w:p>
    <w:p w14:paraId="12D91B01">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.4.1项目固废产生情况</w:t>
      </w:r>
    </w:p>
    <w:p w14:paraId="75115627">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本项目固废主要包括废硅片及废电池片</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处理槽滤芯和槽渣、</w:t>
      </w:r>
      <w:r>
        <w:rPr>
          <w:rFonts w:hint="eastAsia" w:ascii="Times New Roman" w:hAnsi="Times New Roman" w:eastAsia="宋体"/>
          <w:sz w:val="24"/>
          <w:szCs w:val="24"/>
        </w:rPr>
        <w:t>废石英管及废石墨舟</w:t>
      </w:r>
      <w:r>
        <w:rPr>
          <w:rFonts w:hint="eastAsia" w:ascii="Times New Roman" w:hAnsi="Times New Roman" w:eastAsia="宋体"/>
          <w:sz w:val="24"/>
          <w:szCs w:val="24"/>
          <w:lang w:eastAsia="zh-CN"/>
        </w:rPr>
        <w:t>、</w:t>
      </w:r>
      <w:r>
        <w:rPr>
          <w:rFonts w:hint="eastAsia" w:ascii="Times New Roman" w:hAnsi="Times New Roman" w:eastAsia="宋体"/>
          <w:sz w:val="24"/>
          <w:szCs w:val="24"/>
        </w:rPr>
        <w:t>废包装材料（未沾染化学试剂）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废RO膜</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废水处理站污泥</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rPr>
        <w:t>收尘灰</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弹夹除尘器废滤材、</w:t>
      </w:r>
      <w:r>
        <w:rPr>
          <w:rFonts w:hint="eastAsia" w:ascii="Times New Roman" w:hAnsi="Times New Roman" w:eastAsia="宋体"/>
          <w:sz w:val="24"/>
          <w:szCs w:val="24"/>
        </w:rPr>
        <w:t>废矿物油及其含油废物</w:t>
      </w:r>
      <w:r>
        <w:rPr>
          <w:rFonts w:hint="eastAsia" w:ascii="Times New Roman" w:hAnsi="Times New Roman" w:eastAsia="宋体"/>
          <w:sz w:val="24"/>
          <w:szCs w:val="24"/>
          <w:lang w:eastAsia="zh-CN"/>
        </w:rPr>
        <w:t>、</w:t>
      </w:r>
      <w:bookmarkStart w:id="214" w:name="_Hlk68855630"/>
      <w:r>
        <w:rPr>
          <w:rFonts w:hint="eastAsia" w:ascii="Times New Roman" w:hAnsi="Times New Roman" w:eastAsia="宋体"/>
          <w:sz w:val="24"/>
          <w:szCs w:val="24"/>
        </w:rPr>
        <w:t>丝网印刷废物（冷凝液）</w:t>
      </w:r>
      <w:bookmarkEnd w:id="214"/>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废印刷网板、</w:t>
      </w:r>
      <w:r>
        <w:rPr>
          <w:rFonts w:hint="eastAsia" w:ascii="Times New Roman" w:hAnsi="Times New Roman" w:eastAsia="宋体"/>
          <w:sz w:val="24"/>
          <w:szCs w:val="24"/>
        </w:rPr>
        <w:t>废化学品包装物、沾染化学品的废抹布/手套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废吸附剂</w:t>
      </w:r>
      <w:r>
        <w:rPr>
          <w:rFonts w:hint="eastAsia" w:ascii="Times New Roman" w:hAnsi="Times New Roman" w:eastAsia="宋体"/>
          <w:sz w:val="24"/>
          <w:szCs w:val="24"/>
          <w:lang w:eastAsia="zh-CN"/>
        </w:rPr>
        <w:t>、</w:t>
      </w:r>
      <w:r>
        <w:rPr>
          <w:rFonts w:hint="eastAsia" w:ascii="Times New Roman" w:hAnsi="Times New Roman" w:eastAsia="宋体"/>
          <w:sz w:val="24"/>
          <w:szCs w:val="24"/>
        </w:rPr>
        <w:t>废水站在线监测废液及实验室检测废液</w:t>
      </w:r>
      <w:r>
        <w:rPr>
          <w:rFonts w:hint="eastAsia" w:ascii="Times New Roman" w:hAnsi="Times New Roman" w:eastAsia="宋体"/>
          <w:sz w:val="24"/>
          <w:szCs w:val="24"/>
          <w:lang w:eastAsia="zh-CN"/>
        </w:rPr>
        <w:t>、</w:t>
      </w:r>
      <w:r>
        <w:rPr>
          <w:rFonts w:hint="eastAsia" w:ascii="Times New Roman" w:hAnsi="Times New Roman" w:eastAsia="宋体"/>
          <w:sz w:val="24"/>
          <w:szCs w:val="24"/>
        </w:rPr>
        <w:t>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rPr>
        <w:t>生活垃圾等。</w:t>
      </w:r>
    </w:p>
    <w:p w14:paraId="01A19781">
      <w:pPr>
        <w:numPr>
          <w:ilvl w:val="8"/>
          <w:numId w:val="0"/>
        </w:numPr>
        <w:tabs>
          <w:tab w:val="left" w:pos="360"/>
        </w:tabs>
        <w:autoSpaceDE w:val="0"/>
        <w:autoSpaceDN w:val="0"/>
        <w:adjustRightInd w:val="0"/>
        <w:spacing w:line="360" w:lineRule="auto"/>
        <w:ind w:firstLine="480" w:firstLineChars="200"/>
        <w:jc w:val="left"/>
        <w:rPr>
          <w:rFonts w:ascii="Times New Roman" w:hAnsi="Times New Roman" w:eastAsia="宋体"/>
          <w:sz w:val="24"/>
        </w:rPr>
      </w:pPr>
      <w:r>
        <w:rPr>
          <w:rFonts w:hint="eastAsia" w:ascii="Times New Roman" w:hAnsi="Times New Roman" w:eastAsia="宋体"/>
          <w:sz w:val="24"/>
        </w:rPr>
        <w:t>从</w:t>
      </w:r>
      <w:r>
        <w:rPr>
          <w:rFonts w:ascii="Times New Roman" w:hAnsi="Times New Roman" w:eastAsia="宋体"/>
          <w:sz w:val="24"/>
        </w:rPr>
        <w:t>性质上将，</w:t>
      </w:r>
      <w:r>
        <w:rPr>
          <w:rFonts w:hint="eastAsia" w:ascii="Times New Roman" w:hAnsi="Times New Roman" w:eastAsia="宋体"/>
          <w:sz w:val="24"/>
        </w:rPr>
        <w:t>项目固废</w:t>
      </w:r>
      <w:r>
        <w:rPr>
          <w:rFonts w:ascii="Times New Roman" w:hAnsi="Times New Roman" w:eastAsia="宋体"/>
          <w:sz w:val="24"/>
        </w:rPr>
        <w:t>分为</w:t>
      </w:r>
      <w:r>
        <w:rPr>
          <w:rFonts w:hint="eastAsia" w:ascii="Times New Roman" w:hAnsi="Times New Roman" w:eastAsia="宋体"/>
          <w:sz w:val="24"/>
        </w:rPr>
        <w:t>危险</w:t>
      </w:r>
      <w:r>
        <w:rPr>
          <w:rFonts w:ascii="Times New Roman" w:hAnsi="Times New Roman" w:eastAsia="宋体"/>
          <w:sz w:val="24"/>
        </w:rPr>
        <w:t>废物</w:t>
      </w:r>
      <w:r>
        <w:rPr>
          <w:rFonts w:hint="eastAsia" w:ascii="Times New Roman" w:hAnsi="Times New Roman" w:eastAsia="宋体"/>
          <w:sz w:val="24"/>
        </w:rPr>
        <w:t>、</w:t>
      </w:r>
      <w:r>
        <w:rPr>
          <w:rFonts w:ascii="Times New Roman" w:hAnsi="Times New Roman" w:eastAsia="宋体"/>
          <w:sz w:val="24"/>
        </w:rPr>
        <w:t>一般工业固废</w:t>
      </w:r>
      <w:r>
        <w:rPr>
          <w:rFonts w:hint="eastAsia" w:ascii="Times New Roman" w:hAnsi="Times New Roman" w:eastAsia="宋体"/>
          <w:sz w:val="24"/>
          <w:lang w:val="en-US" w:eastAsia="zh-CN"/>
        </w:rPr>
        <w:t>和生活垃圾</w:t>
      </w:r>
      <w:r>
        <w:rPr>
          <w:rFonts w:ascii="Times New Roman" w:hAnsi="Times New Roman" w:eastAsia="宋体"/>
          <w:sz w:val="24"/>
        </w:rPr>
        <w:t>。</w:t>
      </w:r>
    </w:p>
    <w:p w14:paraId="511E6D00">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.4.2危废产生及处置情况</w:t>
      </w:r>
    </w:p>
    <w:p w14:paraId="45953426">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w:t>
      </w:r>
      <w:r>
        <w:rPr>
          <w:rFonts w:hint="eastAsia" w:ascii="Times New Roman" w:hAnsi="Times New Roman" w:eastAsia="宋体"/>
          <w:sz w:val="24"/>
          <w:szCs w:val="24"/>
          <w:lang w:val="en-US" w:eastAsia="zh-CN"/>
        </w:rPr>
        <w:t>1</w:t>
      </w:r>
      <w:r>
        <w:rPr>
          <w:rFonts w:hint="eastAsia" w:ascii="Times New Roman" w:hAnsi="Times New Roman" w:eastAsia="宋体"/>
          <w:sz w:val="24"/>
          <w:szCs w:val="24"/>
        </w:rPr>
        <w:t>）废矿物油、废油桶及废含油棉纱手套</w:t>
      </w:r>
    </w:p>
    <w:p w14:paraId="2F082106">
      <w:pPr>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rPr>
        <w:t>项目机械设备会使用</w:t>
      </w:r>
      <w:r>
        <w:rPr>
          <w:rFonts w:hint="eastAsia" w:ascii="Times New Roman" w:hAnsi="Times New Roman" w:eastAsia="宋体"/>
          <w:sz w:val="24"/>
          <w:szCs w:val="24"/>
          <w:lang w:val="en-US" w:eastAsia="zh-CN"/>
        </w:rPr>
        <w:t>矿物油，包括黄油、润滑油等</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一般为亏损消耗，定期补加。设备维护清理的废油、废油桶属于《国家危险废物名录》（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w:t>
      </w:r>
      <w:r>
        <w:rPr>
          <w:rFonts w:ascii="Times New Roman" w:hAnsi="Times New Roman" w:eastAsia="宋体"/>
          <w:sz w:val="24"/>
          <w:szCs w:val="24"/>
        </w:rPr>
        <w:t>HW08</w:t>
      </w:r>
      <w:r>
        <w:rPr>
          <w:rFonts w:hint="eastAsia" w:ascii="Times New Roman" w:hAnsi="Times New Roman" w:eastAsia="宋体"/>
          <w:sz w:val="24"/>
          <w:szCs w:val="24"/>
        </w:rPr>
        <w:t>废矿物油与含矿物油废物中“其他生产、销售、使用过程中产生的废矿物油及沾染矿物油的废弃包装物”（废物代码为</w:t>
      </w:r>
      <w:r>
        <w:rPr>
          <w:rFonts w:ascii="Times New Roman" w:hAnsi="Times New Roman" w:eastAsia="宋体"/>
          <w:sz w:val="24"/>
          <w:szCs w:val="24"/>
        </w:rPr>
        <w:t>900-249-08</w:t>
      </w:r>
      <w:r>
        <w:rPr>
          <w:rFonts w:hint="eastAsia" w:ascii="Times New Roman" w:hAnsi="Times New Roman" w:eastAsia="宋体"/>
          <w:sz w:val="24"/>
          <w:szCs w:val="24"/>
        </w:rPr>
        <w:t>）。废含油棉纱手套</w:t>
      </w:r>
      <w:r>
        <w:rPr>
          <w:rFonts w:hint="eastAsia" w:ascii="Times New Roman" w:hAnsi="Times New Roman" w:eastAsia="宋体"/>
          <w:sz w:val="24"/>
          <w:szCs w:val="24"/>
          <w:lang w:val="en-US" w:eastAsia="zh-CN"/>
        </w:rPr>
        <w:t>属于</w:t>
      </w:r>
      <w:r>
        <w:rPr>
          <w:rFonts w:hint="eastAsia" w:ascii="Times New Roman" w:hAnsi="Times New Roman" w:eastAsia="宋体"/>
          <w:sz w:val="24"/>
          <w:szCs w:val="24"/>
        </w:rPr>
        <w:t>《国家危险废物名录》（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w:t>
      </w:r>
      <w:r>
        <w:rPr>
          <w:rFonts w:hint="eastAsia" w:ascii="Times New Roman" w:hAnsi="Times New Roman" w:eastAsia="宋体"/>
          <w:sz w:val="24"/>
          <w:szCs w:val="24"/>
          <w:lang w:val="en-US" w:eastAsia="zh-CN"/>
        </w:rPr>
        <w:t>HW49其他废物中“含有或沾染毒性、感染性危险废物的废弃包装物、容器、过滤吸附介质”，危废代码为900-041-49。</w:t>
      </w:r>
    </w:p>
    <w:p w14:paraId="0DF9D1D4">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项目废</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产生量约</w:t>
      </w:r>
      <w:r>
        <w:rPr>
          <w:rFonts w:hint="eastAsia" w:ascii="Times New Roman" w:hAnsi="Times New Roman" w:eastAsia="宋体"/>
          <w:sz w:val="24"/>
          <w:szCs w:val="24"/>
          <w:lang w:val="en-US" w:eastAsia="zh-CN"/>
        </w:rPr>
        <w:t>0.15</w:t>
      </w:r>
      <w:r>
        <w:rPr>
          <w:rFonts w:ascii="Times New Roman" w:hAnsi="Times New Roman" w:eastAsia="宋体"/>
          <w:sz w:val="24"/>
          <w:szCs w:val="24"/>
        </w:rPr>
        <w:t>t/a</w:t>
      </w:r>
      <w:r>
        <w:rPr>
          <w:rFonts w:hint="eastAsia" w:ascii="Times New Roman" w:hAnsi="Times New Roman" w:eastAsia="宋体"/>
          <w:sz w:val="24"/>
          <w:szCs w:val="24"/>
        </w:rPr>
        <w:t>。含油棉纱手套产生量较小。废油桶由供应单位回收作原始用途，不能回用的废桶（约</w:t>
      </w:r>
      <w:r>
        <w:rPr>
          <w:rFonts w:hint="eastAsia" w:ascii="Times New Roman" w:hAnsi="Times New Roman" w:eastAsia="宋体"/>
          <w:sz w:val="24"/>
          <w:szCs w:val="24"/>
          <w:lang w:val="en-US" w:eastAsia="zh-CN"/>
        </w:rPr>
        <w:t>0.5</w:t>
      </w:r>
      <w:r>
        <w:rPr>
          <w:rFonts w:hint="eastAsia" w:ascii="Times New Roman" w:hAnsi="Times New Roman" w:eastAsia="宋体"/>
          <w:sz w:val="24"/>
          <w:szCs w:val="24"/>
        </w:rPr>
        <w:t>t/a）与废</w:t>
      </w:r>
      <w:r>
        <w:rPr>
          <w:rFonts w:hint="eastAsia" w:ascii="Times New Roman" w:hAnsi="Times New Roman" w:eastAsia="宋体"/>
          <w:sz w:val="24"/>
          <w:szCs w:val="24"/>
          <w:lang w:val="en-US" w:eastAsia="zh-CN"/>
        </w:rPr>
        <w:t>矿物油</w:t>
      </w:r>
      <w:r>
        <w:rPr>
          <w:rFonts w:hint="eastAsia" w:ascii="Times New Roman" w:hAnsi="Times New Roman" w:eastAsia="宋体"/>
          <w:sz w:val="24"/>
          <w:szCs w:val="24"/>
        </w:rPr>
        <w:t>及含油废棉纱手套</w:t>
      </w:r>
      <w:r>
        <w:rPr>
          <w:rFonts w:hint="eastAsia" w:ascii="Times New Roman" w:hAnsi="Times New Roman" w:eastAsia="宋体"/>
          <w:sz w:val="24"/>
          <w:szCs w:val="24"/>
          <w:lang w:eastAsia="zh-CN"/>
        </w:rPr>
        <w:t>（</w:t>
      </w:r>
      <w:r>
        <w:rPr>
          <w:rFonts w:hint="eastAsia" w:ascii="Times New Roman" w:hAnsi="Times New Roman" w:eastAsia="宋体"/>
          <w:sz w:val="24"/>
          <w:szCs w:val="24"/>
        </w:rPr>
        <w:t>约</w:t>
      </w:r>
      <w:r>
        <w:rPr>
          <w:rFonts w:hint="eastAsia" w:ascii="Times New Roman" w:hAnsi="Times New Roman" w:eastAsia="宋体"/>
          <w:sz w:val="24"/>
          <w:szCs w:val="24"/>
          <w:lang w:val="en-US" w:eastAsia="zh-CN"/>
        </w:rPr>
        <w:t>0.01</w:t>
      </w:r>
      <w:r>
        <w:rPr>
          <w:rFonts w:hint="eastAsia" w:ascii="Times New Roman" w:hAnsi="Times New Roman" w:eastAsia="宋体"/>
          <w:sz w:val="24"/>
          <w:szCs w:val="24"/>
        </w:rPr>
        <w:t>t/a</w:t>
      </w:r>
      <w:r>
        <w:rPr>
          <w:rFonts w:hint="eastAsia" w:ascii="Times New Roman" w:hAnsi="Times New Roman" w:eastAsia="宋体"/>
          <w:sz w:val="24"/>
          <w:szCs w:val="24"/>
          <w:lang w:eastAsia="zh-CN"/>
        </w:rPr>
        <w:t>）</w:t>
      </w:r>
      <w:r>
        <w:rPr>
          <w:rFonts w:hint="eastAsia" w:ascii="Times New Roman" w:hAnsi="Times New Roman" w:eastAsia="宋体"/>
          <w:sz w:val="24"/>
          <w:szCs w:val="24"/>
        </w:rPr>
        <w:t>收集在危险废物暂存间，委托有资质单位处理。</w:t>
      </w:r>
    </w:p>
    <w:p w14:paraId="195DC4D3">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w:t>
      </w:r>
      <w:r>
        <w:rPr>
          <w:rFonts w:hint="eastAsia" w:ascii="Times New Roman" w:hAnsi="Times New Roman" w:eastAsia="宋体"/>
          <w:sz w:val="24"/>
          <w:szCs w:val="24"/>
          <w:lang w:val="en-US" w:eastAsia="zh-CN"/>
        </w:rPr>
        <w:t>2</w:t>
      </w:r>
      <w:r>
        <w:rPr>
          <w:rFonts w:hint="eastAsia" w:ascii="Times New Roman" w:hAnsi="Times New Roman" w:eastAsia="宋体"/>
          <w:sz w:val="24"/>
          <w:szCs w:val="24"/>
        </w:rPr>
        <w:t>）检验</w:t>
      </w:r>
      <w:r>
        <w:rPr>
          <w:rFonts w:hint="eastAsia" w:ascii="Times New Roman" w:hAnsi="Times New Roman" w:eastAsia="宋体"/>
          <w:sz w:val="24"/>
          <w:szCs w:val="24"/>
          <w:lang w:val="en-US" w:eastAsia="zh-CN"/>
        </w:rPr>
        <w:t>和实验</w:t>
      </w:r>
      <w:r>
        <w:rPr>
          <w:rFonts w:hint="eastAsia" w:ascii="Times New Roman" w:hAnsi="Times New Roman" w:eastAsia="宋体"/>
          <w:sz w:val="24"/>
          <w:szCs w:val="24"/>
        </w:rPr>
        <w:t>废物</w:t>
      </w:r>
    </w:p>
    <w:p w14:paraId="709AB70E">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项目废水安装在线监测，在线设施运行过程中会产生废液；另外</w:t>
      </w:r>
      <w:r>
        <w:rPr>
          <w:rFonts w:hint="eastAsia" w:ascii="Times New Roman" w:hAnsi="Times New Roman" w:eastAsia="宋体"/>
          <w:sz w:val="24"/>
          <w:szCs w:val="24"/>
          <w:lang w:val="en-US" w:eastAsia="zh-CN"/>
        </w:rPr>
        <w:t>质检实验室、</w:t>
      </w:r>
      <w:r>
        <w:rPr>
          <w:rFonts w:hint="eastAsia" w:ascii="Times New Roman" w:hAnsi="Times New Roman" w:eastAsia="宋体"/>
          <w:sz w:val="24"/>
          <w:szCs w:val="24"/>
        </w:rPr>
        <w:t>废水站实验室会产生废液</w:t>
      </w:r>
      <w:r>
        <w:rPr>
          <w:rFonts w:hint="eastAsia" w:ascii="Times New Roman" w:hAnsi="Times New Roman" w:eastAsia="宋体"/>
          <w:sz w:val="24"/>
          <w:szCs w:val="24"/>
          <w:lang w:val="en-US" w:eastAsia="zh-CN"/>
        </w:rPr>
        <w:t>和废化学品，产生量约0.05t/a。检验和实验废物</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年版）中的HW49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生产、研究、开发、教学、环境检测（监测）活动中，化学和生物实验室（不包含感染性医学实验室及医疗机构化验室）产生的含氰、氟、重金属无机废液及无机废液处理产生的残渣、残液，含矿物油、有机溶剂、甲醛有机废液，废酸、废碱，具有危险特性的残留样品，以及沾染上述物质的一次性实验用品（不包括按实验室管理要求进行清洗后的废弃的烧杯、量器、漏斗等实验室用品）、包装物（不包括按实验室管理要求进行清洗后的试剂包装物、容器）、过滤吸附介质等”</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900-047-49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检验和实验废物</w:t>
      </w:r>
      <w:r>
        <w:rPr>
          <w:rFonts w:hint="eastAsia" w:ascii="Times New Roman" w:hAnsi="Times New Roman" w:eastAsia="宋体"/>
          <w:sz w:val="24"/>
          <w:szCs w:val="24"/>
        </w:rPr>
        <w:t>经桶装收集后，</w:t>
      </w:r>
      <w:r>
        <w:rPr>
          <w:rFonts w:hint="eastAsia" w:ascii="Times New Roman" w:hAnsi="Times New Roman" w:eastAsia="宋体"/>
          <w:sz w:val="24"/>
          <w:szCs w:val="24"/>
          <w:lang w:val="en-US" w:eastAsia="zh-CN"/>
        </w:rPr>
        <w:t>暂存在危废暂存间，</w:t>
      </w:r>
      <w:r>
        <w:rPr>
          <w:rFonts w:hint="eastAsia" w:ascii="Times New Roman" w:hAnsi="Times New Roman" w:eastAsia="宋体"/>
          <w:sz w:val="24"/>
          <w:szCs w:val="24"/>
        </w:rPr>
        <w:t>交具有危险废物处置资质单位进行处置。</w:t>
      </w:r>
    </w:p>
    <w:p w14:paraId="54779241">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3）</w:t>
      </w:r>
      <w:r>
        <w:rPr>
          <w:rFonts w:hint="eastAsia" w:ascii="Times New Roman" w:hAnsi="Times New Roman" w:eastAsia="宋体"/>
          <w:sz w:val="24"/>
          <w:szCs w:val="24"/>
        </w:rPr>
        <w:t>丝网印刷废物（冷凝液）</w:t>
      </w:r>
    </w:p>
    <w:p w14:paraId="0E7FEABE">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丝网印刷、烘干及烧结工序产生的有机废气处理措施为“设备自带燃烧</w:t>
      </w:r>
      <w:r>
        <w:rPr>
          <w:rFonts w:hint="eastAsia" w:ascii="Times New Roman" w:hAnsi="Times New Roman" w:eastAsia="宋体"/>
          <w:sz w:val="24"/>
          <w:szCs w:val="24"/>
          <w:lang w:val="en-US" w:eastAsia="zh-CN"/>
        </w:rPr>
        <w:t>塔</w:t>
      </w:r>
      <w:r>
        <w:rPr>
          <w:rFonts w:hint="eastAsia" w:ascii="Times New Roman" w:hAnsi="Times New Roman" w:eastAsia="宋体"/>
          <w:sz w:val="24"/>
          <w:szCs w:val="24"/>
        </w:rPr>
        <w:t>+管道自然降温+活性炭吸附处理”</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有机挥发物在经过</w:t>
      </w:r>
      <w:r>
        <w:rPr>
          <w:rFonts w:hint="eastAsia" w:ascii="Times New Roman" w:hAnsi="Times New Roman" w:eastAsia="宋体"/>
          <w:sz w:val="24"/>
          <w:szCs w:val="24"/>
        </w:rPr>
        <w:t>管道自然降温过程中，</w:t>
      </w:r>
      <w:r>
        <w:rPr>
          <w:rFonts w:hint="eastAsia" w:ascii="Times New Roman" w:hAnsi="Times New Roman" w:eastAsia="宋体"/>
          <w:sz w:val="24"/>
          <w:szCs w:val="24"/>
          <w:lang w:val="en-US" w:eastAsia="zh-CN"/>
        </w:rPr>
        <w:t>在</w:t>
      </w:r>
      <w:r>
        <w:rPr>
          <w:rFonts w:hint="eastAsia" w:ascii="Times New Roman" w:hAnsi="Times New Roman" w:eastAsia="宋体"/>
          <w:sz w:val="24"/>
          <w:szCs w:val="24"/>
        </w:rPr>
        <w:t>管道壁会冷却产生丝网印刷冷凝液</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产生量约0.05t/a</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年版）HW12</w:t>
      </w:r>
      <w:r>
        <w:rPr>
          <w:rFonts w:hint="eastAsia" w:ascii="Times New Roman" w:hAnsi="Times New Roman" w:eastAsia="宋体"/>
          <w:sz w:val="24"/>
          <w:szCs w:val="24"/>
          <w:lang w:val="en-US" w:eastAsia="zh-CN"/>
        </w:rPr>
        <w:t>染料、涂料废物</w:t>
      </w:r>
      <w:r>
        <w:rPr>
          <w:rFonts w:hint="eastAsia" w:ascii="Times New Roman" w:hAnsi="Times New Roman" w:eastAsia="宋体"/>
          <w:sz w:val="24"/>
          <w:szCs w:val="24"/>
        </w:rPr>
        <w:t>中“使用油墨和有机溶剂进行丝网印刷过程中产生的废物”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900-253-12</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冷凝液经清理和收集，采用密封</w:t>
      </w:r>
      <w:r>
        <w:rPr>
          <w:rFonts w:hint="eastAsia" w:ascii="Times New Roman" w:hAnsi="Times New Roman" w:eastAsia="宋体"/>
          <w:sz w:val="24"/>
          <w:szCs w:val="24"/>
        </w:rPr>
        <w:t>桶装收集后，交具有危险废物处置资质单位进行处置。</w:t>
      </w:r>
    </w:p>
    <w:p w14:paraId="152E1BD2">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4）处理槽废滤芯和槽渣</w:t>
      </w:r>
    </w:p>
    <w:p w14:paraId="4D130272">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湿法</w:t>
      </w:r>
      <w:r>
        <w:rPr>
          <w:rFonts w:hint="eastAsia" w:ascii="Times New Roman" w:hAnsi="Times New Roman" w:eastAsia="宋体"/>
          <w:sz w:val="24"/>
          <w:szCs w:val="24"/>
          <w:lang w:val="en-US" w:eastAsia="zh-CN"/>
        </w:rPr>
        <w:t>处理</w:t>
      </w:r>
      <w:r>
        <w:rPr>
          <w:rFonts w:hint="eastAsia" w:ascii="Times New Roman" w:hAnsi="Times New Roman" w:eastAsia="宋体"/>
          <w:sz w:val="24"/>
          <w:szCs w:val="24"/>
        </w:rPr>
        <w:t>线（制绒、</w:t>
      </w:r>
      <w:r>
        <w:rPr>
          <w:rFonts w:hint="eastAsia" w:ascii="Times New Roman" w:hAnsi="Times New Roman" w:eastAsia="宋体"/>
          <w:sz w:val="24"/>
          <w:szCs w:val="24"/>
          <w:lang w:eastAsia="zh-CN"/>
        </w:rPr>
        <w:t>链式酸抛</w:t>
      </w:r>
      <w:r>
        <w:rPr>
          <w:rFonts w:hint="eastAsia" w:ascii="Times New Roman" w:hAnsi="Times New Roman" w:eastAsia="宋体"/>
          <w:sz w:val="24"/>
          <w:szCs w:val="24"/>
        </w:rPr>
        <w:t>、去BSG、</w:t>
      </w:r>
      <w:r>
        <w:rPr>
          <w:rFonts w:hint="eastAsia" w:ascii="Times New Roman" w:hAnsi="Times New Roman" w:eastAsia="宋体"/>
          <w:sz w:val="24"/>
          <w:szCs w:val="24"/>
          <w:lang w:val="en-US" w:eastAsia="zh-CN"/>
        </w:rPr>
        <w:t>碱蚀刻</w:t>
      </w:r>
      <w:r>
        <w:rPr>
          <w:rFonts w:hint="eastAsia" w:ascii="Times New Roman" w:hAnsi="Times New Roman" w:eastAsia="宋体"/>
          <w:sz w:val="24"/>
          <w:szCs w:val="24"/>
        </w:rPr>
        <w:t>清洗）的</w:t>
      </w:r>
      <w:r>
        <w:rPr>
          <w:rFonts w:hint="eastAsia" w:ascii="Times New Roman" w:hAnsi="Times New Roman" w:eastAsia="宋体"/>
          <w:sz w:val="24"/>
          <w:szCs w:val="24"/>
          <w:lang w:val="en-US" w:eastAsia="zh-CN"/>
        </w:rPr>
        <w:t>处理槽</w:t>
      </w:r>
      <w:r>
        <w:rPr>
          <w:rFonts w:hint="eastAsia" w:ascii="Times New Roman" w:hAnsi="Times New Roman" w:eastAsia="宋体"/>
          <w:sz w:val="24"/>
          <w:szCs w:val="24"/>
        </w:rPr>
        <w:t>内部设置有过滤芯，过滤槽液中的杂质，使用一段时间后需要更换处理</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废滤芯和槽渣量约0.5t/a，其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“含有或沾染毒性、感染性危险废物的废弃包装物、容器、过滤吸附介质”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900-041-49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处理槽废滤芯和槽渣</w:t>
      </w:r>
      <w:r>
        <w:rPr>
          <w:rFonts w:hint="eastAsia" w:ascii="Times New Roman" w:hAnsi="Times New Roman" w:eastAsia="宋体"/>
          <w:sz w:val="24"/>
          <w:szCs w:val="24"/>
        </w:rPr>
        <w:t>经桶装收集后，</w:t>
      </w:r>
      <w:r>
        <w:rPr>
          <w:rFonts w:hint="eastAsia" w:ascii="Times New Roman" w:hAnsi="Times New Roman" w:eastAsia="宋体"/>
          <w:sz w:val="24"/>
          <w:szCs w:val="24"/>
          <w:lang w:val="en-US" w:eastAsia="zh-CN"/>
        </w:rPr>
        <w:t>暂存在危废暂存间，</w:t>
      </w:r>
      <w:r>
        <w:rPr>
          <w:rFonts w:hint="eastAsia" w:ascii="Times New Roman" w:hAnsi="Times New Roman" w:eastAsia="宋体"/>
          <w:sz w:val="24"/>
          <w:szCs w:val="24"/>
        </w:rPr>
        <w:t>交具有危险废物处置资质单位进行处置。</w:t>
      </w:r>
    </w:p>
    <w:p w14:paraId="3BE57F1C">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废化学品包装物、沾染化学品的抹布/手套</w:t>
      </w:r>
    </w:p>
    <w:p w14:paraId="00345C9C">
      <w:pPr>
        <w:snapToGrid w:val="0"/>
        <w:spacing w:line="360" w:lineRule="auto"/>
        <w:ind w:firstLine="480" w:firstLineChars="200"/>
        <w:rPr>
          <w:rFonts w:hint="eastAsia" w:ascii="Times New Roman" w:hAnsi="Times New Roman" w:eastAsia="宋体"/>
          <w:sz w:val="24"/>
          <w:szCs w:val="24"/>
        </w:rPr>
      </w:pPr>
      <w:r>
        <w:rPr>
          <w:rFonts w:hint="eastAsia" w:ascii="Times New Roman" w:hAnsi="Times New Roman" w:eastAsia="宋体"/>
          <w:sz w:val="24"/>
          <w:szCs w:val="24"/>
        </w:rPr>
        <w:t>项目生产过程中将使用大量的化学品，会产生化学品包装物</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作为原始用途返回供应单位重复利用的除外）</w:t>
      </w:r>
      <w:r>
        <w:rPr>
          <w:rFonts w:hint="eastAsia" w:ascii="Times New Roman" w:hAnsi="Times New Roman" w:eastAsia="宋体"/>
          <w:sz w:val="24"/>
          <w:szCs w:val="24"/>
        </w:rPr>
        <w:t>及沾染化学品的抹布和手套，</w:t>
      </w:r>
      <w:r>
        <w:rPr>
          <w:rFonts w:hint="eastAsia" w:ascii="Times New Roman" w:hAnsi="Times New Roman" w:eastAsia="宋体"/>
          <w:sz w:val="24"/>
          <w:szCs w:val="24"/>
          <w:lang w:val="en-US" w:eastAsia="zh-CN"/>
        </w:rPr>
        <w:t>产生量约1t/a。其</w:t>
      </w:r>
      <w:r>
        <w:rPr>
          <w:rFonts w:hint="eastAsia" w:ascii="Times New Roman" w:hAnsi="Times New Roman" w:eastAsia="宋体"/>
          <w:sz w:val="24"/>
          <w:szCs w:val="24"/>
        </w:rPr>
        <w:t>属于《国家危险废物名录》（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年版）中HW49</w:t>
      </w:r>
      <w:r>
        <w:rPr>
          <w:rFonts w:hint="eastAsia" w:ascii="Times New Roman" w:hAnsi="Times New Roman" w:eastAsia="宋体"/>
          <w:sz w:val="24"/>
          <w:szCs w:val="24"/>
          <w:lang w:val="en-US" w:eastAsia="zh-CN"/>
        </w:rPr>
        <w:t>其他废物中</w:t>
      </w:r>
      <w:r>
        <w:rPr>
          <w:rFonts w:hint="eastAsia" w:ascii="Times New Roman" w:hAnsi="Times New Roman" w:eastAsia="宋体"/>
          <w:sz w:val="24"/>
          <w:szCs w:val="24"/>
        </w:rPr>
        <w:t>“含有或沾染毒性、感染性危险废物的废弃包装物、容器、过滤吸附介质”</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rPr>
        <w:t>900-041-49</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其</w:t>
      </w:r>
      <w:r>
        <w:rPr>
          <w:rFonts w:hint="eastAsia" w:ascii="Times New Roman" w:hAnsi="Times New Roman" w:eastAsia="宋体"/>
          <w:sz w:val="24"/>
          <w:szCs w:val="24"/>
        </w:rPr>
        <w:t>经集中收集后，交具有危险废物处置资质单位进行处置。</w:t>
      </w:r>
    </w:p>
    <w:p w14:paraId="3E9349C2">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6）</w:t>
      </w:r>
      <w:r>
        <w:rPr>
          <w:rFonts w:hint="eastAsia" w:ascii="Times New Roman" w:hAnsi="Times New Roman" w:eastAsia="宋体"/>
          <w:sz w:val="24"/>
          <w:szCs w:val="24"/>
          <w:lang w:eastAsia="zh-CN"/>
        </w:rPr>
        <w:t>废活性炭</w:t>
      </w:r>
    </w:p>
    <w:p w14:paraId="49525CC6">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丝网印刷、烘干及烧结工序有机废气处理设施（设备自带燃烧塔+管道自然降温+活性炭吸附）</w:t>
      </w:r>
      <w:r>
        <w:rPr>
          <w:rFonts w:hint="eastAsia" w:ascii="Times New Roman" w:hAnsi="Times New Roman" w:eastAsia="宋体"/>
          <w:sz w:val="24"/>
          <w:szCs w:val="24"/>
          <w:lang w:val="en-US" w:eastAsia="zh-CN"/>
        </w:rPr>
        <w:t>产生的废活性炭</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产生量约2.5t/a，其</w:t>
      </w:r>
      <w:r>
        <w:rPr>
          <w:rFonts w:hint="eastAsia" w:ascii="Times New Roman" w:hAnsi="Times New Roman" w:eastAsia="宋体"/>
          <w:sz w:val="24"/>
          <w:szCs w:val="24"/>
          <w:lang w:eastAsia="zh-CN"/>
        </w:rPr>
        <w:t>属于</w:t>
      </w:r>
      <w:r>
        <w:rPr>
          <w:rFonts w:hint="eastAsia" w:ascii="Times New Roman" w:hAnsi="Times New Roman" w:eastAsia="宋体"/>
          <w:sz w:val="24"/>
          <w:szCs w:val="24"/>
        </w:rPr>
        <w:t>《国家危险废物名录》（</w:t>
      </w:r>
      <w:r>
        <w:rPr>
          <w:rFonts w:ascii="Times New Roman" w:hAnsi="Times New Roman" w:eastAsia="宋体"/>
          <w:sz w:val="24"/>
          <w:szCs w:val="24"/>
        </w:rPr>
        <w:t>20</w:t>
      </w:r>
      <w:r>
        <w:rPr>
          <w:rFonts w:hint="eastAsia" w:ascii="Times New Roman" w:hAnsi="Times New Roman" w:eastAsia="宋体"/>
          <w:sz w:val="24"/>
          <w:szCs w:val="24"/>
        </w:rPr>
        <w:t>2</w:t>
      </w:r>
      <w:r>
        <w:rPr>
          <w:rFonts w:hint="eastAsia" w:ascii="Times New Roman" w:hAnsi="Times New Roman" w:eastAsia="宋体"/>
          <w:sz w:val="24"/>
          <w:szCs w:val="24"/>
          <w:lang w:val="en-US" w:eastAsia="zh-CN"/>
        </w:rPr>
        <w:t>5</w:t>
      </w:r>
      <w:r>
        <w:rPr>
          <w:rFonts w:hint="eastAsia" w:ascii="Times New Roman" w:hAnsi="Times New Roman" w:eastAsia="宋体"/>
          <w:sz w:val="24"/>
          <w:szCs w:val="24"/>
        </w:rPr>
        <w:t>年版）中HW49</w:t>
      </w:r>
      <w:r>
        <w:rPr>
          <w:rFonts w:hint="eastAsia" w:ascii="Times New Roman" w:hAnsi="Times New Roman" w:eastAsia="宋体"/>
          <w:sz w:val="24"/>
          <w:szCs w:val="24"/>
          <w:lang w:val="en-US" w:eastAsia="zh-CN"/>
        </w:rPr>
        <w:t>其他废物</w:t>
      </w:r>
      <w:r>
        <w:rPr>
          <w:rFonts w:hint="eastAsia" w:ascii="Times New Roman" w:hAnsi="Times New Roman" w:eastAsia="宋体"/>
          <w:sz w:val="24"/>
          <w:szCs w:val="24"/>
          <w:lang w:eastAsia="zh-CN"/>
        </w:rPr>
        <w:t>“烟气、</w:t>
      </w:r>
      <w:r>
        <w:rPr>
          <w:rFonts w:hint="eastAsia" w:ascii="Times New Roman" w:hAnsi="Times New Roman" w:eastAsia="宋体"/>
          <w:sz w:val="24"/>
          <w:szCs w:val="24"/>
          <w:lang w:val="en-US" w:eastAsia="zh-CN"/>
        </w:rPr>
        <w:t>VO</w:t>
      </w:r>
      <w:r>
        <w:rPr>
          <w:rFonts w:hint="eastAsia" w:ascii="Times New Roman" w:hAnsi="Times New Roman" w:eastAsia="宋体"/>
          <w:sz w:val="24"/>
          <w:szCs w:val="24"/>
          <w:lang w:eastAsia="zh-CN"/>
        </w:rPr>
        <w:t>Cs 治理过程(不包括餐饮行业油烟治理过程)产生的废活性炭，化学原料和化学制品脱色(不包括有机合成食品添加剂脱色)、除杂、净化过程产生的废活性炭，</w:t>
      </w:r>
      <w:r>
        <w:rPr>
          <w:rFonts w:hint="eastAsia" w:ascii="Times New Roman" w:hAnsi="Times New Roman" w:eastAsia="宋体"/>
          <w:sz w:val="24"/>
          <w:szCs w:val="24"/>
          <w:lang w:val="en-US" w:eastAsia="zh-CN"/>
        </w:rPr>
        <w:t>危废代码为</w:t>
      </w:r>
      <w:r>
        <w:rPr>
          <w:rFonts w:hint="eastAsia" w:ascii="Times New Roman" w:hAnsi="Times New Roman" w:eastAsia="宋体"/>
          <w:sz w:val="24"/>
          <w:szCs w:val="24"/>
          <w:lang w:eastAsia="zh-CN"/>
        </w:rPr>
        <w:t>900-039-49”。</w:t>
      </w:r>
      <w:r>
        <w:rPr>
          <w:rFonts w:hint="eastAsia" w:ascii="Times New Roman" w:hAnsi="Times New Roman" w:eastAsia="宋体"/>
          <w:sz w:val="24"/>
          <w:szCs w:val="24"/>
          <w:lang w:val="en-US" w:eastAsia="zh-CN"/>
        </w:rPr>
        <w:t>废活性炭经密闭袋或</w:t>
      </w:r>
      <w:r>
        <w:rPr>
          <w:rFonts w:hint="eastAsia" w:ascii="Times New Roman" w:hAnsi="Times New Roman" w:eastAsia="宋体"/>
          <w:sz w:val="24"/>
          <w:szCs w:val="24"/>
          <w:lang w:eastAsia="zh-CN"/>
        </w:rPr>
        <w:t>桶装收集后，交具有危险废物处置资质单位进行处置。</w:t>
      </w:r>
    </w:p>
    <w:p w14:paraId="12291AA0">
      <w:pPr>
        <w:snapToGrid w:val="0"/>
        <w:spacing w:line="360" w:lineRule="auto"/>
        <w:ind w:firstLine="480" w:firstLineChars="200"/>
        <w:rPr>
          <w:rFonts w:hint="eastAsia" w:ascii="Times New Roman" w:hAnsi="Times New Roman" w:eastAsia="宋体"/>
          <w:sz w:val="24"/>
          <w:szCs w:val="24"/>
          <w:lang w:eastAsia="zh-CN"/>
        </w:rPr>
      </w:pPr>
    </w:p>
    <w:p w14:paraId="543466D4">
      <w:pPr>
        <w:pStyle w:val="35"/>
        <w:rPr>
          <w:rFonts w:hint="eastAsia"/>
          <w:lang w:eastAsia="zh-CN"/>
        </w:rPr>
      </w:pPr>
    </w:p>
    <w:p w14:paraId="5C3495ED">
      <w:pPr>
        <w:pStyle w:val="35"/>
      </w:pPr>
    </w:p>
    <w:p w14:paraId="2AE2A038">
      <w:pPr>
        <w:pStyle w:val="153"/>
        <w:rPr>
          <w:rFonts w:hint="eastAsia" w:eastAsia="宋体"/>
          <w:lang w:eastAsia="zh-CN"/>
        </w:rPr>
      </w:pPr>
      <w:r>
        <w:rPr>
          <w:rFonts w:hint="eastAsia"/>
          <w:sz w:val="24"/>
          <w:szCs w:val="24"/>
          <w:lang w:val="en-US" w:eastAsia="zh-CN"/>
        </w:rPr>
        <w:t xml:space="preserve"> </w:t>
      </w:r>
    </w:p>
    <w:p w14:paraId="0EE40003"/>
    <w:p w14:paraId="16F90E5A">
      <w:pPr>
        <w:sectPr>
          <w:pgSz w:w="11907" w:h="16840"/>
          <w:pgMar w:top="1440" w:right="1588" w:bottom="1440" w:left="1588" w:header="992" w:footer="992" w:gutter="0"/>
          <w:pgBorders>
            <w:top w:val="none" w:sz="0" w:space="0"/>
            <w:left w:val="none" w:sz="0" w:space="0"/>
            <w:bottom w:val="none" w:sz="0" w:space="0"/>
            <w:right w:val="none" w:sz="0" w:space="0"/>
          </w:pgBorders>
          <w:cols w:space="720" w:num="1"/>
          <w:docGrid w:linePitch="312" w:charSpace="0"/>
        </w:sectPr>
      </w:pPr>
    </w:p>
    <w:p w14:paraId="39E1D40A">
      <w:pPr>
        <w:snapToGrid w:val="0"/>
        <w:jc w:val="center"/>
        <w:rPr>
          <w:rFonts w:ascii="Times New Roman" w:hAnsi="Times New Roman" w:eastAsia="黑体"/>
          <w:bCs/>
          <w:sz w:val="24"/>
          <w:szCs w:val="20"/>
        </w:rPr>
      </w:pPr>
      <w:r>
        <w:rPr>
          <w:rFonts w:ascii="Times New Roman" w:hAnsi="Times New Roman" w:eastAsia="黑体"/>
          <w:bCs/>
          <w:sz w:val="24"/>
          <w:szCs w:val="20"/>
        </w:rPr>
        <w:t>表</w:t>
      </w:r>
      <w:r>
        <w:rPr>
          <w:rFonts w:hint="eastAsia" w:ascii="Times New Roman" w:hAnsi="Times New Roman" w:eastAsia="黑体"/>
          <w:bCs/>
          <w:sz w:val="24"/>
          <w:szCs w:val="20"/>
        </w:rPr>
        <w:t>4</w:t>
      </w:r>
      <w:r>
        <w:rPr>
          <w:rFonts w:ascii="Times New Roman" w:hAnsi="Times New Roman" w:eastAsia="黑体"/>
          <w:bCs/>
          <w:sz w:val="24"/>
          <w:szCs w:val="20"/>
        </w:rPr>
        <w:t>-</w:t>
      </w:r>
      <w:r>
        <w:rPr>
          <w:rFonts w:hint="eastAsia" w:ascii="Times New Roman" w:hAnsi="Times New Roman" w:eastAsia="黑体"/>
          <w:bCs/>
          <w:sz w:val="24"/>
          <w:szCs w:val="20"/>
        </w:rPr>
        <w:t>4</w:t>
      </w:r>
      <w:r>
        <w:rPr>
          <w:rFonts w:ascii="Times New Roman" w:hAnsi="Times New Roman" w:eastAsia="黑体"/>
          <w:bCs/>
          <w:sz w:val="24"/>
          <w:szCs w:val="20"/>
        </w:rPr>
        <w:t>-</w:t>
      </w:r>
      <w:r>
        <w:rPr>
          <w:rFonts w:hint="eastAsia" w:ascii="Times New Roman" w:hAnsi="Times New Roman" w:eastAsia="黑体"/>
          <w:bCs/>
          <w:sz w:val="24"/>
          <w:szCs w:val="20"/>
          <w:lang w:val="en-US" w:eastAsia="zh-CN"/>
        </w:rPr>
        <w:t>21</w:t>
      </w:r>
      <w:r>
        <w:rPr>
          <w:rFonts w:hint="eastAsia" w:ascii="Times New Roman" w:hAnsi="Times New Roman" w:eastAsia="黑体"/>
          <w:bCs/>
          <w:sz w:val="24"/>
          <w:szCs w:val="20"/>
        </w:rPr>
        <w:t xml:space="preserve"> </w:t>
      </w:r>
      <w:r>
        <w:rPr>
          <w:rFonts w:ascii="Times New Roman" w:hAnsi="Times New Roman" w:eastAsia="黑体"/>
          <w:bCs/>
          <w:sz w:val="24"/>
          <w:szCs w:val="20"/>
        </w:rPr>
        <w:t xml:space="preserve"> 本项目危险废物汇总表</w:t>
      </w:r>
    </w:p>
    <w:tbl>
      <w:tblPr>
        <w:tblStyle w:val="90"/>
        <w:tblW w:w="14697"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57" w:type="dxa"/>
          <w:bottom w:w="0" w:type="dxa"/>
          <w:right w:w="57" w:type="dxa"/>
        </w:tblCellMar>
      </w:tblPr>
      <w:tblGrid>
        <w:gridCol w:w="1505"/>
        <w:gridCol w:w="1067"/>
        <w:gridCol w:w="769"/>
        <w:gridCol w:w="1107"/>
        <w:gridCol w:w="1340"/>
        <w:gridCol w:w="1943"/>
        <w:gridCol w:w="626"/>
        <w:gridCol w:w="1011"/>
        <w:gridCol w:w="1031"/>
        <w:gridCol w:w="958"/>
        <w:gridCol w:w="1081"/>
        <w:gridCol w:w="1097"/>
        <w:gridCol w:w="1162"/>
      </w:tblGrid>
      <w:tr w14:paraId="07B92CF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274" w:hRule="atLeast"/>
          <w:tblHeader/>
          <w:jc w:val="center"/>
        </w:trPr>
        <w:tc>
          <w:tcPr>
            <w:tcW w:w="1505" w:type="dxa"/>
            <w:shd w:val="clear" w:color="auto" w:fill="CCFFFF"/>
            <w:noWrap w:val="0"/>
            <w:vAlign w:val="center"/>
          </w:tcPr>
          <w:p w14:paraId="4E93DB6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危废名称</w:t>
            </w:r>
          </w:p>
        </w:tc>
        <w:tc>
          <w:tcPr>
            <w:tcW w:w="1067" w:type="dxa"/>
            <w:shd w:val="clear" w:color="auto" w:fill="CCFFFF"/>
            <w:noWrap w:val="0"/>
            <w:vAlign w:val="center"/>
          </w:tcPr>
          <w:p w14:paraId="7D843AF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核算方法</w:t>
            </w:r>
          </w:p>
        </w:tc>
        <w:tc>
          <w:tcPr>
            <w:tcW w:w="769" w:type="dxa"/>
            <w:shd w:val="clear" w:color="auto" w:fill="CCFFFF"/>
            <w:noWrap w:val="0"/>
            <w:vAlign w:val="center"/>
          </w:tcPr>
          <w:p w14:paraId="41975B4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w:t>
            </w:r>
          </w:p>
          <w:p w14:paraId="658E4E0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类别</w:t>
            </w:r>
          </w:p>
        </w:tc>
        <w:tc>
          <w:tcPr>
            <w:tcW w:w="1107" w:type="dxa"/>
            <w:shd w:val="clear" w:color="auto" w:fill="CCFFFF"/>
            <w:noWrap w:val="0"/>
            <w:vAlign w:val="center"/>
          </w:tcPr>
          <w:p w14:paraId="6609D06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危废代码</w:t>
            </w:r>
          </w:p>
        </w:tc>
        <w:tc>
          <w:tcPr>
            <w:tcW w:w="1340" w:type="dxa"/>
            <w:tcBorders>
              <w:bottom w:val="single" w:color="auto" w:sz="4" w:space="0"/>
            </w:tcBorders>
            <w:shd w:val="clear" w:color="auto" w:fill="CCFFFF"/>
            <w:noWrap w:val="0"/>
            <w:vAlign w:val="center"/>
          </w:tcPr>
          <w:p w14:paraId="00C2B7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产生量(t/a)</w:t>
            </w:r>
          </w:p>
        </w:tc>
        <w:tc>
          <w:tcPr>
            <w:tcW w:w="1943" w:type="dxa"/>
            <w:shd w:val="clear" w:color="auto" w:fill="CCFFFF"/>
            <w:noWrap w:val="0"/>
            <w:vAlign w:val="center"/>
          </w:tcPr>
          <w:p w14:paraId="610610E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产生工序及装置</w:t>
            </w:r>
          </w:p>
        </w:tc>
        <w:tc>
          <w:tcPr>
            <w:tcW w:w="626" w:type="dxa"/>
            <w:shd w:val="clear" w:color="auto" w:fill="CCFFFF"/>
            <w:noWrap w:val="0"/>
            <w:vAlign w:val="center"/>
          </w:tcPr>
          <w:p w14:paraId="065AD2D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形态</w:t>
            </w:r>
          </w:p>
        </w:tc>
        <w:tc>
          <w:tcPr>
            <w:tcW w:w="1011" w:type="dxa"/>
            <w:shd w:val="clear" w:color="auto" w:fill="CCFFFF"/>
            <w:noWrap w:val="0"/>
            <w:vAlign w:val="center"/>
          </w:tcPr>
          <w:p w14:paraId="3BDB59F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主要成分</w:t>
            </w:r>
          </w:p>
        </w:tc>
        <w:tc>
          <w:tcPr>
            <w:tcW w:w="1031" w:type="dxa"/>
            <w:shd w:val="clear" w:color="auto" w:fill="CCFFFF"/>
            <w:noWrap w:val="0"/>
            <w:vAlign w:val="center"/>
          </w:tcPr>
          <w:p w14:paraId="62FDABC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有害成分</w:t>
            </w:r>
          </w:p>
        </w:tc>
        <w:tc>
          <w:tcPr>
            <w:tcW w:w="958" w:type="dxa"/>
            <w:shd w:val="clear" w:color="auto" w:fill="CCFFFF"/>
            <w:noWrap w:val="0"/>
            <w:vAlign w:val="center"/>
          </w:tcPr>
          <w:p w14:paraId="395A9EF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产废周期</w:t>
            </w:r>
          </w:p>
        </w:tc>
        <w:tc>
          <w:tcPr>
            <w:tcW w:w="1081" w:type="dxa"/>
            <w:shd w:val="clear" w:color="auto" w:fill="CCFFFF"/>
            <w:noWrap w:val="0"/>
            <w:vAlign w:val="center"/>
          </w:tcPr>
          <w:p w14:paraId="21BD6E2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危废</w:t>
            </w:r>
          </w:p>
          <w:p w14:paraId="54E2330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特性</w:t>
            </w:r>
          </w:p>
        </w:tc>
        <w:tc>
          <w:tcPr>
            <w:tcW w:w="1097" w:type="dxa"/>
            <w:shd w:val="clear" w:color="auto" w:fill="CCFFFF"/>
            <w:noWrap w:val="0"/>
            <w:vAlign w:val="center"/>
          </w:tcPr>
          <w:p w14:paraId="11D54EA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暂存地点</w:t>
            </w:r>
          </w:p>
        </w:tc>
        <w:tc>
          <w:tcPr>
            <w:tcW w:w="1162" w:type="dxa"/>
            <w:shd w:val="clear" w:color="auto" w:fill="CCFFFF"/>
            <w:noWrap w:val="0"/>
            <w:vAlign w:val="center"/>
          </w:tcPr>
          <w:p w14:paraId="2A7A1EF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处置措施</w:t>
            </w:r>
          </w:p>
        </w:tc>
      </w:tr>
      <w:tr w14:paraId="6389AAC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1E837C2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废矿物油及其含油废物</w:t>
            </w:r>
          </w:p>
        </w:tc>
        <w:tc>
          <w:tcPr>
            <w:tcW w:w="1067" w:type="dxa"/>
            <w:noWrap w:val="0"/>
            <w:vAlign w:val="center"/>
          </w:tcPr>
          <w:p w14:paraId="18A1827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0B376AF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HW08</w:t>
            </w:r>
          </w:p>
        </w:tc>
        <w:tc>
          <w:tcPr>
            <w:tcW w:w="1107" w:type="dxa"/>
            <w:noWrap w:val="0"/>
            <w:vAlign w:val="center"/>
          </w:tcPr>
          <w:p w14:paraId="650B81D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900-249-08</w:t>
            </w:r>
          </w:p>
        </w:tc>
        <w:tc>
          <w:tcPr>
            <w:tcW w:w="1340" w:type="dxa"/>
            <w:noWrap w:val="0"/>
            <w:vAlign w:val="center"/>
          </w:tcPr>
          <w:p w14:paraId="4749FD8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0.2</w:t>
            </w:r>
          </w:p>
        </w:tc>
        <w:tc>
          <w:tcPr>
            <w:tcW w:w="1943" w:type="dxa"/>
            <w:noWrap w:val="0"/>
            <w:vAlign w:val="center"/>
          </w:tcPr>
          <w:p w14:paraId="2657525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设备检修废物及设备定期更换机油</w:t>
            </w:r>
          </w:p>
        </w:tc>
        <w:tc>
          <w:tcPr>
            <w:tcW w:w="626" w:type="dxa"/>
            <w:noWrap w:val="0"/>
            <w:vAlign w:val="center"/>
          </w:tcPr>
          <w:p w14:paraId="51AEC0F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液态、固态</w:t>
            </w:r>
          </w:p>
        </w:tc>
        <w:tc>
          <w:tcPr>
            <w:tcW w:w="1011" w:type="dxa"/>
            <w:noWrap w:val="0"/>
            <w:vAlign w:val="center"/>
          </w:tcPr>
          <w:p w14:paraId="3B594B1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cs="Times New Roman"/>
                <w:sz w:val="21"/>
                <w:szCs w:val="21"/>
                <w:lang w:eastAsia="zh-CN"/>
              </w:rPr>
            </w:pPr>
            <w:r>
              <w:rPr>
                <w:rFonts w:hint="eastAsia" w:cs="Times New Roman"/>
                <w:sz w:val="21"/>
                <w:szCs w:val="21"/>
                <w:lang w:val="en-US" w:eastAsia="zh-CN"/>
              </w:rPr>
              <w:t>矿物油</w:t>
            </w:r>
          </w:p>
        </w:tc>
        <w:tc>
          <w:tcPr>
            <w:tcW w:w="1031" w:type="dxa"/>
            <w:noWrap w:val="0"/>
            <w:vAlign w:val="center"/>
          </w:tcPr>
          <w:p w14:paraId="79373DA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kern w:val="0"/>
                <w:sz w:val="21"/>
                <w:szCs w:val="21"/>
                <w:lang w:val="en-US" w:eastAsia="zh-CN" w:bidi="ar-SA"/>
              </w:rPr>
            </w:pPr>
            <w:r>
              <w:rPr>
                <w:rFonts w:hint="eastAsia" w:cs="Times New Roman"/>
                <w:sz w:val="21"/>
                <w:szCs w:val="21"/>
                <w:lang w:val="en-US" w:eastAsia="zh-CN"/>
              </w:rPr>
              <w:t>矿物油</w:t>
            </w:r>
          </w:p>
        </w:tc>
        <w:tc>
          <w:tcPr>
            <w:tcW w:w="958" w:type="dxa"/>
            <w:noWrap w:val="0"/>
            <w:vAlign w:val="center"/>
          </w:tcPr>
          <w:p w14:paraId="1FB18E4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7CBB790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restart"/>
            <w:noWrap w:val="0"/>
            <w:vAlign w:val="center"/>
          </w:tcPr>
          <w:p w14:paraId="59FD0F1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危废</w:t>
            </w:r>
            <w:r>
              <w:rPr>
                <w:rFonts w:hint="eastAsia" w:ascii="Times New Roman" w:hAnsi="Times New Roman" w:eastAsia="宋体" w:cs="Times New Roman"/>
                <w:sz w:val="21"/>
                <w:szCs w:val="21"/>
                <w:lang w:val="en-US" w:eastAsia="zh-CN"/>
              </w:rPr>
              <w:t>库</w:t>
            </w:r>
          </w:p>
        </w:tc>
        <w:tc>
          <w:tcPr>
            <w:tcW w:w="1162" w:type="dxa"/>
            <w:vMerge w:val="restart"/>
            <w:noWrap w:val="0"/>
            <w:vAlign w:val="center"/>
          </w:tcPr>
          <w:p w14:paraId="1CF4993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定期委托有危险废物收集处理资质的单位处理</w:t>
            </w:r>
          </w:p>
        </w:tc>
      </w:tr>
      <w:tr w14:paraId="33A09640">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5563749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cs="Times New Roman"/>
                <w:sz w:val="21"/>
                <w:szCs w:val="21"/>
                <w:lang w:val="en-US" w:eastAsia="zh-CN"/>
              </w:rPr>
            </w:pPr>
            <w:r>
              <w:rPr>
                <w:rFonts w:hint="eastAsia" w:cs="Times New Roman"/>
                <w:sz w:val="21"/>
                <w:szCs w:val="21"/>
                <w:lang w:val="en-US" w:eastAsia="zh-CN"/>
              </w:rPr>
              <w:t>含油废棉纱</w:t>
            </w:r>
          </w:p>
          <w:p w14:paraId="3B1A8C6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手套</w:t>
            </w:r>
          </w:p>
        </w:tc>
        <w:tc>
          <w:tcPr>
            <w:tcW w:w="1067" w:type="dxa"/>
            <w:noWrap w:val="0"/>
            <w:vAlign w:val="center"/>
          </w:tcPr>
          <w:p w14:paraId="3EDCCB9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eastAsia" w:cs="Times New Roman"/>
                <w:sz w:val="21"/>
                <w:szCs w:val="21"/>
                <w:lang w:val="en-US" w:eastAsia="zh-CN"/>
              </w:rPr>
              <w:t>物料衡算</w:t>
            </w:r>
          </w:p>
        </w:tc>
        <w:tc>
          <w:tcPr>
            <w:tcW w:w="769" w:type="dxa"/>
            <w:noWrap w:val="0"/>
            <w:vAlign w:val="center"/>
          </w:tcPr>
          <w:p w14:paraId="2371F6F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439213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kern w:val="0"/>
                <w:sz w:val="21"/>
                <w:szCs w:val="21"/>
              </w:rPr>
            </w:pPr>
            <w:r>
              <w:rPr>
                <w:rFonts w:hint="default" w:ascii="Times New Roman" w:hAnsi="Times New Roman" w:eastAsia="宋体" w:cs="Times New Roman"/>
                <w:sz w:val="21"/>
                <w:szCs w:val="21"/>
              </w:rPr>
              <w:t>900-041-49</w:t>
            </w:r>
          </w:p>
        </w:tc>
        <w:tc>
          <w:tcPr>
            <w:tcW w:w="1340" w:type="dxa"/>
            <w:noWrap w:val="0"/>
            <w:vAlign w:val="center"/>
          </w:tcPr>
          <w:p w14:paraId="2DA839D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1943" w:type="dxa"/>
            <w:noWrap w:val="0"/>
            <w:vAlign w:val="center"/>
          </w:tcPr>
          <w:p w14:paraId="2E0426F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设备维修</w:t>
            </w:r>
          </w:p>
        </w:tc>
        <w:tc>
          <w:tcPr>
            <w:tcW w:w="626" w:type="dxa"/>
            <w:noWrap w:val="0"/>
            <w:vAlign w:val="center"/>
          </w:tcPr>
          <w:p w14:paraId="7824A66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cs="Times New Roman"/>
                <w:sz w:val="21"/>
                <w:szCs w:val="21"/>
                <w:lang w:val="en-US" w:eastAsia="zh-CN"/>
              </w:rPr>
            </w:pPr>
            <w:r>
              <w:rPr>
                <w:rFonts w:hint="eastAsia" w:cs="Times New Roman"/>
                <w:sz w:val="21"/>
                <w:szCs w:val="21"/>
                <w:lang w:val="en-US" w:eastAsia="zh-CN"/>
              </w:rPr>
              <w:t>固态</w:t>
            </w:r>
          </w:p>
        </w:tc>
        <w:tc>
          <w:tcPr>
            <w:tcW w:w="1011" w:type="dxa"/>
            <w:noWrap w:val="0"/>
            <w:vAlign w:val="center"/>
          </w:tcPr>
          <w:p w14:paraId="11B3323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sz w:val="21"/>
                <w:szCs w:val="21"/>
              </w:rPr>
            </w:pPr>
            <w:r>
              <w:rPr>
                <w:rFonts w:hint="eastAsia" w:cs="Times New Roman"/>
                <w:sz w:val="21"/>
                <w:szCs w:val="21"/>
                <w:lang w:val="en-US" w:eastAsia="zh-CN"/>
              </w:rPr>
              <w:t>矿物油</w:t>
            </w:r>
          </w:p>
        </w:tc>
        <w:tc>
          <w:tcPr>
            <w:tcW w:w="1031" w:type="dxa"/>
            <w:noWrap w:val="0"/>
            <w:vAlign w:val="center"/>
          </w:tcPr>
          <w:p w14:paraId="52EE027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textAlignment w:val="auto"/>
              <w:rPr>
                <w:rFonts w:hint="default" w:ascii="Times New Roman" w:hAnsi="Times New Roman" w:eastAsia="宋体" w:cs="Times New Roman"/>
                <w:sz w:val="21"/>
                <w:szCs w:val="21"/>
              </w:rPr>
            </w:pPr>
            <w:r>
              <w:rPr>
                <w:rFonts w:hint="eastAsia" w:cs="Times New Roman"/>
                <w:sz w:val="21"/>
                <w:szCs w:val="21"/>
                <w:lang w:val="en-US" w:eastAsia="zh-CN"/>
              </w:rPr>
              <w:t>矿物油</w:t>
            </w:r>
          </w:p>
        </w:tc>
        <w:tc>
          <w:tcPr>
            <w:tcW w:w="958" w:type="dxa"/>
            <w:noWrap w:val="0"/>
            <w:vAlign w:val="center"/>
          </w:tcPr>
          <w:p w14:paraId="45C0AE9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129642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2D1AED5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2D1D2A6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0DEF7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3D7E16C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丝网印刷废物冷凝液）</w:t>
            </w:r>
          </w:p>
        </w:tc>
        <w:tc>
          <w:tcPr>
            <w:tcW w:w="1067" w:type="dxa"/>
            <w:noWrap w:val="0"/>
            <w:vAlign w:val="center"/>
          </w:tcPr>
          <w:p w14:paraId="408D8962">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5D88459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HW12</w:t>
            </w:r>
          </w:p>
        </w:tc>
        <w:tc>
          <w:tcPr>
            <w:tcW w:w="1107" w:type="dxa"/>
            <w:noWrap w:val="0"/>
            <w:vAlign w:val="center"/>
          </w:tcPr>
          <w:p w14:paraId="747FE81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kern w:val="0"/>
                <w:sz w:val="21"/>
                <w:szCs w:val="21"/>
              </w:rPr>
              <w:t>900-253-12</w:t>
            </w:r>
          </w:p>
        </w:tc>
        <w:tc>
          <w:tcPr>
            <w:tcW w:w="1340" w:type="dxa"/>
            <w:noWrap w:val="0"/>
            <w:vAlign w:val="center"/>
          </w:tcPr>
          <w:p w14:paraId="69D348A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0.05</w:t>
            </w:r>
          </w:p>
        </w:tc>
        <w:tc>
          <w:tcPr>
            <w:tcW w:w="1943" w:type="dxa"/>
            <w:noWrap w:val="0"/>
            <w:vAlign w:val="center"/>
          </w:tcPr>
          <w:p w14:paraId="619CC51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丝网印刷</w:t>
            </w:r>
          </w:p>
        </w:tc>
        <w:tc>
          <w:tcPr>
            <w:tcW w:w="626" w:type="dxa"/>
            <w:noWrap w:val="0"/>
            <w:vAlign w:val="center"/>
          </w:tcPr>
          <w:p w14:paraId="7F94288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w:t>
            </w:r>
          </w:p>
        </w:tc>
        <w:tc>
          <w:tcPr>
            <w:tcW w:w="1011" w:type="dxa"/>
            <w:noWrap w:val="0"/>
            <w:vAlign w:val="center"/>
          </w:tcPr>
          <w:p w14:paraId="2E887F8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1031" w:type="dxa"/>
            <w:noWrap w:val="0"/>
            <w:vAlign w:val="center"/>
          </w:tcPr>
          <w:p w14:paraId="0685FFA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958" w:type="dxa"/>
            <w:noWrap w:val="0"/>
            <w:vAlign w:val="center"/>
          </w:tcPr>
          <w:p w14:paraId="71121D7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09CB901F">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03FB526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69E3FB1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2EFC1E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7A4F0BA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处理槽废滤芯和槽渣</w:t>
            </w:r>
          </w:p>
        </w:tc>
        <w:tc>
          <w:tcPr>
            <w:tcW w:w="1067" w:type="dxa"/>
            <w:noWrap w:val="0"/>
            <w:vAlign w:val="center"/>
          </w:tcPr>
          <w:p w14:paraId="2BC4B25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5A69BEA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237A9C7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900-041-49</w:t>
            </w:r>
          </w:p>
        </w:tc>
        <w:tc>
          <w:tcPr>
            <w:tcW w:w="1340" w:type="dxa"/>
            <w:noWrap w:val="0"/>
            <w:vAlign w:val="center"/>
          </w:tcPr>
          <w:p w14:paraId="178DAD4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0.5</w:t>
            </w:r>
          </w:p>
        </w:tc>
        <w:tc>
          <w:tcPr>
            <w:tcW w:w="1943" w:type="dxa"/>
            <w:noWrap w:val="0"/>
            <w:vAlign w:val="center"/>
          </w:tcPr>
          <w:p w14:paraId="6356305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生产线酸碱槽</w:t>
            </w:r>
          </w:p>
        </w:tc>
        <w:tc>
          <w:tcPr>
            <w:tcW w:w="626" w:type="dxa"/>
            <w:noWrap w:val="0"/>
            <w:vAlign w:val="center"/>
          </w:tcPr>
          <w:p w14:paraId="3E208AA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3F21C8D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1031" w:type="dxa"/>
            <w:noWrap w:val="0"/>
            <w:vAlign w:val="center"/>
          </w:tcPr>
          <w:p w14:paraId="539069FF">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958" w:type="dxa"/>
            <w:noWrap w:val="0"/>
            <w:vAlign w:val="center"/>
          </w:tcPr>
          <w:p w14:paraId="1C7A5D5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每月</w:t>
            </w:r>
          </w:p>
        </w:tc>
        <w:tc>
          <w:tcPr>
            <w:tcW w:w="1081" w:type="dxa"/>
            <w:noWrap w:val="0"/>
            <w:vAlign w:val="center"/>
          </w:tcPr>
          <w:p w14:paraId="5E007156">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T</w:t>
            </w:r>
            <w:r>
              <w:rPr>
                <w:rFonts w:hint="eastAsia" w:cs="Times New Roman"/>
                <w:sz w:val="21"/>
                <w:szCs w:val="21"/>
                <w:lang w:eastAsia="zh-CN"/>
              </w:rPr>
              <w:t>、</w:t>
            </w:r>
            <w:r>
              <w:rPr>
                <w:rFonts w:hint="eastAsia" w:cs="Times New Roman"/>
                <w:sz w:val="21"/>
                <w:szCs w:val="21"/>
                <w:lang w:val="en-US" w:eastAsia="zh-CN"/>
              </w:rPr>
              <w:t>C</w:t>
            </w:r>
          </w:p>
        </w:tc>
        <w:tc>
          <w:tcPr>
            <w:tcW w:w="1097" w:type="dxa"/>
            <w:vMerge w:val="continue"/>
            <w:noWrap w:val="0"/>
            <w:vAlign w:val="center"/>
          </w:tcPr>
          <w:p w14:paraId="5AE656E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0072816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35595FA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24288EA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废化学品包装物、沾染化学品的废抹布/手套</w:t>
            </w:r>
          </w:p>
        </w:tc>
        <w:tc>
          <w:tcPr>
            <w:tcW w:w="1067" w:type="dxa"/>
            <w:noWrap w:val="0"/>
            <w:vAlign w:val="center"/>
          </w:tcPr>
          <w:p w14:paraId="6AD3C599">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3201DE2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670EE2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900-041-49</w:t>
            </w:r>
          </w:p>
        </w:tc>
        <w:tc>
          <w:tcPr>
            <w:tcW w:w="1340" w:type="dxa"/>
            <w:noWrap w:val="0"/>
            <w:vAlign w:val="center"/>
          </w:tcPr>
          <w:p w14:paraId="03DD02C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w:t>
            </w:r>
          </w:p>
        </w:tc>
        <w:tc>
          <w:tcPr>
            <w:tcW w:w="1943" w:type="dxa"/>
            <w:noWrap w:val="0"/>
            <w:vAlign w:val="center"/>
          </w:tcPr>
          <w:p w14:paraId="1AD53D7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化学品使用及拆包</w:t>
            </w:r>
          </w:p>
        </w:tc>
        <w:tc>
          <w:tcPr>
            <w:tcW w:w="626" w:type="dxa"/>
            <w:noWrap w:val="0"/>
            <w:vAlign w:val="center"/>
          </w:tcPr>
          <w:p w14:paraId="5CD04AD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776F052B">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酸、碱、有机溶剂</w:t>
            </w:r>
          </w:p>
        </w:tc>
        <w:tc>
          <w:tcPr>
            <w:tcW w:w="1031" w:type="dxa"/>
            <w:noWrap w:val="0"/>
            <w:vAlign w:val="center"/>
          </w:tcPr>
          <w:p w14:paraId="303C42F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酸、碱、有机溶剂</w:t>
            </w:r>
          </w:p>
        </w:tc>
        <w:tc>
          <w:tcPr>
            <w:tcW w:w="958" w:type="dxa"/>
            <w:noWrap w:val="0"/>
            <w:vAlign w:val="center"/>
          </w:tcPr>
          <w:p w14:paraId="157C271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07E50B4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T</w:t>
            </w:r>
            <w:r>
              <w:rPr>
                <w:rFonts w:hint="eastAsia" w:cs="Times New Roman"/>
                <w:sz w:val="21"/>
                <w:szCs w:val="21"/>
                <w:lang w:eastAsia="zh-CN"/>
              </w:rPr>
              <w:t>、</w:t>
            </w:r>
            <w:r>
              <w:rPr>
                <w:rFonts w:hint="eastAsia" w:cs="Times New Roman"/>
                <w:sz w:val="21"/>
                <w:szCs w:val="21"/>
                <w:lang w:val="en-US" w:eastAsia="zh-CN"/>
              </w:rPr>
              <w:t>C</w:t>
            </w:r>
          </w:p>
        </w:tc>
        <w:tc>
          <w:tcPr>
            <w:tcW w:w="1097" w:type="dxa"/>
            <w:vMerge w:val="continue"/>
            <w:noWrap w:val="0"/>
            <w:vAlign w:val="center"/>
          </w:tcPr>
          <w:p w14:paraId="524AFF7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7CEF4F5E">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055A122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90" w:hRule="atLeast"/>
          <w:jc w:val="center"/>
        </w:trPr>
        <w:tc>
          <w:tcPr>
            <w:tcW w:w="1505" w:type="dxa"/>
            <w:noWrap w:val="0"/>
            <w:vAlign w:val="center"/>
          </w:tcPr>
          <w:p w14:paraId="74EA601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eastAsia" w:ascii="Times New Roman" w:hAnsi="Times New Roman" w:eastAsia="宋体" w:cs="Times New Roman"/>
                <w:sz w:val="21"/>
                <w:szCs w:val="21"/>
                <w:lang w:eastAsia="zh-CN"/>
              </w:rPr>
            </w:pPr>
            <w:r>
              <w:rPr>
                <w:rFonts w:hint="default" w:ascii="Times New Roman" w:hAnsi="Times New Roman" w:eastAsia="宋体" w:cs="Times New Roman"/>
                <w:sz w:val="21"/>
                <w:szCs w:val="21"/>
              </w:rPr>
              <w:t>废水站在线监测废液及实验室检测</w:t>
            </w:r>
            <w:r>
              <w:rPr>
                <w:rFonts w:hint="eastAsia" w:ascii="Times New Roman" w:hAnsi="Times New Roman" w:eastAsia="宋体" w:cs="Times New Roman"/>
                <w:sz w:val="21"/>
                <w:szCs w:val="21"/>
                <w:lang w:val="en-US" w:eastAsia="zh-CN"/>
              </w:rPr>
              <w:t>废物</w:t>
            </w:r>
          </w:p>
        </w:tc>
        <w:tc>
          <w:tcPr>
            <w:tcW w:w="1067" w:type="dxa"/>
            <w:noWrap w:val="0"/>
            <w:vAlign w:val="center"/>
          </w:tcPr>
          <w:p w14:paraId="28061A9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219254B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5EB1A93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900-047-49</w:t>
            </w:r>
          </w:p>
        </w:tc>
        <w:tc>
          <w:tcPr>
            <w:tcW w:w="1340" w:type="dxa"/>
            <w:noWrap w:val="0"/>
            <w:vAlign w:val="center"/>
          </w:tcPr>
          <w:p w14:paraId="4457BE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0.05</w:t>
            </w:r>
          </w:p>
        </w:tc>
        <w:tc>
          <w:tcPr>
            <w:tcW w:w="1943" w:type="dxa"/>
            <w:noWrap w:val="0"/>
            <w:vAlign w:val="center"/>
          </w:tcPr>
          <w:p w14:paraId="5BCB6AB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default" w:ascii="Times New Roman" w:hAnsi="Times New Roman" w:eastAsia="宋体" w:cs="Times New Roman"/>
                <w:sz w:val="21"/>
                <w:szCs w:val="21"/>
              </w:rPr>
              <w:t>废水处理站</w:t>
            </w:r>
            <w:r>
              <w:rPr>
                <w:rFonts w:hint="eastAsia" w:ascii="Times New Roman" w:hAnsi="Times New Roman" w:eastAsia="宋体" w:cs="Times New Roman"/>
                <w:sz w:val="21"/>
                <w:szCs w:val="21"/>
                <w:lang w:eastAsia="zh-CN"/>
              </w:rPr>
              <w:t>、</w:t>
            </w:r>
            <w:r>
              <w:rPr>
                <w:rFonts w:hint="eastAsia" w:ascii="Times New Roman" w:hAnsi="Times New Roman" w:eastAsia="宋体" w:cs="Times New Roman"/>
                <w:sz w:val="21"/>
                <w:szCs w:val="21"/>
                <w:lang w:val="en-US" w:eastAsia="zh-CN"/>
              </w:rPr>
              <w:t>实验室</w:t>
            </w:r>
          </w:p>
        </w:tc>
        <w:tc>
          <w:tcPr>
            <w:tcW w:w="626" w:type="dxa"/>
            <w:noWrap w:val="0"/>
            <w:vAlign w:val="center"/>
          </w:tcPr>
          <w:p w14:paraId="77218A3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液态</w:t>
            </w:r>
          </w:p>
        </w:tc>
        <w:tc>
          <w:tcPr>
            <w:tcW w:w="1011" w:type="dxa"/>
            <w:noWrap w:val="0"/>
            <w:vAlign w:val="center"/>
          </w:tcPr>
          <w:p w14:paraId="6E22B4E0">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1031" w:type="dxa"/>
            <w:noWrap w:val="0"/>
            <w:vAlign w:val="center"/>
          </w:tcPr>
          <w:p w14:paraId="1CE835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酸、碱</w:t>
            </w:r>
          </w:p>
        </w:tc>
        <w:tc>
          <w:tcPr>
            <w:tcW w:w="958" w:type="dxa"/>
            <w:noWrap w:val="0"/>
            <w:vAlign w:val="center"/>
          </w:tcPr>
          <w:p w14:paraId="2C923E1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每天</w:t>
            </w:r>
          </w:p>
        </w:tc>
        <w:tc>
          <w:tcPr>
            <w:tcW w:w="1081" w:type="dxa"/>
            <w:noWrap w:val="0"/>
            <w:vAlign w:val="center"/>
          </w:tcPr>
          <w:p w14:paraId="1C71854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T/C/R</w:t>
            </w:r>
          </w:p>
        </w:tc>
        <w:tc>
          <w:tcPr>
            <w:tcW w:w="1097" w:type="dxa"/>
            <w:vMerge w:val="continue"/>
            <w:noWrap w:val="0"/>
            <w:vAlign w:val="center"/>
          </w:tcPr>
          <w:p w14:paraId="290CBF0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2F647B7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61CBEE8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505" w:type="dxa"/>
            <w:noWrap w:val="0"/>
            <w:vAlign w:val="center"/>
          </w:tcPr>
          <w:p w14:paraId="2F97FFEB">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废活性炭</w:t>
            </w:r>
          </w:p>
        </w:tc>
        <w:tc>
          <w:tcPr>
            <w:tcW w:w="1067" w:type="dxa"/>
            <w:noWrap w:val="0"/>
            <w:vAlign w:val="center"/>
          </w:tcPr>
          <w:p w14:paraId="124C26A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cs="Times New Roman"/>
                <w:sz w:val="21"/>
                <w:szCs w:val="21"/>
                <w:lang w:val="en-US" w:eastAsia="zh-CN"/>
              </w:rPr>
            </w:pPr>
            <w:r>
              <w:rPr>
                <w:rFonts w:hint="eastAsia" w:cs="Times New Roman"/>
                <w:sz w:val="21"/>
                <w:szCs w:val="21"/>
                <w:lang w:val="en-US" w:eastAsia="zh-CN"/>
              </w:rPr>
              <w:t>物料衡算</w:t>
            </w:r>
          </w:p>
        </w:tc>
        <w:tc>
          <w:tcPr>
            <w:tcW w:w="769" w:type="dxa"/>
            <w:noWrap w:val="0"/>
            <w:vAlign w:val="center"/>
          </w:tcPr>
          <w:p w14:paraId="60700C5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HW49</w:t>
            </w:r>
          </w:p>
        </w:tc>
        <w:tc>
          <w:tcPr>
            <w:tcW w:w="1107" w:type="dxa"/>
            <w:noWrap w:val="0"/>
            <w:vAlign w:val="center"/>
          </w:tcPr>
          <w:p w14:paraId="02E7784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900-039-49</w:t>
            </w:r>
          </w:p>
        </w:tc>
        <w:tc>
          <w:tcPr>
            <w:tcW w:w="1340" w:type="dxa"/>
            <w:noWrap w:val="0"/>
            <w:vAlign w:val="center"/>
          </w:tcPr>
          <w:p w14:paraId="5587480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2.5</w:t>
            </w:r>
          </w:p>
        </w:tc>
        <w:tc>
          <w:tcPr>
            <w:tcW w:w="1943" w:type="dxa"/>
            <w:noWrap w:val="0"/>
            <w:vAlign w:val="center"/>
          </w:tcPr>
          <w:p w14:paraId="534DE26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有机废气处理装置</w:t>
            </w:r>
          </w:p>
        </w:tc>
        <w:tc>
          <w:tcPr>
            <w:tcW w:w="626" w:type="dxa"/>
            <w:noWrap w:val="0"/>
            <w:vAlign w:val="center"/>
          </w:tcPr>
          <w:p w14:paraId="448711DC">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固态</w:t>
            </w:r>
          </w:p>
        </w:tc>
        <w:tc>
          <w:tcPr>
            <w:tcW w:w="1011" w:type="dxa"/>
            <w:noWrap w:val="0"/>
            <w:vAlign w:val="center"/>
          </w:tcPr>
          <w:p w14:paraId="43397A55">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1031" w:type="dxa"/>
            <w:noWrap w:val="0"/>
            <w:vAlign w:val="center"/>
          </w:tcPr>
          <w:p w14:paraId="6C45644E">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有机溶剂</w:t>
            </w:r>
          </w:p>
        </w:tc>
        <w:tc>
          <w:tcPr>
            <w:tcW w:w="958" w:type="dxa"/>
            <w:noWrap w:val="0"/>
            <w:vAlign w:val="center"/>
          </w:tcPr>
          <w:p w14:paraId="6D35C81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一年</w:t>
            </w:r>
          </w:p>
        </w:tc>
        <w:tc>
          <w:tcPr>
            <w:tcW w:w="1081" w:type="dxa"/>
            <w:noWrap w:val="0"/>
            <w:vAlign w:val="center"/>
          </w:tcPr>
          <w:p w14:paraId="2A605631">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T</w:t>
            </w:r>
          </w:p>
        </w:tc>
        <w:tc>
          <w:tcPr>
            <w:tcW w:w="1097" w:type="dxa"/>
            <w:vMerge w:val="continue"/>
            <w:noWrap w:val="0"/>
            <w:vAlign w:val="center"/>
          </w:tcPr>
          <w:p w14:paraId="33C13EC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1162" w:type="dxa"/>
            <w:vMerge w:val="continue"/>
            <w:noWrap w:val="0"/>
            <w:vAlign w:val="center"/>
          </w:tcPr>
          <w:p w14:paraId="3BC4854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r>
      <w:tr w14:paraId="43F4FF7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4448" w:type="dxa"/>
            <w:gridSpan w:val="4"/>
            <w:noWrap w:val="0"/>
            <w:vAlign w:val="center"/>
          </w:tcPr>
          <w:p w14:paraId="157E12E9">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危险废物合计</w:t>
            </w:r>
          </w:p>
        </w:tc>
        <w:tc>
          <w:tcPr>
            <w:tcW w:w="1340" w:type="dxa"/>
            <w:noWrap w:val="0"/>
            <w:vAlign w:val="center"/>
          </w:tcPr>
          <w:p w14:paraId="5730EEC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4.31</w:t>
            </w:r>
          </w:p>
        </w:tc>
        <w:tc>
          <w:tcPr>
            <w:tcW w:w="1943" w:type="dxa"/>
            <w:noWrap w:val="0"/>
            <w:vAlign w:val="center"/>
          </w:tcPr>
          <w:p w14:paraId="542CD49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626" w:type="dxa"/>
            <w:noWrap w:val="0"/>
            <w:vAlign w:val="center"/>
          </w:tcPr>
          <w:p w14:paraId="03AC2645">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11" w:type="dxa"/>
            <w:noWrap w:val="0"/>
            <w:vAlign w:val="center"/>
          </w:tcPr>
          <w:p w14:paraId="38DAF17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31" w:type="dxa"/>
            <w:noWrap w:val="0"/>
            <w:vAlign w:val="center"/>
          </w:tcPr>
          <w:p w14:paraId="37EC635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958" w:type="dxa"/>
            <w:noWrap w:val="0"/>
            <w:vAlign w:val="center"/>
          </w:tcPr>
          <w:p w14:paraId="10148EE0">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81" w:type="dxa"/>
            <w:noWrap w:val="0"/>
            <w:vAlign w:val="center"/>
          </w:tcPr>
          <w:p w14:paraId="4BB4263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097" w:type="dxa"/>
            <w:noWrap w:val="0"/>
            <w:vAlign w:val="center"/>
          </w:tcPr>
          <w:p w14:paraId="06E673D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c>
          <w:tcPr>
            <w:tcW w:w="1162" w:type="dxa"/>
            <w:noWrap w:val="0"/>
            <w:vAlign w:val="center"/>
          </w:tcPr>
          <w:p w14:paraId="66D6097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r>
              <w:rPr>
                <w:rFonts w:hint="default" w:ascii="Times New Roman" w:hAnsi="Times New Roman" w:eastAsia="宋体" w:cs="Times New Roman"/>
                <w:sz w:val="21"/>
                <w:szCs w:val="21"/>
              </w:rPr>
              <w:t>/</w:t>
            </w:r>
          </w:p>
        </w:tc>
      </w:tr>
      <w:tr w14:paraId="7B8D4AFE">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57" w:type="dxa"/>
            <w:bottom w:w="0" w:type="dxa"/>
            <w:right w:w="57" w:type="dxa"/>
          </w:tblCellMar>
        </w:tblPrEx>
        <w:trPr>
          <w:trHeight w:val="340" w:hRule="atLeast"/>
          <w:jc w:val="center"/>
        </w:trPr>
        <w:tc>
          <w:tcPr>
            <w:tcW w:w="14697" w:type="dxa"/>
            <w:gridSpan w:val="13"/>
            <w:noWrap w:val="0"/>
            <w:vAlign w:val="center"/>
          </w:tcPr>
          <w:p w14:paraId="02BED1D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left"/>
              <w:textAlignment w:val="auto"/>
              <w:rPr>
                <w:rFonts w:hint="default" w:ascii="Times New Roman" w:hAnsi="Times New Roman" w:eastAsia="宋体" w:cs="Times New Roman"/>
                <w:sz w:val="21"/>
                <w:szCs w:val="21"/>
              </w:rPr>
            </w:pPr>
            <w:r>
              <w:rPr>
                <w:rFonts w:hint="default" w:ascii="Times New Roman" w:hAnsi="Times New Roman" w:eastAsia="宋体" w:cs="Times New Roman"/>
                <w:b w:val="0"/>
                <w:bCs w:val="0"/>
                <w:sz w:val="21"/>
                <w:szCs w:val="21"/>
                <w:lang w:val="en-US" w:eastAsia="zh-CN"/>
              </w:rPr>
              <w:t>备注：</w:t>
            </w:r>
            <w:r>
              <w:rPr>
                <w:rFonts w:hint="default" w:ascii="Times New Roman" w:hAnsi="Times New Roman" w:eastAsia="宋体" w:cs="Times New Roman"/>
                <w:b w:val="0"/>
                <w:bCs w:val="0"/>
                <w:sz w:val="21"/>
                <w:szCs w:val="21"/>
              </w:rPr>
              <w:t>危险特性包括腐蚀性（Corrosivity，C）、毒性（Toxicity，T）、反应性（Reactivity，R）和感染性（Infectivity，In）</w:t>
            </w:r>
          </w:p>
        </w:tc>
      </w:tr>
    </w:tbl>
    <w:p w14:paraId="554F6CAE">
      <w:pPr>
        <w:snapToGrid w:val="0"/>
        <w:spacing w:line="360" w:lineRule="auto"/>
        <w:ind w:firstLine="480" w:firstLineChars="200"/>
        <w:rPr>
          <w:rFonts w:ascii="Times New Roman" w:hAnsi="Times New Roman" w:eastAsia="宋体"/>
          <w:sz w:val="24"/>
          <w:szCs w:val="20"/>
        </w:rPr>
      </w:pPr>
    </w:p>
    <w:p w14:paraId="6D687F5B">
      <w:pPr>
        <w:snapToGrid w:val="0"/>
        <w:spacing w:line="360" w:lineRule="auto"/>
        <w:ind w:firstLine="560" w:firstLineChars="200"/>
        <w:rPr>
          <w:rFonts w:ascii="Times New Roman" w:hAnsi="Times New Roman" w:eastAsia="宋体"/>
          <w:sz w:val="28"/>
          <w:szCs w:val="28"/>
        </w:rPr>
      </w:pPr>
    </w:p>
    <w:p w14:paraId="044EB87C"/>
    <w:p w14:paraId="59876809">
      <w:pPr>
        <w:sectPr>
          <w:type w:val="nextColumn"/>
          <w:pgSz w:w="16838" w:h="11906" w:orient="landscape"/>
          <w:pgMar w:top="1797" w:right="1440" w:bottom="1797" w:left="1440" w:header="992" w:footer="992" w:gutter="0"/>
          <w:pgBorders>
            <w:top w:val="none" w:sz="0" w:space="0"/>
            <w:left w:val="none" w:sz="0" w:space="0"/>
            <w:bottom w:val="none" w:sz="0" w:space="0"/>
            <w:right w:val="none" w:sz="0" w:space="0"/>
          </w:pgBorders>
          <w:cols w:space="720" w:num="1"/>
          <w:docGrid w:linePitch="312" w:charSpace="0"/>
        </w:sectPr>
      </w:pPr>
    </w:p>
    <w:p w14:paraId="443F8BCB">
      <w:pPr>
        <w:tabs>
          <w:tab w:val="left" w:leader="dot" w:pos="7875"/>
        </w:tabs>
        <w:spacing w:line="360" w:lineRule="auto"/>
        <w:outlineLvl w:val="3"/>
        <w:rPr>
          <w:rFonts w:ascii="Times New Roman" w:hAnsi="Times New Roman" w:eastAsia="黑体"/>
          <w:sz w:val="24"/>
          <w:szCs w:val="20"/>
        </w:rPr>
      </w:pPr>
      <w:r>
        <w:rPr>
          <w:rFonts w:ascii="Times New Roman" w:hAnsi="Times New Roman" w:eastAsia="黑体"/>
          <w:sz w:val="24"/>
          <w:szCs w:val="20"/>
        </w:rPr>
        <w:t>4.</w:t>
      </w:r>
      <w:r>
        <w:rPr>
          <w:rFonts w:hint="eastAsia" w:ascii="Times New Roman" w:hAnsi="Times New Roman" w:eastAsia="黑体"/>
          <w:sz w:val="24"/>
          <w:szCs w:val="20"/>
        </w:rPr>
        <w:t>4</w:t>
      </w:r>
      <w:r>
        <w:rPr>
          <w:rFonts w:ascii="Times New Roman" w:hAnsi="Times New Roman" w:eastAsia="黑体"/>
          <w:sz w:val="24"/>
          <w:szCs w:val="20"/>
        </w:rPr>
        <w:t>.4.</w:t>
      </w:r>
      <w:r>
        <w:rPr>
          <w:rFonts w:hint="eastAsia" w:ascii="Times New Roman" w:hAnsi="Times New Roman" w:eastAsia="黑体"/>
          <w:sz w:val="24"/>
          <w:szCs w:val="20"/>
          <w:lang w:val="en-US" w:eastAsia="zh-CN"/>
        </w:rPr>
        <w:t>3</w:t>
      </w:r>
      <w:r>
        <w:rPr>
          <w:rFonts w:hint="eastAsia" w:ascii="Times New Roman" w:hAnsi="Times New Roman" w:eastAsia="黑体"/>
          <w:sz w:val="24"/>
          <w:szCs w:val="20"/>
        </w:rPr>
        <w:t>一般工业固废</w:t>
      </w:r>
      <w:r>
        <w:rPr>
          <w:rFonts w:ascii="Times New Roman" w:hAnsi="Times New Roman" w:eastAsia="黑体"/>
          <w:sz w:val="24"/>
          <w:szCs w:val="20"/>
        </w:rPr>
        <w:t>和生活垃圾</w:t>
      </w:r>
      <w:r>
        <w:rPr>
          <w:rFonts w:hint="eastAsia" w:ascii="Times New Roman" w:hAnsi="Times New Roman" w:eastAsia="黑体"/>
          <w:sz w:val="24"/>
          <w:szCs w:val="20"/>
        </w:rPr>
        <w:t>处置</w:t>
      </w:r>
    </w:p>
    <w:p w14:paraId="2D0CFB71">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1）一般工业固废</w:t>
      </w:r>
    </w:p>
    <w:p w14:paraId="4330770C">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本项目产生一般</w:t>
      </w:r>
      <w:r>
        <w:rPr>
          <w:rFonts w:hint="eastAsia" w:ascii="Times New Roman" w:hAnsi="Times New Roman" w:eastAsia="宋体"/>
          <w:sz w:val="24"/>
          <w:szCs w:val="24"/>
          <w:lang w:val="en-US" w:eastAsia="zh-CN"/>
        </w:rPr>
        <w:t>工业</w:t>
      </w:r>
      <w:r>
        <w:rPr>
          <w:rFonts w:hint="eastAsia" w:ascii="Times New Roman" w:hAnsi="Times New Roman" w:eastAsia="宋体"/>
          <w:sz w:val="24"/>
          <w:szCs w:val="24"/>
          <w:lang w:eastAsia="zh-CN"/>
        </w:rPr>
        <w:t>固废中的废硅片及电池片、废石英管、</w:t>
      </w:r>
      <w:r>
        <w:rPr>
          <w:rFonts w:hint="eastAsia" w:ascii="Times New Roman" w:hAnsi="Times New Roman" w:eastAsia="宋体"/>
          <w:sz w:val="24"/>
          <w:szCs w:val="24"/>
          <w:lang w:val="en-US" w:eastAsia="zh-CN"/>
        </w:rPr>
        <w:t>弹夹除尘器</w:t>
      </w:r>
      <w:r>
        <w:rPr>
          <w:rFonts w:hint="eastAsia" w:ascii="Times New Roman" w:hAnsi="Times New Roman" w:eastAsia="宋体"/>
          <w:sz w:val="24"/>
          <w:szCs w:val="24"/>
          <w:lang w:eastAsia="zh-CN"/>
        </w:rPr>
        <w:t>收尘灰交专业公司回收利用；废包装材料、废RO膜由废品收购商回收；废水处理站污泥（含水率</w:t>
      </w:r>
      <w:r>
        <w:rPr>
          <w:rFonts w:hint="eastAsia" w:ascii="Times New Roman" w:hAnsi="Times New Roman" w:eastAsia="宋体"/>
          <w:sz w:val="24"/>
          <w:szCs w:val="24"/>
          <w:lang w:val="en-US" w:eastAsia="zh-CN"/>
        </w:rPr>
        <w:t>65</w:t>
      </w:r>
      <w:r>
        <w:rPr>
          <w:rFonts w:hint="eastAsia" w:ascii="Times New Roman" w:hAnsi="Times New Roman" w:eastAsia="宋体"/>
          <w:sz w:val="24"/>
          <w:szCs w:val="24"/>
          <w:lang w:eastAsia="zh-CN"/>
        </w:rPr>
        <w:t>%）交由第三方公司资源化利用处理。本项目一般工业固体废物产生及处置情况见下表：</w:t>
      </w:r>
    </w:p>
    <w:p w14:paraId="3C8DA9BE">
      <w:pPr>
        <w:snapToGrid w:val="0"/>
        <w:jc w:val="center"/>
        <w:rPr>
          <w:rFonts w:ascii="Times New Roman" w:hAnsi="Times New Roman" w:eastAsia="黑体"/>
          <w:bCs/>
          <w:sz w:val="24"/>
          <w:szCs w:val="20"/>
        </w:rPr>
      </w:pPr>
      <w:r>
        <w:rPr>
          <w:rFonts w:ascii="Times New Roman" w:hAnsi="Times New Roman" w:eastAsia="黑体"/>
          <w:bCs/>
          <w:sz w:val="24"/>
          <w:szCs w:val="20"/>
        </w:rPr>
        <w:t>表4</w:t>
      </w:r>
      <w:r>
        <w:rPr>
          <w:rFonts w:hint="eastAsia" w:ascii="Times New Roman" w:hAnsi="Times New Roman" w:eastAsia="黑体"/>
          <w:bCs/>
          <w:sz w:val="24"/>
          <w:szCs w:val="20"/>
          <w:lang w:val="en-US" w:eastAsia="zh-CN"/>
        </w:rPr>
        <w:t>-4-22</w:t>
      </w:r>
      <w:r>
        <w:rPr>
          <w:rFonts w:ascii="Times New Roman" w:hAnsi="Times New Roman" w:eastAsia="黑体"/>
          <w:bCs/>
          <w:sz w:val="24"/>
          <w:szCs w:val="20"/>
        </w:rPr>
        <w:t xml:space="preserve">  本项目一般工业固体废物产生及处置情况</w:t>
      </w:r>
    </w:p>
    <w:tbl>
      <w:tblPr>
        <w:tblStyle w:val="90"/>
        <w:tblW w:w="8848" w:type="dxa"/>
        <w:jc w:val="center"/>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Layout w:type="fixed"/>
        <w:tblCellMar>
          <w:top w:w="0" w:type="dxa"/>
          <w:left w:w="28" w:type="dxa"/>
          <w:bottom w:w="0" w:type="dxa"/>
          <w:right w:w="28" w:type="dxa"/>
        </w:tblCellMar>
      </w:tblPr>
      <w:tblGrid>
        <w:gridCol w:w="1972"/>
        <w:gridCol w:w="1472"/>
        <w:gridCol w:w="891"/>
        <w:gridCol w:w="1195"/>
        <w:gridCol w:w="1140"/>
        <w:gridCol w:w="2178"/>
      </w:tblGrid>
      <w:tr w14:paraId="42C4B132">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80" w:hRule="atLeast"/>
          <w:tblHeader/>
          <w:jc w:val="center"/>
        </w:trPr>
        <w:tc>
          <w:tcPr>
            <w:tcW w:w="1972" w:type="dxa"/>
            <w:shd w:val="clear" w:color="auto" w:fill="CCFFFF"/>
            <w:noWrap w:val="0"/>
            <w:vAlign w:val="center"/>
          </w:tcPr>
          <w:p w14:paraId="6E6A8DF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固废种类</w:t>
            </w:r>
          </w:p>
        </w:tc>
        <w:tc>
          <w:tcPr>
            <w:tcW w:w="1472" w:type="dxa"/>
            <w:shd w:val="clear" w:color="auto" w:fill="CCFFFF"/>
            <w:noWrap w:val="0"/>
            <w:vAlign w:val="center"/>
          </w:tcPr>
          <w:p w14:paraId="62093DB2">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b/>
                <w:sz w:val="21"/>
                <w:szCs w:val="21"/>
                <w:lang w:eastAsia="zh-CN"/>
              </w:rPr>
            </w:pPr>
            <w:r>
              <w:rPr>
                <w:rFonts w:hint="eastAsia" w:cs="Times New Roman"/>
                <w:b/>
                <w:sz w:val="21"/>
                <w:szCs w:val="21"/>
                <w:lang w:val="en-US" w:eastAsia="zh-CN"/>
              </w:rPr>
              <w:t>代码</w:t>
            </w:r>
          </w:p>
        </w:tc>
        <w:tc>
          <w:tcPr>
            <w:tcW w:w="891" w:type="dxa"/>
            <w:tcBorders>
              <w:bottom w:val="single" w:color="auto" w:sz="4" w:space="0"/>
            </w:tcBorders>
            <w:shd w:val="clear" w:color="auto" w:fill="CCFFFF"/>
            <w:noWrap w:val="0"/>
            <w:vAlign w:val="center"/>
          </w:tcPr>
          <w:p w14:paraId="323953F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产生量(t/a)</w:t>
            </w:r>
          </w:p>
        </w:tc>
        <w:tc>
          <w:tcPr>
            <w:tcW w:w="1195" w:type="dxa"/>
            <w:shd w:val="clear" w:color="auto" w:fill="CCFFFF"/>
            <w:noWrap w:val="0"/>
            <w:vAlign w:val="center"/>
          </w:tcPr>
          <w:p w14:paraId="6CAB4F47">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来源</w:t>
            </w:r>
          </w:p>
        </w:tc>
        <w:tc>
          <w:tcPr>
            <w:tcW w:w="1140" w:type="dxa"/>
            <w:shd w:val="clear" w:color="auto" w:fill="CCFFFF"/>
            <w:noWrap w:val="0"/>
            <w:vAlign w:val="center"/>
          </w:tcPr>
          <w:p w14:paraId="337F791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暂存地点</w:t>
            </w:r>
          </w:p>
        </w:tc>
        <w:tc>
          <w:tcPr>
            <w:tcW w:w="2178" w:type="dxa"/>
            <w:shd w:val="clear" w:color="auto" w:fill="CCFFFF"/>
            <w:noWrap w:val="0"/>
            <w:vAlign w:val="center"/>
          </w:tcPr>
          <w:p w14:paraId="209F22D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b/>
                <w:sz w:val="21"/>
                <w:szCs w:val="21"/>
              </w:rPr>
            </w:pPr>
            <w:r>
              <w:rPr>
                <w:rFonts w:hint="default" w:ascii="Times New Roman" w:hAnsi="Times New Roman" w:eastAsia="宋体" w:cs="Times New Roman"/>
                <w:b/>
                <w:sz w:val="21"/>
                <w:szCs w:val="21"/>
              </w:rPr>
              <w:t>处置措施</w:t>
            </w:r>
          </w:p>
        </w:tc>
      </w:tr>
      <w:tr w14:paraId="43467F4B">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358E9AE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废硅片及废电池片</w:t>
            </w:r>
          </w:p>
        </w:tc>
        <w:tc>
          <w:tcPr>
            <w:tcW w:w="1472" w:type="dxa"/>
            <w:shd w:val="clear" w:color="auto" w:fill="auto"/>
            <w:noWrap w:val="0"/>
            <w:vAlign w:val="center"/>
          </w:tcPr>
          <w:p w14:paraId="0ACC987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lang w:eastAsia="zh-CN"/>
              </w:rPr>
            </w:pPr>
            <w:r>
              <w:rPr>
                <w:rFonts w:hint="default" w:ascii="Times New Roman" w:hAnsi="Times New Roman" w:eastAsia="宋体" w:cs="Times New Roman"/>
                <w:sz w:val="21"/>
                <w:szCs w:val="21"/>
              </w:rPr>
              <w:t>900-012-S17</w:t>
            </w:r>
          </w:p>
        </w:tc>
        <w:tc>
          <w:tcPr>
            <w:tcW w:w="891" w:type="dxa"/>
            <w:shd w:val="clear" w:color="auto" w:fill="auto"/>
            <w:noWrap w:val="0"/>
            <w:vAlign w:val="center"/>
          </w:tcPr>
          <w:p w14:paraId="3B7E8067">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1.65</w:t>
            </w:r>
          </w:p>
        </w:tc>
        <w:tc>
          <w:tcPr>
            <w:tcW w:w="1195" w:type="dxa"/>
            <w:noWrap w:val="0"/>
            <w:vAlign w:val="center"/>
          </w:tcPr>
          <w:p w14:paraId="21341C6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生产线</w:t>
            </w:r>
          </w:p>
        </w:tc>
        <w:tc>
          <w:tcPr>
            <w:tcW w:w="1140" w:type="dxa"/>
            <w:vMerge w:val="restart"/>
            <w:noWrap w:val="0"/>
            <w:vAlign w:val="center"/>
          </w:tcPr>
          <w:p w14:paraId="11F4A972">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一般固废库</w:t>
            </w:r>
          </w:p>
        </w:tc>
        <w:tc>
          <w:tcPr>
            <w:tcW w:w="2178" w:type="dxa"/>
            <w:noWrap w:val="0"/>
            <w:vAlign w:val="center"/>
          </w:tcPr>
          <w:p w14:paraId="70563E2D">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交专业公司回收利用</w:t>
            </w:r>
          </w:p>
        </w:tc>
      </w:tr>
      <w:tr w14:paraId="6AB7C573">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44CF5B5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废石英管及废石墨舟</w:t>
            </w:r>
          </w:p>
        </w:tc>
        <w:tc>
          <w:tcPr>
            <w:tcW w:w="1472" w:type="dxa"/>
            <w:shd w:val="clear" w:color="auto" w:fill="auto"/>
            <w:noWrap w:val="0"/>
            <w:vAlign w:val="center"/>
          </w:tcPr>
          <w:p w14:paraId="28A587A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900-099-S17</w:t>
            </w:r>
          </w:p>
        </w:tc>
        <w:tc>
          <w:tcPr>
            <w:tcW w:w="891" w:type="dxa"/>
            <w:shd w:val="clear" w:color="auto" w:fill="auto"/>
            <w:noWrap w:val="0"/>
            <w:vAlign w:val="center"/>
          </w:tcPr>
          <w:p w14:paraId="2941E59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lang w:val="en-US" w:eastAsia="zh-CN"/>
              </w:rPr>
              <w:t>110</w:t>
            </w:r>
          </w:p>
        </w:tc>
        <w:tc>
          <w:tcPr>
            <w:tcW w:w="1195" w:type="dxa"/>
            <w:noWrap w:val="0"/>
            <w:vAlign w:val="center"/>
          </w:tcPr>
          <w:p w14:paraId="6210C96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生产线</w:t>
            </w:r>
          </w:p>
        </w:tc>
        <w:tc>
          <w:tcPr>
            <w:tcW w:w="1140" w:type="dxa"/>
            <w:vMerge w:val="continue"/>
            <w:noWrap w:val="0"/>
            <w:vAlign w:val="center"/>
          </w:tcPr>
          <w:p w14:paraId="17EBB0BC">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p>
        </w:tc>
        <w:tc>
          <w:tcPr>
            <w:tcW w:w="2178" w:type="dxa"/>
            <w:noWrap w:val="0"/>
            <w:vAlign w:val="center"/>
          </w:tcPr>
          <w:p w14:paraId="45DCBE89">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交专业公司回收利用</w:t>
            </w:r>
          </w:p>
        </w:tc>
      </w:tr>
      <w:tr w14:paraId="4CAE2A9D">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4032D1A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废包装材料</w:t>
            </w:r>
          </w:p>
          <w:p w14:paraId="6EB99F2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（未沾染化学试剂）</w:t>
            </w:r>
          </w:p>
        </w:tc>
        <w:tc>
          <w:tcPr>
            <w:tcW w:w="1472" w:type="dxa"/>
            <w:shd w:val="clear" w:color="auto" w:fill="auto"/>
            <w:noWrap w:val="0"/>
            <w:vAlign w:val="center"/>
          </w:tcPr>
          <w:p w14:paraId="1B3E2EE0">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sz w:val="21"/>
                <w:szCs w:val="21"/>
              </w:rPr>
            </w:pPr>
            <w:r>
              <w:rPr>
                <w:rFonts w:hint="default" w:ascii="Times New Roman" w:hAnsi="Times New Roman" w:eastAsia="宋体" w:cs="Times New Roman"/>
                <w:sz w:val="21"/>
                <w:szCs w:val="21"/>
              </w:rPr>
              <w:t>900-003-S17</w:t>
            </w:r>
          </w:p>
          <w:p w14:paraId="20223704">
            <w:pPr>
              <w:pStyle w:val="153"/>
              <w:keepNext w:val="0"/>
              <w:keepLines w:val="0"/>
              <w:suppressLineNumbers w:val="0"/>
              <w:spacing w:before="0" w:beforeAutospacing="0" w:after="0" w:afterAutospacing="0"/>
              <w:ind w:left="0" w:right="0"/>
              <w:jc w:val="center"/>
              <w:rPr>
                <w:rFonts w:hint="default" w:ascii="Times New Roman" w:hAnsi="Times New Roman" w:cs="Times New Roman"/>
                <w:sz w:val="21"/>
                <w:szCs w:val="21"/>
              </w:rPr>
            </w:pPr>
            <w:r>
              <w:rPr>
                <w:rFonts w:hint="default" w:ascii="Times New Roman" w:hAnsi="Times New Roman" w:eastAsia="宋体" w:cs="Times New Roman"/>
                <w:sz w:val="21"/>
                <w:szCs w:val="21"/>
              </w:rPr>
              <w:t>900-00</w:t>
            </w:r>
            <w:r>
              <w:rPr>
                <w:rFonts w:hint="default" w:ascii="Times New Roman" w:hAnsi="Times New Roman" w:eastAsia="宋体" w:cs="Times New Roman"/>
                <w:sz w:val="21"/>
                <w:szCs w:val="21"/>
                <w:lang w:val="en-US" w:eastAsia="zh-CN"/>
              </w:rPr>
              <w:t>5</w:t>
            </w:r>
            <w:r>
              <w:rPr>
                <w:rFonts w:hint="default" w:ascii="Times New Roman" w:hAnsi="Times New Roman" w:eastAsia="宋体" w:cs="Times New Roman"/>
                <w:sz w:val="21"/>
                <w:szCs w:val="21"/>
              </w:rPr>
              <w:t>-S17</w:t>
            </w:r>
          </w:p>
        </w:tc>
        <w:tc>
          <w:tcPr>
            <w:tcW w:w="891" w:type="dxa"/>
            <w:shd w:val="clear" w:color="auto" w:fill="auto"/>
            <w:noWrap w:val="0"/>
            <w:vAlign w:val="center"/>
          </w:tcPr>
          <w:p w14:paraId="2315E33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2</w:t>
            </w:r>
          </w:p>
        </w:tc>
        <w:tc>
          <w:tcPr>
            <w:tcW w:w="1195" w:type="dxa"/>
            <w:noWrap w:val="0"/>
            <w:vAlign w:val="center"/>
          </w:tcPr>
          <w:p w14:paraId="6E7C100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生产线</w:t>
            </w:r>
          </w:p>
        </w:tc>
        <w:tc>
          <w:tcPr>
            <w:tcW w:w="1140" w:type="dxa"/>
            <w:vMerge w:val="continue"/>
            <w:noWrap w:val="0"/>
            <w:vAlign w:val="center"/>
          </w:tcPr>
          <w:p w14:paraId="3564C9F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5D8B7F58">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303C8DFF">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235" w:hRule="atLeast"/>
          <w:jc w:val="center"/>
        </w:trPr>
        <w:tc>
          <w:tcPr>
            <w:tcW w:w="1972" w:type="dxa"/>
            <w:shd w:val="clear" w:color="auto" w:fill="auto"/>
            <w:noWrap w:val="0"/>
            <w:vAlign w:val="center"/>
          </w:tcPr>
          <w:p w14:paraId="55E2F43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废RO膜</w:t>
            </w:r>
          </w:p>
        </w:tc>
        <w:tc>
          <w:tcPr>
            <w:tcW w:w="1472" w:type="dxa"/>
            <w:shd w:val="clear" w:color="auto" w:fill="auto"/>
            <w:noWrap w:val="0"/>
            <w:vAlign w:val="center"/>
          </w:tcPr>
          <w:p w14:paraId="695A5F2C">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57E6F96E">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583F3D3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纯水站</w:t>
            </w:r>
          </w:p>
        </w:tc>
        <w:tc>
          <w:tcPr>
            <w:tcW w:w="1140" w:type="dxa"/>
            <w:vMerge w:val="continue"/>
            <w:noWrap w:val="0"/>
            <w:vAlign w:val="center"/>
          </w:tcPr>
          <w:p w14:paraId="67CEF2D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4638160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626401C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235" w:hRule="atLeast"/>
          <w:jc w:val="center"/>
        </w:trPr>
        <w:tc>
          <w:tcPr>
            <w:tcW w:w="1972" w:type="dxa"/>
            <w:shd w:val="clear" w:color="auto" w:fill="auto"/>
            <w:noWrap w:val="0"/>
            <w:vAlign w:val="center"/>
          </w:tcPr>
          <w:p w14:paraId="306298D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color w:val="auto"/>
                <w:sz w:val="21"/>
                <w:szCs w:val="21"/>
              </w:rPr>
              <w:t>废RO膜</w:t>
            </w:r>
            <w:r>
              <w:rPr>
                <w:rFonts w:hint="default" w:ascii="Times New Roman" w:hAnsi="Times New Roman" w:cs="Times New Roman"/>
                <w:color w:val="auto"/>
                <w:sz w:val="21"/>
                <w:szCs w:val="21"/>
                <w:lang w:eastAsia="zh-CN"/>
              </w:rPr>
              <w:t>（</w:t>
            </w:r>
            <w:r>
              <w:rPr>
                <w:rFonts w:hint="default" w:ascii="Times New Roman" w:hAnsi="Times New Roman" w:cs="Times New Roman"/>
                <w:color w:val="auto"/>
                <w:sz w:val="21"/>
                <w:szCs w:val="21"/>
                <w:lang w:val="en-US" w:eastAsia="zh-CN"/>
              </w:rPr>
              <w:t>冲洗后）</w:t>
            </w:r>
          </w:p>
        </w:tc>
        <w:tc>
          <w:tcPr>
            <w:tcW w:w="1472" w:type="dxa"/>
            <w:shd w:val="clear" w:color="auto" w:fill="auto"/>
            <w:noWrap w:val="0"/>
            <w:vAlign w:val="center"/>
          </w:tcPr>
          <w:p w14:paraId="767FF93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1896CB18">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63428C6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再生水站</w:t>
            </w:r>
          </w:p>
        </w:tc>
        <w:tc>
          <w:tcPr>
            <w:tcW w:w="1140" w:type="dxa"/>
            <w:vMerge w:val="continue"/>
            <w:noWrap w:val="0"/>
            <w:vAlign w:val="center"/>
          </w:tcPr>
          <w:p w14:paraId="122CE67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p>
        </w:tc>
        <w:tc>
          <w:tcPr>
            <w:tcW w:w="2178" w:type="dxa"/>
            <w:noWrap w:val="0"/>
            <w:vAlign w:val="center"/>
          </w:tcPr>
          <w:p w14:paraId="50CEFD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废品收购商回收</w:t>
            </w:r>
          </w:p>
        </w:tc>
      </w:tr>
      <w:tr w14:paraId="1919E0D4">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370" w:hRule="atLeast"/>
          <w:jc w:val="center"/>
        </w:trPr>
        <w:tc>
          <w:tcPr>
            <w:tcW w:w="1972" w:type="dxa"/>
            <w:shd w:val="clear" w:color="auto" w:fill="auto"/>
            <w:noWrap w:val="0"/>
            <w:vAlign w:val="center"/>
          </w:tcPr>
          <w:p w14:paraId="131150C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废水处理站污泥</w:t>
            </w:r>
          </w:p>
          <w:p w14:paraId="7579C76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（含水率65%）</w:t>
            </w:r>
          </w:p>
        </w:tc>
        <w:tc>
          <w:tcPr>
            <w:tcW w:w="1472" w:type="dxa"/>
            <w:shd w:val="clear" w:color="auto" w:fill="auto"/>
            <w:noWrap w:val="0"/>
            <w:vAlign w:val="center"/>
          </w:tcPr>
          <w:p w14:paraId="5E49099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900-099-S07</w:t>
            </w:r>
          </w:p>
        </w:tc>
        <w:tc>
          <w:tcPr>
            <w:tcW w:w="891" w:type="dxa"/>
            <w:shd w:val="clear" w:color="auto" w:fill="auto"/>
            <w:noWrap w:val="0"/>
            <w:vAlign w:val="center"/>
          </w:tcPr>
          <w:p w14:paraId="1B0C1245">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1658</w:t>
            </w:r>
          </w:p>
        </w:tc>
        <w:tc>
          <w:tcPr>
            <w:tcW w:w="1195" w:type="dxa"/>
            <w:noWrap w:val="0"/>
            <w:vAlign w:val="center"/>
          </w:tcPr>
          <w:p w14:paraId="6DE8FC4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污水处理站</w:t>
            </w:r>
          </w:p>
        </w:tc>
        <w:tc>
          <w:tcPr>
            <w:tcW w:w="1140" w:type="dxa"/>
            <w:noWrap w:val="0"/>
            <w:vAlign w:val="center"/>
          </w:tcPr>
          <w:p w14:paraId="0D38D2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废水处理站污泥暂存区</w:t>
            </w:r>
          </w:p>
        </w:tc>
        <w:tc>
          <w:tcPr>
            <w:tcW w:w="2178" w:type="dxa"/>
            <w:noWrap w:val="0"/>
            <w:vAlign w:val="center"/>
          </w:tcPr>
          <w:p w14:paraId="1991A0C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第三方公司资源化利用处理等</w:t>
            </w:r>
          </w:p>
        </w:tc>
      </w:tr>
      <w:tr w14:paraId="2504309A">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0AA73E3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cs="Times New Roman"/>
                <w:color w:val="auto"/>
                <w:sz w:val="21"/>
                <w:szCs w:val="21"/>
                <w:lang w:val="en-US" w:eastAsia="zh-CN"/>
              </w:rPr>
              <w:t>弹夹除尘器</w:t>
            </w:r>
            <w:r>
              <w:rPr>
                <w:rFonts w:hint="default" w:ascii="Times New Roman" w:hAnsi="Times New Roman" w:eastAsia="宋体" w:cs="Times New Roman"/>
                <w:color w:val="auto"/>
                <w:sz w:val="21"/>
                <w:szCs w:val="21"/>
              </w:rPr>
              <w:t>收尘灰</w:t>
            </w:r>
          </w:p>
        </w:tc>
        <w:tc>
          <w:tcPr>
            <w:tcW w:w="1472" w:type="dxa"/>
            <w:shd w:val="clear" w:color="auto" w:fill="auto"/>
            <w:noWrap w:val="0"/>
            <w:vAlign w:val="center"/>
          </w:tcPr>
          <w:p w14:paraId="7687C8A7">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900-099-S59</w:t>
            </w:r>
          </w:p>
        </w:tc>
        <w:tc>
          <w:tcPr>
            <w:tcW w:w="891" w:type="dxa"/>
            <w:shd w:val="clear" w:color="auto" w:fill="auto"/>
            <w:noWrap w:val="0"/>
            <w:vAlign w:val="center"/>
          </w:tcPr>
          <w:p w14:paraId="2B7F5D0D">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rPr>
            </w:pPr>
            <w:r>
              <w:rPr>
                <w:rFonts w:hint="eastAsia" w:ascii="Times New Roman" w:hAnsi="Times New Roman" w:eastAsia="宋体" w:cs="Times New Roman"/>
                <w:color w:val="auto"/>
                <w:sz w:val="21"/>
                <w:szCs w:val="21"/>
                <w:lang w:val="en-US" w:eastAsia="zh-CN"/>
              </w:rPr>
              <w:t>11</w:t>
            </w:r>
          </w:p>
        </w:tc>
        <w:tc>
          <w:tcPr>
            <w:tcW w:w="1195" w:type="dxa"/>
            <w:noWrap w:val="0"/>
            <w:vAlign w:val="center"/>
          </w:tcPr>
          <w:p w14:paraId="7B10815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废气除尘</w:t>
            </w:r>
          </w:p>
        </w:tc>
        <w:tc>
          <w:tcPr>
            <w:tcW w:w="1140" w:type="dxa"/>
            <w:noWrap w:val="0"/>
            <w:vAlign w:val="center"/>
          </w:tcPr>
          <w:p w14:paraId="2F613B8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3DD7BE2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w:t>
            </w:r>
          </w:p>
        </w:tc>
      </w:tr>
      <w:tr w14:paraId="5EC91FA8">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198C8CA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弹夹除尘器废滤材</w:t>
            </w:r>
          </w:p>
        </w:tc>
        <w:tc>
          <w:tcPr>
            <w:tcW w:w="1472" w:type="dxa"/>
            <w:shd w:val="clear" w:color="auto" w:fill="auto"/>
            <w:noWrap w:val="0"/>
            <w:vAlign w:val="center"/>
          </w:tcPr>
          <w:p w14:paraId="45700583">
            <w:pPr>
              <w:keepNext w:val="0"/>
              <w:keepLines w:val="0"/>
              <w:suppressLineNumbers w:val="0"/>
              <w:spacing w:before="0" w:beforeAutospacing="0" w:after="0" w:afterAutospacing="0" w:line="240" w:lineRule="auto"/>
              <w:ind w:left="0" w:leftChars="0" w:right="0" w:rightChars="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900-009-S59</w:t>
            </w:r>
          </w:p>
        </w:tc>
        <w:tc>
          <w:tcPr>
            <w:tcW w:w="891" w:type="dxa"/>
            <w:shd w:val="clear" w:color="auto" w:fill="auto"/>
            <w:noWrap w:val="0"/>
            <w:vAlign w:val="center"/>
          </w:tcPr>
          <w:p w14:paraId="6A130DA2">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95" w:type="dxa"/>
            <w:noWrap w:val="0"/>
            <w:vAlign w:val="center"/>
          </w:tcPr>
          <w:p w14:paraId="54F9F922">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废气除尘</w:t>
            </w:r>
          </w:p>
        </w:tc>
        <w:tc>
          <w:tcPr>
            <w:tcW w:w="1140" w:type="dxa"/>
            <w:noWrap w:val="0"/>
            <w:vAlign w:val="center"/>
          </w:tcPr>
          <w:p w14:paraId="5F6852AC">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22C2BA95">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第三方公司资源化利用处理</w:t>
            </w:r>
          </w:p>
        </w:tc>
      </w:tr>
      <w:tr w14:paraId="45D2FCB5">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7" w:hRule="atLeast"/>
          <w:jc w:val="center"/>
        </w:trPr>
        <w:tc>
          <w:tcPr>
            <w:tcW w:w="1972" w:type="dxa"/>
            <w:shd w:val="clear" w:color="auto" w:fill="auto"/>
            <w:noWrap w:val="0"/>
            <w:vAlign w:val="center"/>
          </w:tcPr>
          <w:p w14:paraId="060DAAB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废氧化铝</w:t>
            </w:r>
          </w:p>
        </w:tc>
        <w:tc>
          <w:tcPr>
            <w:tcW w:w="1472" w:type="dxa"/>
            <w:shd w:val="clear" w:color="auto" w:fill="auto"/>
            <w:noWrap w:val="0"/>
            <w:vAlign w:val="center"/>
          </w:tcPr>
          <w:p w14:paraId="420B7E1D">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900-005-S59</w:t>
            </w:r>
          </w:p>
        </w:tc>
        <w:tc>
          <w:tcPr>
            <w:tcW w:w="891" w:type="dxa"/>
            <w:shd w:val="clear" w:color="auto" w:fill="auto"/>
            <w:noWrap w:val="0"/>
            <w:vAlign w:val="center"/>
          </w:tcPr>
          <w:p w14:paraId="64146812">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95" w:type="dxa"/>
            <w:noWrap w:val="0"/>
            <w:vAlign w:val="center"/>
          </w:tcPr>
          <w:p w14:paraId="031A885E">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空分站</w:t>
            </w:r>
          </w:p>
        </w:tc>
        <w:tc>
          <w:tcPr>
            <w:tcW w:w="1140" w:type="dxa"/>
            <w:noWrap w:val="0"/>
            <w:vAlign w:val="center"/>
          </w:tcPr>
          <w:p w14:paraId="71CBC3B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56908F1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由原厂家回收利用</w:t>
            </w:r>
          </w:p>
        </w:tc>
      </w:tr>
      <w:tr w14:paraId="214016E6">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0EB516C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废分子筛</w:t>
            </w:r>
          </w:p>
        </w:tc>
        <w:tc>
          <w:tcPr>
            <w:tcW w:w="1472" w:type="dxa"/>
            <w:shd w:val="clear" w:color="auto" w:fill="auto"/>
            <w:noWrap w:val="0"/>
            <w:vAlign w:val="center"/>
          </w:tcPr>
          <w:p w14:paraId="4348C60E">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sz w:val="21"/>
                <w:szCs w:val="21"/>
              </w:rPr>
              <w:t>900-005-S59</w:t>
            </w:r>
          </w:p>
        </w:tc>
        <w:tc>
          <w:tcPr>
            <w:tcW w:w="891" w:type="dxa"/>
            <w:shd w:val="clear" w:color="auto" w:fill="auto"/>
            <w:noWrap w:val="0"/>
            <w:vAlign w:val="center"/>
          </w:tcPr>
          <w:p w14:paraId="0E35AF51">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95" w:type="dxa"/>
            <w:noWrap w:val="0"/>
            <w:vAlign w:val="center"/>
          </w:tcPr>
          <w:p w14:paraId="32B0A87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空分站</w:t>
            </w:r>
          </w:p>
        </w:tc>
        <w:tc>
          <w:tcPr>
            <w:tcW w:w="1140" w:type="dxa"/>
            <w:noWrap w:val="0"/>
            <w:vAlign w:val="center"/>
          </w:tcPr>
          <w:p w14:paraId="136BFDD5">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55C2D40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4B1DC051">
        <w:tblPrEx>
          <w:tblBorders>
            <w:top w:val="single" w:color="auto" w:sz="12" w:space="0"/>
            <w:left w:val="none" w:color="auto" w:sz="0" w:space="0"/>
            <w:bottom w:val="single" w:color="auto" w:sz="12" w:space="0"/>
            <w:right w:val="none" w:color="auto" w:sz="0" w:space="0"/>
            <w:insideH w:val="single" w:color="auto" w:sz="6" w:space="0"/>
            <w:insideV w:val="single" w:color="auto" w:sz="6" w:space="0"/>
          </w:tblBorders>
          <w:tblCellMar>
            <w:top w:w="0" w:type="dxa"/>
            <w:left w:w="28" w:type="dxa"/>
            <w:bottom w:w="0" w:type="dxa"/>
            <w:right w:w="28" w:type="dxa"/>
          </w:tblCellMar>
        </w:tblPrEx>
        <w:trPr>
          <w:trHeight w:val="550" w:hRule="atLeast"/>
          <w:jc w:val="center"/>
        </w:trPr>
        <w:tc>
          <w:tcPr>
            <w:tcW w:w="1972" w:type="dxa"/>
            <w:shd w:val="clear" w:color="auto" w:fill="auto"/>
            <w:noWrap w:val="0"/>
            <w:vAlign w:val="center"/>
          </w:tcPr>
          <w:p w14:paraId="34D76E52">
            <w:pPr>
              <w:pStyle w:val="512"/>
              <w:keepNext w:val="0"/>
              <w:keepLines w:val="0"/>
              <w:suppressLineNumbers w:val="0"/>
              <w:snapToGrid w:val="0"/>
              <w:spacing w:before="0" w:beforeAutospacing="0" w:after="0" w:afterAutospacing="0" w:line="240" w:lineRule="auto"/>
              <w:ind w:left="0" w:right="0"/>
              <w:rPr>
                <w:rFonts w:hint="default" w:ascii="Times New Roman" w:hAnsi="Times New Roman" w:cs="Times New Roman"/>
                <w:color w:val="auto"/>
                <w:sz w:val="21"/>
                <w:szCs w:val="21"/>
                <w:lang w:val="en-US" w:eastAsia="zh-CN"/>
              </w:rPr>
            </w:pPr>
            <w:r>
              <w:rPr>
                <w:rFonts w:hint="default" w:ascii="Times New Roman" w:hAnsi="Times New Roman" w:cs="Times New Roman"/>
                <w:color w:val="auto"/>
                <w:sz w:val="21"/>
                <w:szCs w:val="21"/>
                <w:lang w:val="en-US" w:eastAsia="zh-CN"/>
              </w:rPr>
              <w:t>废网板</w:t>
            </w:r>
          </w:p>
        </w:tc>
        <w:tc>
          <w:tcPr>
            <w:tcW w:w="1472" w:type="dxa"/>
            <w:shd w:val="clear" w:color="auto" w:fill="auto"/>
            <w:noWrap w:val="0"/>
            <w:vAlign w:val="center"/>
          </w:tcPr>
          <w:p w14:paraId="6523CA62">
            <w:pPr>
              <w:keepNext w:val="0"/>
              <w:keepLines w:val="0"/>
              <w:suppressLineNumbers w:val="0"/>
              <w:spacing w:before="0" w:beforeAutospacing="0" w:after="0" w:afterAutospacing="0" w:line="240" w:lineRule="auto"/>
              <w:ind w:left="0" w:right="0"/>
              <w:jc w:val="center"/>
              <w:rPr>
                <w:rFonts w:hint="default" w:ascii="Times New Roman" w:hAnsi="Times New Roman" w:eastAsia="宋体" w:cs="Times New Roman"/>
                <w:color w:val="auto"/>
                <w:sz w:val="21"/>
                <w:szCs w:val="21"/>
                <w:lang w:val="en-US" w:eastAsia="zh-CN"/>
              </w:rPr>
            </w:pPr>
            <w:r>
              <w:rPr>
                <w:rFonts w:hint="default" w:ascii="Times New Roman" w:hAnsi="Times New Roman" w:eastAsia="宋体" w:cs="Times New Roman"/>
                <w:sz w:val="21"/>
                <w:szCs w:val="21"/>
              </w:rPr>
              <w:t>900-099-S17</w:t>
            </w:r>
          </w:p>
        </w:tc>
        <w:tc>
          <w:tcPr>
            <w:tcW w:w="891" w:type="dxa"/>
            <w:shd w:val="clear" w:color="auto" w:fill="auto"/>
            <w:noWrap w:val="0"/>
            <w:vAlign w:val="center"/>
          </w:tcPr>
          <w:p w14:paraId="3EEFCCFF">
            <w:pPr>
              <w:keepNext w:val="0"/>
              <w:keepLines w:val="0"/>
              <w:widowControl/>
              <w:suppressLineNumbers w:val="0"/>
              <w:spacing w:before="0" w:beforeAutospacing="0" w:after="0" w:afterAutospacing="0" w:line="240" w:lineRule="auto"/>
              <w:ind w:left="0" w:right="0"/>
              <w:jc w:val="center"/>
              <w:textAlignment w:val="center"/>
              <w:rPr>
                <w:rFonts w:hint="default" w:ascii="Times New Roman" w:hAnsi="Times New Roman" w:eastAsia="宋体" w:cs="Times New Roman"/>
                <w:color w:val="auto"/>
                <w:sz w:val="21"/>
                <w:szCs w:val="21"/>
                <w:lang w:val="en-US" w:eastAsia="zh-CN"/>
              </w:rPr>
            </w:pPr>
            <w:r>
              <w:rPr>
                <w:rFonts w:hint="eastAsia" w:ascii="Times New Roman" w:hAnsi="Times New Roman" w:eastAsia="宋体" w:cs="Times New Roman"/>
                <w:color w:val="auto"/>
                <w:sz w:val="21"/>
                <w:szCs w:val="21"/>
                <w:lang w:val="en-US" w:eastAsia="zh-CN"/>
              </w:rPr>
              <w:t>181</w:t>
            </w:r>
          </w:p>
        </w:tc>
        <w:tc>
          <w:tcPr>
            <w:tcW w:w="1195" w:type="dxa"/>
            <w:noWrap w:val="0"/>
            <w:vAlign w:val="center"/>
          </w:tcPr>
          <w:p w14:paraId="5AB6C324">
            <w:pPr>
              <w:pStyle w:val="512"/>
              <w:keepNext w:val="0"/>
              <w:keepLines w:val="0"/>
              <w:suppressLineNumbers w:val="0"/>
              <w:snapToGrid w:val="0"/>
              <w:spacing w:before="0" w:beforeAutospacing="0" w:after="0" w:afterAutospacing="0" w:line="240" w:lineRule="auto"/>
              <w:ind w:left="0" w:right="0"/>
              <w:rPr>
                <w:rFonts w:hint="eastAsia" w:cs="Times New Roman"/>
                <w:color w:val="auto"/>
                <w:sz w:val="21"/>
                <w:szCs w:val="21"/>
                <w:lang w:val="en-US" w:eastAsia="zh-CN"/>
              </w:rPr>
            </w:pPr>
            <w:r>
              <w:rPr>
                <w:rFonts w:hint="eastAsia" w:cs="Times New Roman"/>
                <w:color w:val="auto"/>
                <w:sz w:val="21"/>
                <w:szCs w:val="21"/>
                <w:lang w:val="en-US" w:eastAsia="zh-CN"/>
              </w:rPr>
              <w:t>丝网</w:t>
            </w:r>
          </w:p>
          <w:p w14:paraId="64606B51">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印刷</w:t>
            </w:r>
          </w:p>
        </w:tc>
        <w:tc>
          <w:tcPr>
            <w:tcW w:w="1140" w:type="dxa"/>
            <w:noWrap w:val="0"/>
            <w:vAlign w:val="center"/>
          </w:tcPr>
          <w:p w14:paraId="7EEABA9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一般固废库</w:t>
            </w:r>
          </w:p>
        </w:tc>
        <w:tc>
          <w:tcPr>
            <w:tcW w:w="2178" w:type="dxa"/>
            <w:noWrap w:val="0"/>
            <w:vAlign w:val="center"/>
          </w:tcPr>
          <w:p w14:paraId="4A9A0B7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color w:val="auto"/>
                <w:sz w:val="21"/>
                <w:szCs w:val="21"/>
                <w:lang w:val="en-US" w:eastAsia="zh-CN"/>
              </w:rPr>
            </w:pPr>
            <w:r>
              <w:rPr>
                <w:rFonts w:hint="eastAsia" w:cs="Times New Roman"/>
                <w:color w:val="auto"/>
                <w:sz w:val="21"/>
                <w:szCs w:val="21"/>
                <w:lang w:val="en-US" w:eastAsia="zh-CN"/>
              </w:rPr>
              <w:t>网板供应厂家回收利用</w:t>
            </w:r>
          </w:p>
        </w:tc>
      </w:tr>
    </w:tbl>
    <w:p w14:paraId="6FA7F108">
      <w:pPr>
        <w:snapToGrid w:val="0"/>
        <w:jc w:val="center"/>
        <w:rPr>
          <w:rFonts w:ascii="Times New Roman" w:hAnsi="Times New Roman" w:eastAsia="黑体"/>
          <w:bCs/>
          <w:sz w:val="24"/>
          <w:szCs w:val="20"/>
        </w:rPr>
      </w:pPr>
    </w:p>
    <w:p w14:paraId="231B6ACA">
      <w:pPr>
        <w:snapToGrid w:val="0"/>
        <w:spacing w:line="360" w:lineRule="auto"/>
        <w:ind w:firstLine="480" w:firstLineChars="200"/>
        <w:rPr>
          <w:rFonts w:hint="default" w:ascii="Times New Roman" w:hAnsi="Times New Roman" w:eastAsia="宋体"/>
          <w:color w:val="auto"/>
          <w:sz w:val="24"/>
          <w:szCs w:val="24"/>
          <w:lang w:val="en-US" w:eastAsia="zh-CN"/>
        </w:rPr>
      </w:pPr>
      <w:r>
        <w:rPr>
          <w:rFonts w:hint="eastAsia" w:ascii="Times New Roman" w:hAnsi="Times New Roman" w:eastAsia="宋体"/>
          <w:color w:val="auto"/>
          <w:sz w:val="24"/>
          <w:szCs w:val="24"/>
          <w:lang w:eastAsia="zh-CN"/>
        </w:rPr>
        <w:t>（</w:t>
      </w:r>
      <w:r>
        <w:rPr>
          <w:rFonts w:hint="eastAsia" w:ascii="Times New Roman" w:hAnsi="Times New Roman" w:eastAsia="宋体"/>
          <w:color w:val="auto"/>
          <w:sz w:val="24"/>
          <w:szCs w:val="24"/>
          <w:lang w:val="en-US" w:eastAsia="zh-CN"/>
        </w:rPr>
        <w:t>2）</w:t>
      </w:r>
      <w:r>
        <w:rPr>
          <w:rFonts w:hint="eastAsia" w:ascii="Times New Roman" w:hAnsi="Times New Roman" w:eastAsia="宋体"/>
          <w:color w:val="auto"/>
          <w:sz w:val="24"/>
          <w:szCs w:val="24"/>
          <w:lang w:eastAsia="zh-CN"/>
        </w:rPr>
        <w:t>废水处理站污泥性质</w:t>
      </w:r>
      <w:r>
        <w:rPr>
          <w:rFonts w:hint="eastAsia" w:ascii="Times New Roman" w:hAnsi="Times New Roman" w:eastAsia="宋体"/>
          <w:color w:val="auto"/>
          <w:sz w:val="24"/>
          <w:szCs w:val="24"/>
          <w:lang w:val="en-US" w:eastAsia="zh-CN"/>
        </w:rPr>
        <w:t>判定</w:t>
      </w:r>
    </w:p>
    <w:p w14:paraId="7FD6A123">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color w:val="auto"/>
          <w:sz w:val="24"/>
          <w:szCs w:val="24"/>
          <w:lang w:eastAsia="zh-CN"/>
        </w:rPr>
        <w:t>本项目废水处理站污泥产生量较大，来源于废水处理站的二级物化除氟系统和生化脱氮系统。项目废水处理站二级物化除氟系统一级除氟采用氢氧化钙</w:t>
      </w:r>
      <w:r>
        <w:rPr>
          <w:rFonts w:hint="eastAsia" w:ascii="Times New Roman" w:hAnsi="Times New Roman" w:eastAsia="宋体"/>
          <w:color w:val="auto"/>
          <w:sz w:val="24"/>
          <w:szCs w:val="24"/>
          <w:lang w:val="en-US" w:eastAsia="zh-CN"/>
        </w:rPr>
        <w:t>或氯化钙</w:t>
      </w:r>
      <w:r>
        <w:rPr>
          <w:rFonts w:hint="eastAsia" w:ascii="Times New Roman" w:hAnsi="Times New Roman" w:eastAsia="宋体"/>
          <w:color w:val="auto"/>
          <w:sz w:val="24"/>
          <w:szCs w:val="24"/>
          <w:lang w:eastAsia="zh-CN"/>
        </w:rPr>
        <w:t>，二级除氟采用氯化钙和深度除氟剂。氢氧化钙除氟均为钙离子在废水中与氟离子形成稳定的氟化钙沉淀。深度除氟剂主要成分</w:t>
      </w:r>
      <w:r>
        <w:rPr>
          <w:rFonts w:hint="eastAsia" w:ascii="Times New Roman" w:hAnsi="Times New Roman" w:eastAsia="宋体"/>
          <w:color w:val="auto"/>
          <w:sz w:val="24"/>
          <w:szCs w:val="24"/>
          <w:lang w:val="en-US" w:eastAsia="zh-CN"/>
        </w:rPr>
        <w:t>为铁盐或铝盐</w:t>
      </w:r>
      <w:r>
        <w:rPr>
          <w:rFonts w:hint="eastAsia" w:ascii="Times New Roman" w:hAnsi="Times New Roman" w:eastAsia="宋体"/>
          <w:color w:val="auto"/>
          <w:sz w:val="24"/>
          <w:szCs w:val="24"/>
          <w:lang w:eastAsia="zh-CN"/>
        </w:rPr>
        <w:t>，其余主要成分为水，通过正负相吸原理去除废水中氟等小粒径、具有高密度带电离子；然后通过投加絮凝沉淀剂去除废水中的氟化物。因此物化系统的污泥主要成分为氟化钙、二氧化硅。生化脱氮系统通过投加碳源提高含氨废水的可生化性，利用AO法脱氮，因此生化脱氮系统污泥主要成分为活性微生物、泥沙等。物化污泥和生化污泥一并经板框压滤机压滤，含水率将降低至65%以下。</w:t>
      </w:r>
    </w:p>
    <w:p w14:paraId="515820E1">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eastAsia="zh-CN"/>
        </w:rPr>
        <w:t>类比国内同类生产太阳能电池片的企业，这些企业废水污泥中主要成分也为氟化钙、二氧化硅。根据类似企业的关于废水处理站污泥的鉴定报告，太阳能电池片生产企业废水处理站中的铜、锌、镉、铅、铬、铬（六价）、铍、钡、镍、银、汞、砷、硒、氟离子、氰化物、烷基汞监测结果均低于《危险废物鉴别标准  浸出毒性鉴别》（GB 5085.3-2007）表1限值，不具有浸出毒性特性。因此，本项目废水处理站污泥可判断为一般工业固体废物。</w:t>
      </w:r>
    </w:p>
    <w:p w14:paraId="18B025E8">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在同行业中，此类固废可用作水泥厂、砖瓦厂进行利用。考虑到就近利用原则，项目优先将其委托什邡市、绵竹市内水泥厂进行利用。</w:t>
      </w:r>
    </w:p>
    <w:p w14:paraId="24228D4B">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（3）生活垃圾</w:t>
      </w:r>
    </w:p>
    <w:p w14:paraId="2C763B2D">
      <w:pPr>
        <w:snapToGrid w:val="0"/>
        <w:spacing w:line="360" w:lineRule="auto"/>
        <w:ind w:firstLine="480" w:firstLineChars="200"/>
        <w:rPr>
          <w:rFonts w:hint="eastAsia" w:ascii="Times New Roman" w:hAnsi="Times New Roman" w:eastAsia="宋体"/>
          <w:sz w:val="24"/>
          <w:szCs w:val="24"/>
          <w:lang w:eastAsia="zh-CN"/>
        </w:rPr>
      </w:pPr>
      <w:r>
        <w:rPr>
          <w:rFonts w:hint="eastAsia" w:ascii="Times New Roman" w:hAnsi="Times New Roman" w:eastAsia="宋体"/>
          <w:sz w:val="24"/>
          <w:szCs w:val="24"/>
          <w:lang w:val="en-US" w:eastAsia="zh-CN"/>
        </w:rPr>
        <w:t xml:space="preserve">项目生活垃圾产生量约33t/a，采用垃圾桶收集，由园区环卫部门统一清运和处理。 </w:t>
      </w:r>
    </w:p>
    <w:p w14:paraId="2AB20B82">
      <w:pPr>
        <w:numPr>
          <w:ilvl w:val="8"/>
          <w:numId w:val="0"/>
        </w:numPr>
        <w:tabs>
          <w:tab w:val="left" w:pos="360"/>
        </w:tabs>
        <w:autoSpaceDE w:val="0"/>
        <w:autoSpaceDN w:val="0"/>
        <w:adjustRightInd w:val="0"/>
        <w:spacing w:line="360" w:lineRule="auto"/>
        <w:ind w:firstLine="480" w:firstLineChars="200"/>
        <w:jc w:val="left"/>
        <w:rPr>
          <w:rFonts w:hint="default" w:ascii="Times New Roman" w:hAnsi="宋体" w:eastAsia="宋体"/>
          <w:sz w:val="24"/>
          <w:szCs w:val="20"/>
          <w:lang w:val="en-US" w:eastAsia="zh-CN"/>
        </w:rPr>
      </w:pPr>
    </w:p>
    <w:p w14:paraId="3998134B"/>
    <w:p w14:paraId="68FA3CBB">
      <w:pPr>
        <w:sectPr>
          <w:pgSz w:w="11907" w:h="16840"/>
          <w:pgMar w:top="1440" w:right="1588" w:bottom="1440" w:left="1588" w:header="851" w:footer="992" w:gutter="0"/>
          <w:pgBorders>
            <w:top w:val="none" w:sz="0" w:space="0"/>
            <w:left w:val="none" w:sz="0" w:space="0"/>
            <w:bottom w:val="none" w:sz="0" w:space="0"/>
            <w:right w:val="none" w:sz="0" w:space="0"/>
          </w:pgBorders>
          <w:cols w:space="720" w:num="1"/>
        </w:sectPr>
      </w:pPr>
    </w:p>
    <w:p w14:paraId="257D18A7">
      <w:pPr>
        <w:spacing w:line="240" w:lineRule="exact"/>
        <w:jc w:val="center"/>
        <w:rPr>
          <w:rFonts w:ascii="Times New Roman" w:hAnsi="Times New Roman" w:eastAsia="黑体"/>
          <w:bCs/>
          <w:sz w:val="24"/>
          <w:szCs w:val="24"/>
        </w:rPr>
      </w:pPr>
      <w:r>
        <w:rPr>
          <w:rFonts w:hint="eastAsia" w:ascii="Times New Roman" w:hAnsi="Times New Roman" w:eastAsia="黑体"/>
          <w:bCs/>
          <w:sz w:val="24"/>
          <w:szCs w:val="24"/>
        </w:rPr>
        <w:t>表</w:t>
      </w:r>
      <w:r>
        <w:rPr>
          <w:rFonts w:ascii="Times New Roman" w:hAnsi="Times New Roman" w:eastAsia="黑体"/>
          <w:bCs/>
          <w:sz w:val="24"/>
          <w:szCs w:val="24"/>
        </w:rPr>
        <w:t>4-</w:t>
      </w:r>
      <w:r>
        <w:rPr>
          <w:rFonts w:hint="eastAsia" w:ascii="Times New Roman" w:hAnsi="Times New Roman" w:eastAsia="黑体"/>
          <w:bCs/>
          <w:sz w:val="24"/>
          <w:szCs w:val="24"/>
        </w:rPr>
        <w:t>4</w:t>
      </w:r>
      <w:r>
        <w:rPr>
          <w:rFonts w:ascii="Times New Roman" w:hAnsi="Times New Roman" w:eastAsia="黑体"/>
          <w:bCs/>
          <w:sz w:val="24"/>
          <w:szCs w:val="24"/>
        </w:rPr>
        <w:t>-</w:t>
      </w:r>
      <w:r>
        <w:rPr>
          <w:rFonts w:hint="eastAsia" w:ascii="Times New Roman" w:hAnsi="Times New Roman" w:eastAsia="黑体"/>
          <w:bCs/>
          <w:sz w:val="24"/>
          <w:szCs w:val="24"/>
          <w:lang w:val="en-US" w:eastAsia="zh-CN"/>
        </w:rPr>
        <w:t>23</w:t>
      </w:r>
      <w:r>
        <w:rPr>
          <w:rFonts w:ascii="Times New Roman" w:hAnsi="Times New Roman" w:eastAsia="黑体"/>
          <w:bCs/>
          <w:sz w:val="24"/>
          <w:szCs w:val="24"/>
        </w:rPr>
        <w:t xml:space="preserve">  项目</w:t>
      </w:r>
      <w:r>
        <w:rPr>
          <w:rFonts w:hint="eastAsia" w:ascii="Times New Roman" w:hAnsi="Times New Roman" w:eastAsia="黑体"/>
          <w:bCs/>
          <w:sz w:val="24"/>
          <w:szCs w:val="24"/>
        </w:rPr>
        <w:t>固废产生及处置状况</w:t>
      </w:r>
    </w:p>
    <w:tbl>
      <w:tblPr>
        <w:tblStyle w:val="90"/>
        <w:tblW w:w="14988" w:type="dxa"/>
        <w:jc w:val="center"/>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Layout w:type="fixed"/>
        <w:tblCellMar>
          <w:top w:w="0" w:type="dxa"/>
          <w:left w:w="108" w:type="dxa"/>
          <w:bottom w:w="0" w:type="dxa"/>
          <w:right w:w="108" w:type="dxa"/>
        </w:tblCellMar>
      </w:tblPr>
      <w:tblGrid>
        <w:gridCol w:w="2025"/>
        <w:gridCol w:w="2620"/>
        <w:gridCol w:w="2200"/>
        <w:gridCol w:w="1192"/>
        <w:gridCol w:w="1288"/>
        <w:gridCol w:w="1116"/>
        <w:gridCol w:w="1289"/>
        <w:gridCol w:w="3258"/>
      </w:tblGrid>
      <w:tr w14:paraId="07609D7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jc w:val="center"/>
        </w:trPr>
        <w:tc>
          <w:tcPr>
            <w:tcW w:w="2025" w:type="dxa"/>
            <w:vMerge w:val="restart"/>
            <w:tcBorders>
              <w:top w:val="single" w:color="auto" w:sz="4" w:space="0"/>
              <w:left w:val="single" w:color="auto" w:sz="4" w:space="0"/>
              <w:bottom w:val="single" w:color="auto" w:sz="6" w:space="0"/>
              <w:right w:val="single" w:color="auto" w:sz="6" w:space="0"/>
            </w:tcBorders>
            <w:vAlign w:val="center"/>
          </w:tcPr>
          <w:p w14:paraId="3F0585DC">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装置或工序</w:t>
            </w:r>
          </w:p>
        </w:tc>
        <w:tc>
          <w:tcPr>
            <w:tcW w:w="2620" w:type="dxa"/>
            <w:vMerge w:val="restart"/>
            <w:tcBorders>
              <w:top w:val="single" w:color="auto" w:sz="4" w:space="0"/>
              <w:left w:val="single" w:color="auto" w:sz="6" w:space="0"/>
              <w:bottom w:val="single" w:color="auto" w:sz="6" w:space="0"/>
              <w:right w:val="single" w:color="auto" w:sz="6" w:space="0"/>
            </w:tcBorders>
            <w:vAlign w:val="center"/>
          </w:tcPr>
          <w:p w14:paraId="7BBDF0D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固废名称</w:t>
            </w:r>
          </w:p>
        </w:tc>
        <w:tc>
          <w:tcPr>
            <w:tcW w:w="2200" w:type="dxa"/>
            <w:vMerge w:val="restart"/>
            <w:tcBorders>
              <w:top w:val="single" w:color="auto" w:sz="4" w:space="0"/>
              <w:left w:val="single" w:color="auto" w:sz="6" w:space="0"/>
              <w:bottom w:val="single" w:color="auto" w:sz="6" w:space="0"/>
              <w:right w:val="single" w:color="auto" w:sz="6" w:space="0"/>
            </w:tcBorders>
            <w:vAlign w:val="center"/>
          </w:tcPr>
          <w:p w14:paraId="081F9B7C">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固废属性</w:t>
            </w:r>
          </w:p>
        </w:tc>
        <w:tc>
          <w:tcPr>
            <w:tcW w:w="2480" w:type="dxa"/>
            <w:gridSpan w:val="2"/>
            <w:tcBorders>
              <w:top w:val="single" w:color="auto" w:sz="4" w:space="0"/>
              <w:left w:val="single" w:color="auto" w:sz="6" w:space="0"/>
              <w:bottom w:val="single" w:color="auto" w:sz="6" w:space="0"/>
              <w:right w:val="single" w:color="auto" w:sz="6" w:space="0"/>
            </w:tcBorders>
            <w:vAlign w:val="center"/>
          </w:tcPr>
          <w:p w14:paraId="43DFA48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产生情况</w:t>
            </w:r>
          </w:p>
        </w:tc>
        <w:tc>
          <w:tcPr>
            <w:tcW w:w="2405" w:type="dxa"/>
            <w:gridSpan w:val="2"/>
            <w:tcBorders>
              <w:top w:val="single" w:color="auto" w:sz="4" w:space="0"/>
              <w:left w:val="single" w:color="auto" w:sz="6" w:space="0"/>
              <w:bottom w:val="single" w:color="auto" w:sz="6" w:space="0"/>
              <w:right w:val="single" w:color="auto" w:sz="6" w:space="0"/>
            </w:tcBorders>
            <w:vAlign w:val="center"/>
          </w:tcPr>
          <w:p w14:paraId="35A1A39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处置措施</w:t>
            </w:r>
          </w:p>
        </w:tc>
        <w:tc>
          <w:tcPr>
            <w:tcW w:w="3258" w:type="dxa"/>
            <w:vMerge w:val="restart"/>
            <w:tcBorders>
              <w:top w:val="single" w:color="auto" w:sz="4" w:space="0"/>
              <w:left w:val="single" w:color="auto" w:sz="6" w:space="0"/>
              <w:bottom w:val="single" w:color="auto" w:sz="6" w:space="0"/>
              <w:right w:val="single" w:color="auto" w:sz="4" w:space="0"/>
            </w:tcBorders>
            <w:vAlign w:val="center"/>
          </w:tcPr>
          <w:p w14:paraId="394D83E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最终去向</w:t>
            </w:r>
          </w:p>
        </w:tc>
      </w:tr>
      <w:tr w14:paraId="6E8F05E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253" w:hRule="atLeast"/>
          <w:jc w:val="center"/>
        </w:trPr>
        <w:tc>
          <w:tcPr>
            <w:tcW w:w="2025" w:type="dxa"/>
            <w:vMerge w:val="continue"/>
            <w:tcBorders>
              <w:top w:val="single" w:color="auto" w:sz="4" w:space="0"/>
              <w:left w:val="single" w:color="auto" w:sz="4" w:space="0"/>
              <w:bottom w:val="single" w:color="auto" w:sz="6" w:space="0"/>
              <w:right w:val="single" w:color="auto" w:sz="6" w:space="0"/>
            </w:tcBorders>
            <w:vAlign w:val="center"/>
          </w:tcPr>
          <w:p w14:paraId="389F242D">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2620" w:type="dxa"/>
            <w:vMerge w:val="continue"/>
            <w:tcBorders>
              <w:top w:val="single" w:color="auto" w:sz="4" w:space="0"/>
              <w:left w:val="single" w:color="auto" w:sz="6" w:space="0"/>
              <w:bottom w:val="single" w:color="auto" w:sz="6" w:space="0"/>
              <w:right w:val="single" w:color="auto" w:sz="6" w:space="0"/>
            </w:tcBorders>
            <w:vAlign w:val="center"/>
          </w:tcPr>
          <w:p w14:paraId="2B1232F4">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2200" w:type="dxa"/>
            <w:vMerge w:val="continue"/>
            <w:tcBorders>
              <w:top w:val="single" w:color="auto" w:sz="4" w:space="0"/>
              <w:left w:val="single" w:color="auto" w:sz="6" w:space="0"/>
              <w:bottom w:val="single" w:color="auto" w:sz="6" w:space="0"/>
              <w:right w:val="single" w:color="auto" w:sz="6" w:space="0"/>
            </w:tcBorders>
            <w:vAlign w:val="center"/>
          </w:tcPr>
          <w:p w14:paraId="65BE79FF">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c>
          <w:tcPr>
            <w:tcW w:w="1192" w:type="dxa"/>
            <w:tcBorders>
              <w:top w:val="single" w:color="auto" w:sz="6" w:space="0"/>
              <w:left w:val="single" w:color="auto" w:sz="6" w:space="0"/>
              <w:bottom w:val="single" w:color="auto" w:sz="6" w:space="0"/>
              <w:right w:val="single" w:color="auto" w:sz="6" w:space="0"/>
            </w:tcBorders>
            <w:vAlign w:val="center"/>
          </w:tcPr>
          <w:p w14:paraId="6B6DD0CB">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核算方法</w:t>
            </w:r>
          </w:p>
        </w:tc>
        <w:tc>
          <w:tcPr>
            <w:tcW w:w="1288" w:type="dxa"/>
            <w:tcBorders>
              <w:top w:val="single" w:color="auto" w:sz="6" w:space="0"/>
              <w:left w:val="single" w:color="auto" w:sz="6" w:space="0"/>
              <w:bottom w:val="single" w:color="auto" w:sz="6" w:space="0"/>
              <w:right w:val="single" w:color="auto" w:sz="6" w:space="0"/>
            </w:tcBorders>
            <w:vAlign w:val="center"/>
          </w:tcPr>
          <w:p w14:paraId="52440B17">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产生量</w:t>
            </w:r>
            <w:r>
              <w:rPr>
                <w:rFonts w:hint="default" w:ascii="Times New Roman" w:hAnsi="Times New Roman" w:eastAsia="宋体"/>
                <w:b/>
                <w:bCs/>
                <w:szCs w:val="21"/>
              </w:rPr>
              <w:t>t/a</w:t>
            </w:r>
          </w:p>
        </w:tc>
        <w:tc>
          <w:tcPr>
            <w:tcW w:w="1116" w:type="dxa"/>
            <w:tcBorders>
              <w:top w:val="single" w:color="auto" w:sz="6" w:space="0"/>
              <w:left w:val="single" w:color="auto" w:sz="6" w:space="0"/>
              <w:bottom w:val="single" w:color="auto" w:sz="6" w:space="0"/>
              <w:right w:val="single" w:color="auto" w:sz="6" w:space="0"/>
            </w:tcBorders>
            <w:vAlign w:val="center"/>
          </w:tcPr>
          <w:p w14:paraId="2B27F39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工艺</w:t>
            </w:r>
          </w:p>
        </w:tc>
        <w:tc>
          <w:tcPr>
            <w:tcW w:w="1289" w:type="dxa"/>
            <w:tcBorders>
              <w:top w:val="single" w:color="auto" w:sz="6" w:space="0"/>
              <w:left w:val="single" w:color="auto" w:sz="6" w:space="0"/>
              <w:bottom w:val="single" w:color="auto" w:sz="6" w:space="0"/>
              <w:right w:val="single" w:color="auto" w:sz="6" w:space="0"/>
            </w:tcBorders>
            <w:vAlign w:val="center"/>
          </w:tcPr>
          <w:p w14:paraId="407CFC0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
                <w:bCs/>
                <w:szCs w:val="21"/>
              </w:rPr>
            </w:pPr>
            <w:r>
              <w:rPr>
                <w:rFonts w:hint="eastAsia" w:ascii="Times New Roman" w:hAnsi="Times New Roman" w:eastAsia="宋体"/>
                <w:b/>
                <w:bCs/>
                <w:szCs w:val="21"/>
              </w:rPr>
              <w:t>处置量</w:t>
            </w:r>
            <w:r>
              <w:rPr>
                <w:rFonts w:hint="default" w:ascii="Times New Roman" w:hAnsi="Times New Roman" w:eastAsia="宋体"/>
                <w:b/>
                <w:bCs/>
                <w:szCs w:val="21"/>
              </w:rPr>
              <w:t>t/a</w:t>
            </w:r>
          </w:p>
        </w:tc>
        <w:tc>
          <w:tcPr>
            <w:tcW w:w="3258" w:type="dxa"/>
            <w:vMerge w:val="continue"/>
            <w:tcBorders>
              <w:top w:val="single" w:color="auto" w:sz="4" w:space="0"/>
              <w:left w:val="single" w:color="auto" w:sz="6" w:space="0"/>
              <w:bottom w:val="single" w:color="auto" w:sz="6" w:space="0"/>
              <w:right w:val="single" w:color="auto" w:sz="4" w:space="0"/>
            </w:tcBorders>
            <w:vAlign w:val="center"/>
          </w:tcPr>
          <w:p w14:paraId="6890EF01">
            <w:pPr>
              <w:keepNext w:val="0"/>
              <w:keepLines w:val="0"/>
              <w:pageBreakBefore w:val="0"/>
              <w:widowControl/>
              <w:suppressLineNumbers w:val="0"/>
              <w:kinsoku/>
              <w:wordWrap/>
              <w:overflowPunct/>
              <w:autoSpaceDE/>
              <w:autoSpaceDN/>
              <w:bidi w:val="0"/>
              <w:spacing w:before="0" w:beforeAutospacing="0" w:after="0" w:afterAutospacing="0" w:line="260" w:lineRule="exact"/>
              <w:ind w:left="0" w:right="0"/>
              <w:jc w:val="left"/>
              <w:textAlignment w:val="auto"/>
              <w:rPr>
                <w:rFonts w:hint="default" w:ascii="Times New Roman" w:hAnsi="Times New Roman" w:eastAsia="宋体"/>
                <w:b/>
                <w:bCs/>
                <w:szCs w:val="21"/>
              </w:rPr>
            </w:pPr>
          </w:p>
        </w:tc>
      </w:tr>
      <w:tr w14:paraId="20539E8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restart"/>
            <w:tcBorders>
              <w:top w:val="single" w:color="auto" w:sz="6" w:space="0"/>
              <w:left w:val="single" w:color="auto" w:sz="4" w:space="0"/>
              <w:right w:val="single" w:color="auto" w:sz="6" w:space="0"/>
            </w:tcBorders>
            <w:vAlign w:val="center"/>
          </w:tcPr>
          <w:p w14:paraId="0998616B">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设备检修废物及设备定期更换机油</w:t>
            </w:r>
          </w:p>
        </w:tc>
        <w:tc>
          <w:tcPr>
            <w:tcW w:w="2620" w:type="dxa"/>
            <w:tcBorders>
              <w:top w:val="single" w:color="auto" w:sz="6" w:space="0"/>
              <w:left w:val="single" w:color="auto" w:sz="6" w:space="0"/>
              <w:bottom w:val="single" w:color="auto" w:sz="6" w:space="0"/>
              <w:right w:val="single" w:color="auto" w:sz="6" w:space="0"/>
            </w:tcBorders>
            <w:vAlign w:val="center"/>
          </w:tcPr>
          <w:p w14:paraId="3E9C0FED">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eastAsia" w:ascii="Times New Roman" w:hAnsi="Times New Roman" w:eastAsia="宋体"/>
                <w:kern w:val="0"/>
                <w:szCs w:val="21"/>
                <w:lang w:val="en-US" w:eastAsia="zh-CN"/>
              </w:rPr>
            </w:pPr>
            <w:r>
              <w:rPr>
                <w:rFonts w:hint="default" w:ascii="Times New Roman" w:hAnsi="Times New Roman" w:eastAsia="宋体" w:cs="Times New Roman"/>
                <w:sz w:val="21"/>
                <w:szCs w:val="21"/>
              </w:rPr>
              <w:t>废矿物油及其含油</w:t>
            </w:r>
            <w:r>
              <w:rPr>
                <w:rFonts w:hint="eastAsia" w:cs="Times New Roman"/>
                <w:sz w:val="21"/>
                <w:szCs w:val="21"/>
                <w:lang w:val="en-US" w:eastAsia="zh-CN"/>
              </w:rPr>
              <w:t>废油桶</w:t>
            </w:r>
          </w:p>
        </w:tc>
        <w:tc>
          <w:tcPr>
            <w:tcW w:w="2200" w:type="dxa"/>
            <w:tcBorders>
              <w:top w:val="single" w:color="auto" w:sz="6" w:space="0"/>
              <w:left w:val="single" w:color="auto" w:sz="6" w:space="0"/>
              <w:bottom w:val="single" w:color="auto" w:sz="6" w:space="0"/>
              <w:right w:val="single" w:color="auto" w:sz="6" w:space="0"/>
            </w:tcBorders>
            <w:vAlign w:val="center"/>
          </w:tcPr>
          <w:p w14:paraId="1D34AE6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default" w:ascii="Times New Roman" w:hAnsi="Times New Roman" w:eastAsia="宋体"/>
                <w:kern w:val="0"/>
                <w:szCs w:val="21"/>
              </w:rPr>
              <w:t>HW08</w:t>
            </w:r>
            <w:r>
              <w:rPr>
                <w:rFonts w:hint="eastAsia" w:ascii="Times New Roman" w:hAnsi="Times New Roman" w:eastAsia="宋体"/>
                <w:kern w:val="0"/>
                <w:szCs w:val="21"/>
              </w:rPr>
              <w:t>废矿物油与含矿物油废物</w:t>
            </w:r>
          </w:p>
        </w:tc>
        <w:tc>
          <w:tcPr>
            <w:tcW w:w="1192" w:type="dxa"/>
            <w:tcBorders>
              <w:top w:val="single" w:color="auto" w:sz="6" w:space="0"/>
              <w:left w:val="single" w:color="auto" w:sz="6" w:space="0"/>
              <w:bottom w:val="single" w:color="auto" w:sz="6" w:space="0"/>
              <w:right w:val="single" w:color="auto" w:sz="6" w:space="0"/>
            </w:tcBorders>
            <w:vAlign w:val="center"/>
          </w:tcPr>
          <w:p w14:paraId="56A5FA7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46DBE68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cs="Times New Roman"/>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6A10657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96744F3">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58C9A43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1F65892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2F9D150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cs="Times New Roman"/>
                <w:sz w:val="21"/>
                <w:szCs w:val="21"/>
              </w:rPr>
            </w:pPr>
          </w:p>
        </w:tc>
        <w:tc>
          <w:tcPr>
            <w:tcW w:w="2620" w:type="dxa"/>
            <w:tcBorders>
              <w:top w:val="single" w:color="auto" w:sz="6" w:space="0"/>
              <w:left w:val="single" w:color="auto" w:sz="6" w:space="0"/>
              <w:bottom w:val="single" w:color="auto" w:sz="6" w:space="0"/>
              <w:right w:val="single" w:color="auto" w:sz="6" w:space="0"/>
            </w:tcBorders>
            <w:vAlign w:val="center"/>
          </w:tcPr>
          <w:p w14:paraId="368CB664">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cs="Times New Roman"/>
                <w:sz w:val="21"/>
                <w:szCs w:val="21"/>
                <w:lang w:val="en-US" w:eastAsia="zh-CN"/>
              </w:rPr>
            </w:pPr>
            <w:r>
              <w:rPr>
                <w:rFonts w:hint="eastAsia" w:cs="Times New Roman"/>
                <w:sz w:val="21"/>
                <w:szCs w:val="21"/>
                <w:lang w:val="en-US" w:eastAsia="zh-CN"/>
              </w:rPr>
              <w:t>废含油棉纱手套</w:t>
            </w:r>
          </w:p>
        </w:tc>
        <w:tc>
          <w:tcPr>
            <w:tcW w:w="2200" w:type="dxa"/>
            <w:tcBorders>
              <w:top w:val="single" w:color="auto" w:sz="6" w:space="0"/>
              <w:left w:val="single" w:color="auto" w:sz="6" w:space="0"/>
              <w:bottom w:val="single" w:color="auto" w:sz="6" w:space="0"/>
              <w:right w:val="single" w:color="auto" w:sz="6" w:space="0"/>
            </w:tcBorders>
            <w:vAlign w:val="center"/>
          </w:tcPr>
          <w:p w14:paraId="4AD34A3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6B1385F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7E16F15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1116" w:type="dxa"/>
            <w:tcBorders>
              <w:top w:val="single" w:color="auto" w:sz="6" w:space="0"/>
              <w:left w:val="single" w:color="auto" w:sz="6" w:space="0"/>
              <w:bottom w:val="single" w:color="auto" w:sz="6" w:space="0"/>
              <w:right w:val="single" w:color="auto" w:sz="6" w:space="0"/>
            </w:tcBorders>
            <w:vAlign w:val="center"/>
          </w:tcPr>
          <w:p w14:paraId="29EFEB2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27321A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sz w:val="21"/>
                <w:szCs w:val="21"/>
                <w:lang w:val="en-US" w:eastAsia="zh-CN"/>
              </w:rPr>
              <w:t>0.01</w:t>
            </w:r>
          </w:p>
        </w:tc>
        <w:tc>
          <w:tcPr>
            <w:tcW w:w="3258" w:type="dxa"/>
            <w:tcBorders>
              <w:top w:val="single" w:color="auto" w:sz="6" w:space="0"/>
              <w:left w:val="single" w:color="auto" w:sz="6" w:space="0"/>
              <w:bottom w:val="single" w:color="auto" w:sz="6" w:space="0"/>
              <w:right w:val="single" w:color="auto" w:sz="4" w:space="0"/>
            </w:tcBorders>
            <w:vAlign w:val="center"/>
          </w:tcPr>
          <w:p w14:paraId="1F9CD8D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eastAsia" w:ascii="Times New Roman" w:hAnsi="Times New Roman" w:eastAsia="宋体"/>
                <w:bCs/>
                <w:szCs w:val="21"/>
              </w:rPr>
            </w:pPr>
            <w:r>
              <w:rPr>
                <w:rFonts w:hint="eastAsia" w:ascii="Times New Roman" w:hAnsi="Times New Roman" w:eastAsia="宋体"/>
                <w:bCs/>
                <w:szCs w:val="21"/>
              </w:rPr>
              <w:t>委托有资质单位处理</w:t>
            </w:r>
          </w:p>
        </w:tc>
      </w:tr>
      <w:tr w14:paraId="351E2CA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78B18AA">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丝网印刷</w:t>
            </w:r>
          </w:p>
        </w:tc>
        <w:tc>
          <w:tcPr>
            <w:tcW w:w="2620" w:type="dxa"/>
            <w:tcBorders>
              <w:top w:val="single" w:color="auto" w:sz="6" w:space="0"/>
              <w:left w:val="single" w:color="auto" w:sz="6" w:space="0"/>
              <w:bottom w:val="single" w:color="auto" w:sz="6" w:space="0"/>
              <w:right w:val="single" w:color="auto" w:sz="6" w:space="0"/>
            </w:tcBorders>
            <w:vAlign w:val="center"/>
          </w:tcPr>
          <w:p w14:paraId="3CE737C7">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丝网印刷废物（冷凝液）</w:t>
            </w:r>
          </w:p>
        </w:tc>
        <w:tc>
          <w:tcPr>
            <w:tcW w:w="2200" w:type="dxa"/>
            <w:tcBorders>
              <w:top w:val="single" w:color="auto" w:sz="6" w:space="0"/>
              <w:left w:val="single" w:color="auto" w:sz="6" w:space="0"/>
              <w:bottom w:val="single" w:color="auto" w:sz="6" w:space="0"/>
              <w:right w:val="single" w:color="auto" w:sz="6" w:space="0"/>
            </w:tcBorders>
            <w:vAlign w:val="center"/>
          </w:tcPr>
          <w:p w14:paraId="2791A3D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default" w:ascii="Times New Roman" w:hAnsi="Times New Roman" w:eastAsia="宋体"/>
                <w:kern w:val="0"/>
                <w:szCs w:val="21"/>
              </w:rPr>
              <w:t>HW</w:t>
            </w:r>
            <w:r>
              <w:rPr>
                <w:rFonts w:hint="eastAsia" w:ascii="Times New Roman" w:hAnsi="Times New Roman" w:eastAsia="宋体"/>
                <w:kern w:val="0"/>
                <w:szCs w:val="21"/>
                <w:lang w:val="en-US" w:eastAsia="zh-CN"/>
              </w:rPr>
              <w:t>12染料、涂料废物</w:t>
            </w:r>
          </w:p>
        </w:tc>
        <w:tc>
          <w:tcPr>
            <w:tcW w:w="1192" w:type="dxa"/>
            <w:tcBorders>
              <w:top w:val="single" w:color="auto" w:sz="6" w:space="0"/>
              <w:left w:val="single" w:color="auto" w:sz="6" w:space="0"/>
              <w:bottom w:val="single" w:color="auto" w:sz="6" w:space="0"/>
              <w:right w:val="single" w:color="auto" w:sz="6" w:space="0"/>
            </w:tcBorders>
            <w:vAlign w:val="center"/>
          </w:tcPr>
          <w:p w14:paraId="76AFFF2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6FF5622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1116" w:type="dxa"/>
            <w:tcBorders>
              <w:top w:val="single" w:color="auto" w:sz="6" w:space="0"/>
              <w:left w:val="single" w:color="auto" w:sz="6" w:space="0"/>
              <w:bottom w:val="single" w:color="auto" w:sz="6" w:space="0"/>
              <w:right w:val="single" w:color="auto" w:sz="6" w:space="0"/>
            </w:tcBorders>
            <w:vAlign w:val="center"/>
          </w:tcPr>
          <w:p w14:paraId="74BEC26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05FFD69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3258" w:type="dxa"/>
            <w:tcBorders>
              <w:top w:val="single" w:color="auto" w:sz="6" w:space="0"/>
              <w:left w:val="single" w:color="auto" w:sz="6" w:space="0"/>
              <w:bottom w:val="single" w:color="auto" w:sz="6" w:space="0"/>
              <w:right w:val="single" w:color="auto" w:sz="4" w:space="0"/>
            </w:tcBorders>
            <w:vAlign w:val="center"/>
          </w:tcPr>
          <w:p w14:paraId="0DD0F9D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647FB10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E7E8124">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酸碱</w:t>
            </w:r>
            <w:r>
              <w:rPr>
                <w:rFonts w:hint="eastAsia" w:ascii="Times New Roman" w:hAnsi="Times New Roman" w:eastAsia="宋体" w:cs="Times New Roman"/>
                <w:sz w:val="21"/>
                <w:szCs w:val="21"/>
                <w:lang w:val="en-US" w:eastAsia="zh-CN"/>
              </w:rPr>
              <w:t>处理</w:t>
            </w:r>
            <w:r>
              <w:rPr>
                <w:rFonts w:hint="default" w:ascii="Times New Roman" w:hAnsi="Times New Roman" w:eastAsia="宋体" w:cs="Times New Roman"/>
                <w:sz w:val="21"/>
                <w:szCs w:val="21"/>
              </w:rPr>
              <w:t>槽</w:t>
            </w:r>
          </w:p>
        </w:tc>
        <w:tc>
          <w:tcPr>
            <w:tcW w:w="2620" w:type="dxa"/>
            <w:tcBorders>
              <w:top w:val="single" w:color="auto" w:sz="6" w:space="0"/>
              <w:left w:val="single" w:color="auto" w:sz="6" w:space="0"/>
              <w:bottom w:val="single" w:color="auto" w:sz="6" w:space="0"/>
              <w:right w:val="single" w:color="auto" w:sz="6" w:space="0"/>
            </w:tcBorders>
            <w:vAlign w:val="center"/>
          </w:tcPr>
          <w:p w14:paraId="7D80011A">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lang w:val="en-US" w:eastAsia="zh-CN"/>
              </w:rPr>
            </w:pPr>
            <w:r>
              <w:rPr>
                <w:rFonts w:hint="default" w:ascii="Times New Roman" w:hAnsi="Times New Roman" w:eastAsia="宋体" w:cs="Times New Roman"/>
                <w:sz w:val="21"/>
                <w:szCs w:val="21"/>
              </w:rPr>
              <w:t>废滤芯</w:t>
            </w:r>
            <w:r>
              <w:rPr>
                <w:rFonts w:hint="eastAsia" w:cs="Times New Roman"/>
                <w:sz w:val="21"/>
                <w:szCs w:val="21"/>
                <w:lang w:val="en-US" w:eastAsia="zh-CN"/>
              </w:rPr>
              <w:t>和槽渣</w:t>
            </w:r>
          </w:p>
        </w:tc>
        <w:tc>
          <w:tcPr>
            <w:tcW w:w="2200" w:type="dxa"/>
            <w:tcBorders>
              <w:top w:val="single" w:color="auto" w:sz="6" w:space="0"/>
              <w:left w:val="single" w:color="auto" w:sz="6" w:space="0"/>
              <w:bottom w:val="single" w:color="auto" w:sz="6" w:space="0"/>
              <w:right w:val="single" w:color="auto" w:sz="6" w:space="0"/>
            </w:tcBorders>
            <w:vAlign w:val="center"/>
          </w:tcPr>
          <w:p w14:paraId="66E1C264">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3D3F56E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672B0CC">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0.5</w:t>
            </w:r>
          </w:p>
        </w:tc>
        <w:tc>
          <w:tcPr>
            <w:tcW w:w="1116" w:type="dxa"/>
            <w:tcBorders>
              <w:top w:val="single" w:color="auto" w:sz="6" w:space="0"/>
              <w:left w:val="single" w:color="auto" w:sz="6" w:space="0"/>
              <w:bottom w:val="single" w:color="auto" w:sz="6" w:space="0"/>
              <w:right w:val="single" w:color="auto" w:sz="6" w:space="0"/>
            </w:tcBorders>
            <w:vAlign w:val="center"/>
          </w:tcPr>
          <w:p w14:paraId="77E37F20">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8A3B30F">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0.5</w:t>
            </w:r>
          </w:p>
        </w:tc>
        <w:tc>
          <w:tcPr>
            <w:tcW w:w="3258" w:type="dxa"/>
            <w:tcBorders>
              <w:top w:val="single" w:color="auto" w:sz="6" w:space="0"/>
              <w:left w:val="single" w:color="auto" w:sz="6" w:space="0"/>
              <w:bottom w:val="single" w:color="auto" w:sz="6" w:space="0"/>
              <w:right w:val="single" w:color="auto" w:sz="4" w:space="0"/>
            </w:tcBorders>
            <w:vAlign w:val="center"/>
          </w:tcPr>
          <w:p w14:paraId="58950BE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6827BC1F">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39D6DD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化学品使用及拆包</w:t>
            </w:r>
          </w:p>
        </w:tc>
        <w:tc>
          <w:tcPr>
            <w:tcW w:w="2620" w:type="dxa"/>
            <w:tcBorders>
              <w:top w:val="single" w:color="auto" w:sz="6" w:space="0"/>
              <w:left w:val="single" w:color="auto" w:sz="6" w:space="0"/>
              <w:bottom w:val="single" w:color="auto" w:sz="6" w:space="0"/>
              <w:right w:val="single" w:color="auto" w:sz="6" w:space="0"/>
            </w:tcBorders>
            <w:vAlign w:val="center"/>
          </w:tcPr>
          <w:p w14:paraId="1A5C396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废化学品包装物、沾染化学品的废抹布/手套</w:t>
            </w:r>
          </w:p>
        </w:tc>
        <w:tc>
          <w:tcPr>
            <w:tcW w:w="2200" w:type="dxa"/>
            <w:tcBorders>
              <w:top w:val="single" w:color="auto" w:sz="6" w:space="0"/>
              <w:left w:val="single" w:color="auto" w:sz="6" w:space="0"/>
              <w:bottom w:val="single" w:color="auto" w:sz="6" w:space="0"/>
              <w:right w:val="single" w:color="auto" w:sz="6" w:space="0"/>
            </w:tcBorders>
            <w:vAlign w:val="center"/>
          </w:tcPr>
          <w:p w14:paraId="222BD0A3">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52217EE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2CD19B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kern w:val="0"/>
                <w:szCs w:val="21"/>
                <w:lang w:eastAsia="zh-CN"/>
              </w:rPr>
            </w:pPr>
            <w:r>
              <w:rPr>
                <w:rFonts w:hint="eastAsia" w:ascii="Times New Roman" w:hAnsi="Times New Roman" w:eastAsia="宋体" w:cs="Times New Roman"/>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72C8721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D3E594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eastAsia" w:ascii="Times New Roman" w:hAnsi="Times New Roman" w:eastAsia="宋体"/>
                <w:kern w:val="0"/>
                <w:szCs w:val="21"/>
                <w:lang w:eastAsia="zh-CN"/>
              </w:rPr>
            </w:pPr>
            <w:r>
              <w:rPr>
                <w:rFonts w:hint="eastAsia" w:ascii="Times New Roman" w:hAnsi="Times New Roman" w:eastAsia="宋体" w:cs="Times New Roman"/>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241AC94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374604E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F11A3A7">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废水处理站</w:t>
            </w:r>
          </w:p>
        </w:tc>
        <w:tc>
          <w:tcPr>
            <w:tcW w:w="2620" w:type="dxa"/>
            <w:tcBorders>
              <w:top w:val="single" w:color="auto" w:sz="6" w:space="0"/>
              <w:left w:val="single" w:color="auto" w:sz="6" w:space="0"/>
              <w:bottom w:val="single" w:color="auto" w:sz="6" w:space="0"/>
              <w:right w:val="single" w:color="auto" w:sz="6" w:space="0"/>
            </w:tcBorders>
            <w:vAlign w:val="center"/>
          </w:tcPr>
          <w:p w14:paraId="0AED9E4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废水站在线监测废液及实验室检测废液</w:t>
            </w:r>
          </w:p>
        </w:tc>
        <w:tc>
          <w:tcPr>
            <w:tcW w:w="2200" w:type="dxa"/>
            <w:tcBorders>
              <w:top w:val="single" w:color="auto" w:sz="6" w:space="0"/>
              <w:left w:val="single" w:color="auto" w:sz="6" w:space="0"/>
              <w:bottom w:val="single" w:color="auto" w:sz="6" w:space="0"/>
              <w:right w:val="single" w:color="auto" w:sz="6" w:space="0"/>
            </w:tcBorders>
            <w:vAlign w:val="center"/>
          </w:tcPr>
          <w:p w14:paraId="3C37C85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61E6FCD2">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17FBD98">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1116" w:type="dxa"/>
            <w:tcBorders>
              <w:top w:val="single" w:color="auto" w:sz="6" w:space="0"/>
              <w:left w:val="single" w:color="auto" w:sz="6" w:space="0"/>
              <w:bottom w:val="single" w:color="auto" w:sz="6" w:space="0"/>
              <w:right w:val="single" w:color="auto" w:sz="6" w:space="0"/>
            </w:tcBorders>
            <w:vAlign w:val="center"/>
          </w:tcPr>
          <w:p w14:paraId="0533A80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4817C842">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0.05</w:t>
            </w:r>
          </w:p>
        </w:tc>
        <w:tc>
          <w:tcPr>
            <w:tcW w:w="3258" w:type="dxa"/>
            <w:tcBorders>
              <w:top w:val="single" w:color="auto" w:sz="6" w:space="0"/>
              <w:left w:val="single" w:color="auto" w:sz="6" w:space="0"/>
              <w:bottom w:val="single" w:color="auto" w:sz="6" w:space="0"/>
              <w:right w:val="single" w:color="auto" w:sz="4" w:space="0"/>
            </w:tcBorders>
            <w:vAlign w:val="center"/>
          </w:tcPr>
          <w:p w14:paraId="095D1525">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50982BDA">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D247A41">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jc w:val="center"/>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有机废气处理装置</w:t>
            </w:r>
          </w:p>
        </w:tc>
        <w:tc>
          <w:tcPr>
            <w:tcW w:w="2620" w:type="dxa"/>
            <w:tcBorders>
              <w:top w:val="single" w:color="auto" w:sz="6" w:space="0"/>
              <w:left w:val="single" w:color="auto" w:sz="6" w:space="0"/>
              <w:bottom w:val="single" w:color="auto" w:sz="6" w:space="0"/>
              <w:right w:val="single" w:color="auto" w:sz="6" w:space="0"/>
            </w:tcBorders>
            <w:vAlign w:val="center"/>
          </w:tcPr>
          <w:p w14:paraId="1CB73EC8">
            <w:pPr>
              <w:pStyle w:val="512"/>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right="0"/>
              <w:textAlignment w:val="auto"/>
              <w:rPr>
                <w:rFonts w:hint="default" w:ascii="Times New Roman" w:hAnsi="Times New Roman" w:eastAsia="宋体"/>
                <w:kern w:val="0"/>
                <w:szCs w:val="21"/>
              </w:rPr>
            </w:pPr>
            <w:r>
              <w:rPr>
                <w:rFonts w:hint="default" w:ascii="Times New Roman" w:hAnsi="Times New Roman" w:eastAsia="宋体" w:cs="Times New Roman"/>
                <w:sz w:val="21"/>
                <w:szCs w:val="21"/>
              </w:rPr>
              <w:t>废活性炭</w:t>
            </w:r>
          </w:p>
        </w:tc>
        <w:tc>
          <w:tcPr>
            <w:tcW w:w="2200" w:type="dxa"/>
            <w:tcBorders>
              <w:top w:val="single" w:color="auto" w:sz="6" w:space="0"/>
              <w:left w:val="single" w:color="auto" w:sz="6" w:space="0"/>
              <w:bottom w:val="single" w:color="auto" w:sz="6" w:space="0"/>
              <w:right w:val="single" w:color="auto" w:sz="6" w:space="0"/>
            </w:tcBorders>
            <w:vAlign w:val="center"/>
          </w:tcPr>
          <w:p w14:paraId="55B206F9">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HW49其他废物</w:t>
            </w:r>
          </w:p>
        </w:tc>
        <w:tc>
          <w:tcPr>
            <w:tcW w:w="1192" w:type="dxa"/>
            <w:tcBorders>
              <w:top w:val="single" w:color="auto" w:sz="6" w:space="0"/>
              <w:left w:val="single" w:color="auto" w:sz="6" w:space="0"/>
              <w:bottom w:val="single" w:color="auto" w:sz="6" w:space="0"/>
              <w:right w:val="single" w:color="auto" w:sz="6" w:space="0"/>
            </w:tcBorders>
            <w:vAlign w:val="center"/>
          </w:tcPr>
          <w:p w14:paraId="411727C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450AC46D">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rPr>
            </w:pPr>
            <w:r>
              <w:rPr>
                <w:rFonts w:hint="eastAsia" w:ascii="Times New Roman" w:hAnsi="Times New Roman" w:eastAsia="宋体" w:cs="Times New Roman"/>
                <w:sz w:val="21"/>
                <w:szCs w:val="21"/>
                <w:lang w:val="en-US" w:eastAsia="zh-CN"/>
              </w:rPr>
              <w:t>2.5</w:t>
            </w:r>
          </w:p>
        </w:tc>
        <w:tc>
          <w:tcPr>
            <w:tcW w:w="1116" w:type="dxa"/>
            <w:tcBorders>
              <w:top w:val="single" w:color="auto" w:sz="6" w:space="0"/>
              <w:left w:val="single" w:color="auto" w:sz="6" w:space="0"/>
              <w:bottom w:val="single" w:color="auto" w:sz="6" w:space="0"/>
              <w:right w:val="single" w:color="auto" w:sz="6" w:space="0"/>
            </w:tcBorders>
            <w:vAlign w:val="center"/>
          </w:tcPr>
          <w:p w14:paraId="665A0F4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16653AB6">
            <w:pPr>
              <w:keepNext w:val="0"/>
              <w:keepLines w:val="0"/>
              <w:pageBreakBefore w:val="0"/>
              <w:widowControl w:val="0"/>
              <w:suppressLineNumbers w:val="0"/>
              <w:kinsoku/>
              <w:wordWrap/>
              <w:overflowPunct/>
              <w:topLinePunct w:val="0"/>
              <w:bidi w:val="0"/>
              <w:adjustRightInd/>
              <w:snapToGrid/>
              <w:spacing w:before="0" w:beforeAutospacing="0" w:after="0" w:afterAutospacing="0" w:line="240" w:lineRule="auto"/>
              <w:ind w:left="0" w:leftChars="0" w:right="0" w:rightChars="0"/>
              <w:jc w:val="center"/>
              <w:textAlignment w:val="auto"/>
              <w:rPr>
                <w:rFonts w:hint="default" w:ascii="Times New Roman" w:hAnsi="Times New Roman" w:eastAsia="宋体"/>
                <w:kern w:val="0"/>
                <w:szCs w:val="21"/>
                <w:lang w:val="en-US"/>
              </w:rPr>
            </w:pPr>
            <w:r>
              <w:rPr>
                <w:rFonts w:hint="eastAsia" w:ascii="Times New Roman" w:hAnsi="Times New Roman" w:eastAsia="宋体" w:cs="Times New Roman"/>
                <w:sz w:val="21"/>
                <w:szCs w:val="21"/>
                <w:lang w:val="en-US" w:eastAsia="zh-CN"/>
              </w:rPr>
              <w:t>2.5</w:t>
            </w:r>
          </w:p>
        </w:tc>
        <w:tc>
          <w:tcPr>
            <w:tcW w:w="3258" w:type="dxa"/>
            <w:tcBorders>
              <w:top w:val="single" w:color="auto" w:sz="6" w:space="0"/>
              <w:left w:val="single" w:color="auto" w:sz="6" w:space="0"/>
              <w:bottom w:val="single" w:color="auto" w:sz="6" w:space="0"/>
              <w:right w:val="single" w:color="auto" w:sz="4" w:space="0"/>
            </w:tcBorders>
            <w:vAlign w:val="center"/>
          </w:tcPr>
          <w:p w14:paraId="78910D03">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委托有资质单位处理</w:t>
            </w:r>
          </w:p>
        </w:tc>
      </w:tr>
      <w:tr w14:paraId="1FC2C4D4">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5E889F0">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2E6F2C1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废硅片及废电池片</w:t>
            </w:r>
          </w:p>
        </w:tc>
        <w:tc>
          <w:tcPr>
            <w:tcW w:w="2200" w:type="dxa"/>
            <w:tcBorders>
              <w:top w:val="single" w:color="auto" w:sz="6" w:space="0"/>
              <w:left w:val="single" w:color="auto" w:sz="6" w:space="0"/>
              <w:bottom w:val="single" w:color="auto" w:sz="6" w:space="0"/>
              <w:right w:val="single" w:color="auto" w:sz="6" w:space="0"/>
            </w:tcBorders>
            <w:vAlign w:val="center"/>
          </w:tcPr>
          <w:p w14:paraId="330FF9A9">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794DCE78">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0720C1E">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sz w:val="21"/>
                <w:szCs w:val="21"/>
                <w:lang w:val="en-US" w:eastAsia="zh-CN"/>
              </w:rPr>
              <w:t>1.65</w:t>
            </w:r>
          </w:p>
        </w:tc>
        <w:tc>
          <w:tcPr>
            <w:tcW w:w="1116" w:type="dxa"/>
            <w:tcBorders>
              <w:top w:val="single" w:color="auto" w:sz="6" w:space="0"/>
              <w:left w:val="single" w:color="auto" w:sz="6" w:space="0"/>
              <w:bottom w:val="single" w:color="auto" w:sz="6" w:space="0"/>
              <w:right w:val="single" w:color="auto" w:sz="6" w:space="0"/>
            </w:tcBorders>
            <w:vAlign w:val="center"/>
          </w:tcPr>
          <w:p w14:paraId="5FA143CA">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C4A61DF">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sz w:val="21"/>
                <w:szCs w:val="21"/>
                <w:lang w:val="en-US" w:eastAsia="zh-CN"/>
              </w:rPr>
              <w:t>1.65</w:t>
            </w:r>
          </w:p>
        </w:tc>
        <w:tc>
          <w:tcPr>
            <w:tcW w:w="3258" w:type="dxa"/>
            <w:tcBorders>
              <w:top w:val="single" w:color="auto" w:sz="6" w:space="0"/>
              <w:left w:val="single" w:color="auto" w:sz="6" w:space="0"/>
              <w:bottom w:val="single" w:color="auto" w:sz="6" w:space="0"/>
              <w:right w:val="single" w:color="auto" w:sz="4" w:space="0"/>
            </w:tcBorders>
            <w:vAlign w:val="center"/>
          </w:tcPr>
          <w:p w14:paraId="7CACF751">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bCs/>
                <w:szCs w:val="21"/>
              </w:rPr>
            </w:pPr>
            <w:r>
              <w:rPr>
                <w:rFonts w:hint="default" w:ascii="Times New Roman" w:hAnsi="Times New Roman" w:eastAsia="宋体" w:cs="Times New Roman"/>
                <w:sz w:val="21"/>
                <w:szCs w:val="21"/>
              </w:rPr>
              <w:t>交专业公司回收利用</w:t>
            </w:r>
          </w:p>
        </w:tc>
      </w:tr>
      <w:tr w14:paraId="228F5206">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18DAE93">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31130E9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废石英管及废石墨舟</w:t>
            </w:r>
          </w:p>
        </w:tc>
        <w:tc>
          <w:tcPr>
            <w:tcW w:w="2200" w:type="dxa"/>
            <w:tcBorders>
              <w:top w:val="single" w:color="auto" w:sz="6" w:space="0"/>
              <w:left w:val="single" w:color="auto" w:sz="6" w:space="0"/>
              <w:bottom w:val="single" w:color="auto" w:sz="6" w:space="0"/>
              <w:right w:val="single" w:color="auto" w:sz="6" w:space="0"/>
            </w:tcBorders>
            <w:vAlign w:val="center"/>
          </w:tcPr>
          <w:p w14:paraId="19F239B0">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615CC72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735BBCD3">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default" w:ascii="Times New Roman" w:hAnsi="Times New Roman" w:eastAsia="宋体" w:cs="Times New Roman"/>
                <w:color w:val="auto"/>
                <w:sz w:val="21"/>
                <w:szCs w:val="21"/>
                <w:lang w:val="en-US" w:eastAsia="zh-CN"/>
              </w:rPr>
              <w:t>110</w:t>
            </w:r>
          </w:p>
        </w:tc>
        <w:tc>
          <w:tcPr>
            <w:tcW w:w="1116" w:type="dxa"/>
            <w:tcBorders>
              <w:top w:val="single" w:color="auto" w:sz="6" w:space="0"/>
              <w:left w:val="single" w:color="auto" w:sz="6" w:space="0"/>
              <w:bottom w:val="single" w:color="auto" w:sz="6" w:space="0"/>
              <w:right w:val="single" w:color="auto" w:sz="6" w:space="0"/>
            </w:tcBorders>
            <w:vAlign w:val="center"/>
          </w:tcPr>
          <w:p w14:paraId="6D88D11E">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5F09A1C6">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default" w:ascii="Times New Roman" w:hAnsi="Times New Roman" w:eastAsia="宋体" w:cs="Times New Roman"/>
                <w:color w:val="auto"/>
                <w:sz w:val="21"/>
                <w:szCs w:val="21"/>
                <w:lang w:val="en-US" w:eastAsia="zh-CN"/>
              </w:rPr>
              <w:t>110</w:t>
            </w:r>
          </w:p>
        </w:tc>
        <w:tc>
          <w:tcPr>
            <w:tcW w:w="3258" w:type="dxa"/>
            <w:tcBorders>
              <w:top w:val="single" w:color="auto" w:sz="6" w:space="0"/>
              <w:left w:val="single" w:color="auto" w:sz="6" w:space="0"/>
              <w:bottom w:val="single" w:color="auto" w:sz="6" w:space="0"/>
              <w:right w:val="single" w:color="auto" w:sz="4" w:space="0"/>
            </w:tcBorders>
            <w:vAlign w:val="center"/>
          </w:tcPr>
          <w:p w14:paraId="22D15B18">
            <w:pPr>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bCs/>
                <w:szCs w:val="21"/>
              </w:rPr>
            </w:pPr>
            <w:r>
              <w:rPr>
                <w:rFonts w:hint="default" w:ascii="Times New Roman" w:hAnsi="Times New Roman" w:eastAsia="宋体" w:cs="Times New Roman"/>
                <w:sz w:val="21"/>
                <w:szCs w:val="21"/>
              </w:rPr>
              <w:t>交专业公司回收利用</w:t>
            </w:r>
          </w:p>
        </w:tc>
      </w:tr>
      <w:tr w14:paraId="644AE2A5">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347AEE6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7D767AC4">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sz w:val="21"/>
                <w:szCs w:val="21"/>
              </w:rPr>
              <w:t>废包装材料</w:t>
            </w:r>
          </w:p>
          <w:p w14:paraId="1FC1D45F">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（未沾染化学试剂）</w:t>
            </w:r>
          </w:p>
        </w:tc>
        <w:tc>
          <w:tcPr>
            <w:tcW w:w="2200" w:type="dxa"/>
            <w:tcBorders>
              <w:top w:val="single" w:color="auto" w:sz="6" w:space="0"/>
              <w:left w:val="single" w:color="auto" w:sz="6" w:space="0"/>
              <w:bottom w:val="single" w:color="auto" w:sz="6" w:space="0"/>
              <w:right w:val="single" w:color="auto" w:sz="6" w:space="0"/>
            </w:tcBorders>
            <w:vAlign w:val="center"/>
          </w:tcPr>
          <w:p w14:paraId="34B30C1A">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48C50ED">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810A8F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 w:val="21"/>
                <w:szCs w:val="21"/>
                <w:lang w:val="en-US"/>
              </w:rPr>
            </w:pPr>
            <w:r>
              <w:rPr>
                <w:rFonts w:hint="eastAsia" w:ascii="Times New Roman" w:hAnsi="Times New Roman" w:eastAsia="宋体" w:cs="Times New Roman"/>
                <w:color w:val="auto"/>
                <w:sz w:val="21"/>
                <w:szCs w:val="21"/>
                <w:lang w:val="en-US" w:eastAsia="zh-CN"/>
              </w:rPr>
              <w:t>2</w:t>
            </w:r>
          </w:p>
        </w:tc>
        <w:tc>
          <w:tcPr>
            <w:tcW w:w="1116" w:type="dxa"/>
            <w:tcBorders>
              <w:top w:val="single" w:color="auto" w:sz="6" w:space="0"/>
              <w:left w:val="single" w:color="auto" w:sz="6" w:space="0"/>
              <w:bottom w:val="single" w:color="auto" w:sz="6" w:space="0"/>
              <w:right w:val="single" w:color="auto" w:sz="6" w:space="0"/>
            </w:tcBorders>
            <w:vAlign w:val="center"/>
          </w:tcPr>
          <w:p w14:paraId="019B661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 w:val="21"/>
                <w:szCs w:val="21"/>
              </w:rPr>
            </w:pPr>
            <w:r>
              <w:rPr>
                <w:rFonts w:hint="eastAsia" w:ascii="Times New Roman" w:hAnsi="Times New Roman" w:eastAsia="宋体"/>
                <w:bCs/>
                <w:sz w:val="21"/>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3977739">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 w:val="21"/>
                <w:szCs w:val="21"/>
                <w:lang w:val="en-US"/>
              </w:rPr>
            </w:pPr>
            <w:r>
              <w:rPr>
                <w:rFonts w:hint="eastAsia" w:ascii="Times New Roman" w:hAnsi="Times New Roman" w:eastAsia="宋体" w:cs="Times New Roman"/>
                <w:color w:val="auto"/>
                <w:sz w:val="21"/>
                <w:szCs w:val="21"/>
                <w:lang w:val="en-US" w:eastAsia="zh-CN"/>
              </w:rPr>
              <w:t>2</w:t>
            </w:r>
          </w:p>
        </w:tc>
        <w:tc>
          <w:tcPr>
            <w:tcW w:w="3258" w:type="dxa"/>
            <w:tcBorders>
              <w:top w:val="single" w:color="auto" w:sz="6" w:space="0"/>
              <w:left w:val="single" w:color="auto" w:sz="6" w:space="0"/>
              <w:bottom w:val="single" w:color="auto" w:sz="6" w:space="0"/>
              <w:right w:val="single" w:color="auto" w:sz="4" w:space="0"/>
            </w:tcBorders>
            <w:vAlign w:val="center"/>
          </w:tcPr>
          <w:p w14:paraId="4C1DB99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废品收购商回收</w:t>
            </w:r>
          </w:p>
        </w:tc>
      </w:tr>
      <w:tr w14:paraId="49FFB78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0B863AED">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纯水站</w:t>
            </w:r>
          </w:p>
        </w:tc>
        <w:tc>
          <w:tcPr>
            <w:tcW w:w="2620" w:type="dxa"/>
            <w:tcBorders>
              <w:top w:val="single" w:color="auto" w:sz="6" w:space="0"/>
              <w:left w:val="single" w:color="auto" w:sz="6" w:space="0"/>
              <w:bottom w:val="single" w:color="auto" w:sz="6" w:space="0"/>
              <w:right w:val="single" w:color="auto" w:sz="6" w:space="0"/>
            </w:tcBorders>
            <w:vAlign w:val="center"/>
          </w:tcPr>
          <w:p w14:paraId="06B5C95B">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废RO膜</w:t>
            </w:r>
          </w:p>
        </w:tc>
        <w:tc>
          <w:tcPr>
            <w:tcW w:w="2200" w:type="dxa"/>
            <w:tcBorders>
              <w:top w:val="single" w:color="auto" w:sz="6" w:space="0"/>
              <w:left w:val="single" w:color="auto" w:sz="6" w:space="0"/>
              <w:bottom w:val="single" w:color="auto" w:sz="6" w:space="0"/>
              <w:right w:val="single" w:color="auto" w:sz="6" w:space="0"/>
            </w:tcBorders>
            <w:vAlign w:val="center"/>
          </w:tcPr>
          <w:p w14:paraId="47118D6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31AA175E">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6A18B0C4">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74B46804">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82217A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67FEB73E">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废品收购商回收</w:t>
            </w:r>
          </w:p>
        </w:tc>
      </w:tr>
      <w:tr w14:paraId="7643D079">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69A92A3A">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污水处理站</w:t>
            </w:r>
          </w:p>
        </w:tc>
        <w:tc>
          <w:tcPr>
            <w:tcW w:w="2620" w:type="dxa"/>
            <w:tcBorders>
              <w:top w:val="single" w:color="auto" w:sz="6" w:space="0"/>
              <w:left w:val="single" w:color="auto" w:sz="6" w:space="0"/>
              <w:bottom w:val="single" w:color="auto" w:sz="6" w:space="0"/>
              <w:right w:val="single" w:color="auto" w:sz="6" w:space="0"/>
            </w:tcBorders>
            <w:vAlign w:val="center"/>
          </w:tcPr>
          <w:p w14:paraId="05A2F10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kern w:val="0"/>
                <w:szCs w:val="21"/>
              </w:rPr>
            </w:pPr>
            <w:r>
              <w:rPr>
                <w:rFonts w:hint="default" w:ascii="Times New Roman" w:hAnsi="Times New Roman" w:eastAsia="宋体" w:cs="Times New Roman"/>
                <w:sz w:val="21"/>
                <w:szCs w:val="21"/>
              </w:rPr>
              <w:t>废水处理站污泥</w:t>
            </w:r>
          </w:p>
        </w:tc>
        <w:tc>
          <w:tcPr>
            <w:tcW w:w="2200" w:type="dxa"/>
            <w:tcBorders>
              <w:top w:val="single" w:color="auto" w:sz="6" w:space="0"/>
              <w:left w:val="single" w:color="auto" w:sz="6" w:space="0"/>
              <w:bottom w:val="single" w:color="auto" w:sz="6" w:space="0"/>
              <w:right w:val="single" w:color="auto" w:sz="6" w:space="0"/>
            </w:tcBorders>
            <w:vAlign w:val="center"/>
          </w:tcPr>
          <w:p w14:paraId="001EF596">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4F425399">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78A4062">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67159D6F">
            <w:pPr>
              <w:keepNext w:val="0"/>
              <w:keepLines w:val="0"/>
              <w:pageBreakBefore w:val="0"/>
              <w:suppressLineNumbers w:val="0"/>
              <w:kinsoku/>
              <w:wordWrap/>
              <w:overflowPunct/>
              <w:autoSpaceDE/>
              <w:autoSpaceDN/>
              <w:bidi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8F6CB3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kern w:val="0"/>
                <w:szCs w:val="21"/>
                <w:lang w:val="en-US" w:eastAsia="zh-CN"/>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29BD247C">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bCs/>
                <w:szCs w:val="21"/>
              </w:rPr>
            </w:pPr>
            <w:r>
              <w:rPr>
                <w:rFonts w:hint="default" w:ascii="Times New Roman" w:hAnsi="Times New Roman" w:eastAsia="宋体" w:cs="Times New Roman"/>
                <w:sz w:val="21"/>
                <w:szCs w:val="21"/>
              </w:rPr>
              <w:t>第三方公司资源化利用处理等</w:t>
            </w:r>
          </w:p>
        </w:tc>
      </w:tr>
      <w:tr w14:paraId="1A1F01A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60" w:hRule="atLeast"/>
          <w:jc w:val="center"/>
        </w:trPr>
        <w:tc>
          <w:tcPr>
            <w:tcW w:w="2025" w:type="dxa"/>
            <w:vMerge w:val="restart"/>
            <w:tcBorders>
              <w:top w:val="single" w:color="auto" w:sz="6" w:space="0"/>
              <w:left w:val="single" w:color="auto" w:sz="4" w:space="0"/>
              <w:right w:val="single" w:color="auto" w:sz="6" w:space="0"/>
            </w:tcBorders>
            <w:vAlign w:val="center"/>
          </w:tcPr>
          <w:p w14:paraId="2374DBC3">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kern w:val="0"/>
                <w:szCs w:val="21"/>
                <w:lang w:eastAsia="zh-CN"/>
              </w:rPr>
            </w:pPr>
            <w:r>
              <w:rPr>
                <w:rFonts w:hint="eastAsia" w:cs="Times New Roman"/>
                <w:color w:val="auto"/>
                <w:sz w:val="21"/>
                <w:szCs w:val="21"/>
                <w:lang w:val="en-US" w:eastAsia="zh-CN"/>
              </w:rPr>
              <w:t>弹夹除尘器</w:t>
            </w:r>
          </w:p>
        </w:tc>
        <w:tc>
          <w:tcPr>
            <w:tcW w:w="2620" w:type="dxa"/>
            <w:tcBorders>
              <w:top w:val="single" w:color="auto" w:sz="6" w:space="0"/>
              <w:left w:val="single" w:color="auto" w:sz="6" w:space="0"/>
              <w:bottom w:val="single" w:color="auto" w:sz="6" w:space="0"/>
              <w:right w:val="single" w:color="auto" w:sz="6" w:space="0"/>
            </w:tcBorders>
            <w:vAlign w:val="center"/>
          </w:tcPr>
          <w:p w14:paraId="379508BB">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kern w:val="0"/>
                <w:szCs w:val="21"/>
                <w:lang w:eastAsia="zh-CN"/>
              </w:rPr>
            </w:pPr>
            <w:r>
              <w:rPr>
                <w:rFonts w:hint="default" w:ascii="Times New Roman" w:hAnsi="Times New Roman" w:eastAsia="宋体" w:cs="Times New Roman"/>
                <w:sz w:val="21"/>
                <w:szCs w:val="21"/>
              </w:rPr>
              <w:t>收尘灰</w:t>
            </w:r>
          </w:p>
        </w:tc>
        <w:tc>
          <w:tcPr>
            <w:tcW w:w="2200" w:type="dxa"/>
            <w:tcBorders>
              <w:top w:val="single" w:color="auto" w:sz="6" w:space="0"/>
              <w:left w:val="single" w:color="auto" w:sz="6" w:space="0"/>
              <w:bottom w:val="single" w:color="auto" w:sz="6" w:space="0"/>
              <w:right w:val="single" w:color="auto" w:sz="6" w:space="0"/>
            </w:tcBorders>
            <w:vAlign w:val="center"/>
          </w:tcPr>
          <w:p w14:paraId="6F2282A5">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kern w:val="0"/>
                <w:sz w:val="21"/>
                <w:szCs w:val="21"/>
                <w:lang w:val="en-US" w:eastAsia="zh-CN" w:bidi="ar-SA"/>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AA2652F">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bCs/>
                <w:kern w:val="2"/>
                <w:sz w:val="21"/>
                <w:szCs w:val="21"/>
                <w:lang w:val="en-US" w:eastAsia="zh-CN" w:bidi="ar-SA"/>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1AD3B7DE">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color w:val="auto"/>
                <w:sz w:val="21"/>
                <w:szCs w:val="21"/>
                <w:lang w:val="en-US" w:eastAsia="zh-CN"/>
              </w:rPr>
              <w:t>1658</w:t>
            </w:r>
          </w:p>
        </w:tc>
        <w:tc>
          <w:tcPr>
            <w:tcW w:w="1116" w:type="dxa"/>
            <w:tcBorders>
              <w:top w:val="single" w:color="auto" w:sz="6" w:space="0"/>
              <w:left w:val="single" w:color="auto" w:sz="6" w:space="0"/>
              <w:bottom w:val="single" w:color="auto" w:sz="6" w:space="0"/>
              <w:right w:val="single" w:color="auto" w:sz="6" w:space="0"/>
            </w:tcBorders>
            <w:vAlign w:val="center"/>
          </w:tcPr>
          <w:p w14:paraId="1C393DBE">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cs="Times New Roman"/>
                <w:bCs/>
                <w:kern w:val="2"/>
                <w:sz w:val="21"/>
                <w:szCs w:val="21"/>
                <w:lang w:val="en-US" w:eastAsia="zh-CN" w:bidi="ar-SA"/>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5809810">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kern w:val="0"/>
                <w:sz w:val="21"/>
                <w:szCs w:val="21"/>
                <w:lang w:val="en-US" w:eastAsia="zh-CN" w:bidi="ar-SA"/>
              </w:rPr>
            </w:pPr>
            <w:r>
              <w:rPr>
                <w:rFonts w:hint="eastAsia" w:ascii="Times New Roman" w:hAnsi="Times New Roman" w:eastAsia="宋体" w:cs="Times New Roman"/>
                <w:color w:val="auto"/>
                <w:sz w:val="21"/>
                <w:szCs w:val="21"/>
                <w:lang w:val="en-US" w:eastAsia="zh-CN"/>
              </w:rPr>
              <w:t>1658</w:t>
            </w:r>
          </w:p>
        </w:tc>
        <w:tc>
          <w:tcPr>
            <w:tcW w:w="3258" w:type="dxa"/>
            <w:tcBorders>
              <w:top w:val="single" w:color="auto" w:sz="6" w:space="0"/>
              <w:left w:val="single" w:color="auto" w:sz="6" w:space="0"/>
              <w:bottom w:val="single" w:color="auto" w:sz="6" w:space="0"/>
              <w:right w:val="single" w:color="auto" w:sz="4" w:space="0"/>
            </w:tcBorders>
            <w:vAlign w:val="center"/>
          </w:tcPr>
          <w:p w14:paraId="3F05CCE9">
            <w:pPr>
              <w:pStyle w:val="512"/>
              <w:keepNext w:val="0"/>
              <w:keepLines w:val="0"/>
              <w:suppressLineNumbers w:val="0"/>
              <w:snapToGrid w:val="0"/>
              <w:spacing w:before="0" w:beforeAutospacing="0" w:after="0" w:afterAutospacing="0" w:line="240" w:lineRule="auto"/>
              <w:ind w:left="0" w:right="0"/>
              <w:rPr>
                <w:rFonts w:hint="eastAsia" w:ascii="Times New Roman" w:hAnsi="Times New Roman" w:eastAsia="宋体" w:cs="Times New Roman"/>
                <w:bCs/>
                <w:kern w:val="2"/>
                <w:sz w:val="21"/>
                <w:szCs w:val="21"/>
                <w:lang w:val="en-US" w:eastAsia="zh-CN" w:bidi="ar-SA"/>
              </w:rPr>
            </w:pPr>
            <w:r>
              <w:rPr>
                <w:rFonts w:hint="default" w:ascii="Times New Roman" w:hAnsi="Times New Roman" w:eastAsia="宋体" w:cs="Times New Roman"/>
                <w:sz w:val="21"/>
                <w:szCs w:val="21"/>
              </w:rPr>
              <w:t>第三方公司资源化利用处理</w:t>
            </w:r>
          </w:p>
        </w:tc>
      </w:tr>
      <w:tr w14:paraId="70CCC6CC">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393737F1">
            <w:pPr>
              <w:pStyle w:val="512"/>
              <w:keepNext w:val="0"/>
              <w:keepLines w:val="0"/>
              <w:suppressLineNumbers w:val="0"/>
              <w:snapToGrid w:val="0"/>
              <w:spacing w:before="0" w:beforeAutospacing="0" w:after="0" w:afterAutospacing="0" w:line="240" w:lineRule="auto"/>
              <w:ind w:left="0" w:right="0"/>
              <w:rPr>
                <w:rFonts w:hint="eastAsia" w:cs="Times New Roman"/>
                <w:sz w:val="21"/>
                <w:szCs w:val="21"/>
                <w:lang w:val="en-US" w:eastAsia="zh-CN"/>
              </w:rPr>
            </w:pPr>
          </w:p>
        </w:tc>
        <w:tc>
          <w:tcPr>
            <w:tcW w:w="2620" w:type="dxa"/>
            <w:tcBorders>
              <w:top w:val="single" w:color="auto" w:sz="6" w:space="0"/>
              <w:left w:val="single" w:color="auto" w:sz="6" w:space="0"/>
              <w:bottom w:val="single" w:color="auto" w:sz="6" w:space="0"/>
              <w:right w:val="single" w:color="auto" w:sz="6" w:space="0"/>
            </w:tcBorders>
            <w:vAlign w:val="center"/>
          </w:tcPr>
          <w:p w14:paraId="0D7F6F0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eastAsia" w:cs="Times New Roman"/>
                <w:color w:val="auto"/>
                <w:sz w:val="21"/>
                <w:szCs w:val="21"/>
                <w:lang w:val="en-US" w:eastAsia="zh-CN"/>
              </w:rPr>
              <w:t>废滤材</w:t>
            </w:r>
          </w:p>
        </w:tc>
        <w:tc>
          <w:tcPr>
            <w:tcW w:w="2200" w:type="dxa"/>
            <w:tcBorders>
              <w:top w:val="single" w:color="auto" w:sz="6" w:space="0"/>
              <w:left w:val="single" w:color="auto" w:sz="6" w:space="0"/>
              <w:bottom w:val="single" w:color="auto" w:sz="6" w:space="0"/>
              <w:right w:val="single" w:color="auto" w:sz="6" w:space="0"/>
            </w:tcBorders>
            <w:vAlign w:val="center"/>
          </w:tcPr>
          <w:p w14:paraId="42230344">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1CCA68F9">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5CA2042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11</w:t>
            </w:r>
          </w:p>
        </w:tc>
        <w:tc>
          <w:tcPr>
            <w:tcW w:w="1116" w:type="dxa"/>
            <w:tcBorders>
              <w:top w:val="single" w:color="auto" w:sz="6" w:space="0"/>
              <w:left w:val="single" w:color="auto" w:sz="6" w:space="0"/>
              <w:bottom w:val="single" w:color="auto" w:sz="6" w:space="0"/>
              <w:right w:val="single" w:color="auto" w:sz="6" w:space="0"/>
            </w:tcBorders>
            <w:vAlign w:val="center"/>
          </w:tcPr>
          <w:p w14:paraId="03552A71">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761C2B63">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11</w:t>
            </w:r>
          </w:p>
        </w:tc>
        <w:tc>
          <w:tcPr>
            <w:tcW w:w="3258" w:type="dxa"/>
            <w:tcBorders>
              <w:top w:val="single" w:color="auto" w:sz="6" w:space="0"/>
              <w:left w:val="single" w:color="auto" w:sz="6" w:space="0"/>
              <w:bottom w:val="single" w:color="auto" w:sz="6" w:space="0"/>
              <w:right w:val="single" w:color="auto" w:sz="4" w:space="0"/>
            </w:tcBorders>
            <w:vAlign w:val="center"/>
          </w:tcPr>
          <w:p w14:paraId="081A4279">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default" w:ascii="Times New Roman" w:hAnsi="Times New Roman" w:eastAsia="宋体" w:cs="Times New Roman"/>
                <w:color w:val="auto"/>
                <w:sz w:val="21"/>
                <w:szCs w:val="21"/>
              </w:rPr>
              <w:t>第三方公司资源化利用处理</w:t>
            </w:r>
          </w:p>
        </w:tc>
      </w:tr>
      <w:tr w14:paraId="6F3C5460">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40" w:hRule="atLeast"/>
          <w:jc w:val="center"/>
        </w:trPr>
        <w:tc>
          <w:tcPr>
            <w:tcW w:w="2025" w:type="dxa"/>
            <w:vMerge w:val="restart"/>
            <w:tcBorders>
              <w:left w:val="single" w:color="auto" w:sz="4" w:space="0"/>
              <w:right w:val="single" w:color="auto" w:sz="6" w:space="0"/>
            </w:tcBorders>
            <w:vAlign w:val="center"/>
          </w:tcPr>
          <w:p w14:paraId="72D64D55">
            <w:pPr>
              <w:pStyle w:val="512"/>
              <w:keepNext w:val="0"/>
              <w:keepLines w:val="0"/>
              <w:suppressLineNumbers w:val="0"/>
              <w:snapToGrid w:val="0"/>
              <w:spacing w:before="0" w:beforeAutospacing="0" w:after="0" w:afterAutospacing="0" w:line="240" w:lineRule="auto"/>
              <w:ind w:left="0" w:right="0"/>
              <w:rPr>
                <w:rFonts w:hint="default" w:cs="Times New Roman"/>
                <w:sz w:val="21"/>
                <w:szCs w:val="21"/>
                <w:lang w:val="en-US" w:eastAsia="zh-CN"/>
              </w:rPr>
            </w:pPr>
            <w:r>
              <w:rPr>
                <w:rFonts w:hint="eastAsia" w:cs="Times New Roman"/>
                <w:sz w:val="21"/>
                <w:szCs w:val="21"/>
                <w:lang w:val="en-US" w:eastAsia="zh-CN"/>
              </w:rPr>
              <w:t>空分站</w:t>
            </w:r>
          </w:p>
        </w:tc>
        <w:tc>
          <w:tcPr>
            <w:tcW w:w="2620" w:type="dxa"/>
            <w:tcBorders>
              <w:top w:val="single" w:color="auto" w:sz="6" w:space="0"/>
              <w:left w:val="single" w:color="auto" w:sz="6" w:space="0"/>
              <w:bottom w:val="single" w:color="auto" w:sz="6" w:space="0"/>
              <w:right w:val="single" w:color="auto" w:sz="6" w:space="0"/>
            </w:tcBorders>
            <w:vAlign w:val="center"/>
          </w:tcPr>
          <w:p w14:paraId="700170A9">
            <w:pPr>
              <w:pStyle w:val="512"/>
              <w:keepNext w:val="0"/>
              <w:keepLines w:val="0"/>
              <w:suppressLineNumbers w:val="0"/>
              <w:snapToGrid w:val="0"/>
              <w:spacing w:before="0" w:beforeAutospacing="0" w:after="0" w:afterAutospacing="0" w:line="240" w:lineRule="auto"/>
              <w:ind w:left="0" w:leftChars="0" w:right="0" w:rightChars="0"/>
              <w:rPr>
                <w:rFonts w:hint="eastAsia" w:cs="Times New Roman"/>
                <w:color w:val="auto"/>
                <w:sz w:val="21"/>
                <w:szCs w:val="21"/>
                <w:lang w:val="en-US" w:eastAsia="zh-CN"/>
              </w:rPr>
            </w:pPr>
            <w:r>
              <w:rPr>
                <w:rFonts w:hint="eastAsia" w:cs="Times New Roman"/>
                <w:color w:val="auto"/>
                <w:sz w:val="21"/>
                <w:szCs w:val="21"/>
                <w:lang w:val="en-US" w:eastAsia="zh-CN"/>
              </w:rPr>
              <w:t>废氧化铝</w:t>
            </w:r>
          </w:p>
        </w:tc>
        <w:tc>
          <w:tcPr>
            <w:tcW w:w="2200" w:type="dxa"/>
            <w:tcBorders>
              <w:top w:val="single" w:color="auto" w:sz="6" w:space="0"/>
              <w:left w:val="single" w:color="auto" w:sz="6" w:space="0"/>
              <w:bottom w:val="single" w:color="auto" w:sz="6" w:space="0"/>
              <w:right w:val="single" w:color="auto" w:sz="6" w:space="0"/>
            </w:tcBorders>
            <w:vAlign w:val="center"/>
          </w:tcPr>
          <w:p w14:paraId="20C0082E">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58F671BA">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238BB635">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1116" w:type="dxa"/>
            <w:tcBorders>
              <w:top w:val="single" w:color="auto" w:sz="6" w:space="0"/>
              <w:left w:val="single" w:color="auto" w:sz="6" w:space="0"/>
              <w:bottom w:val="single" w:color="auto" w:sz="6" w:space="0"/>
              <w:right w:val="single" w:color="auto" w:sz="6" w:space="0"/>
            </w:tcBorders>
            <w:vAlign w:val="center"/>
          </w:tcPr>
          <w:p w14:paraId="1FA13C67">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137CDB0C">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1</w:t>
            </w:r>
          </w:p>
        </w:tc>
        <w:tc>
          <w:tcPr>
            <w:tcW w:w="3258" w:type="dxa"/>
            <w:tcBorders>
              <w:top w:val="single" w:color="auto" w:sz="6" w:space="0"/>
              <w:left w:val="single" w:color="auto" w:sz="6" w:space="0"/>
              <w:bottom w:val="single" w:color="auto" w:sz="6" w:space="0"/>
              <w:right w:val="single" w:color="auto" w:sz="4" w:space="0"/>
            </w:tcBorders>
            <w:vAlign w:val="center"/>
          </w:tcPr>
          <w:p w14:paraId="1D0E68FC">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5B07C061">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vMerge w:val="continue"/>
            <w:tcBorders>
              <w:left w:val="single" w:color="auto" w:sz="4" w:space="0"/>
              <w:bottom w:val="single" w:color="auto" w:sz="6" w:space="0"/>
              <w:right w:val="single" w:color="auto" w:sz="6" w:space="0"/>
            </w:tcBorders>
            <w:vAlign w:val="center"/>
          </w:tcPr>
          <w:p w14:paraId="598553F9">
            <w:pPr>
              <w:pStyle w:val="512"/>
              <w:keepNext w:val="0"/>
              <w:keepLines w:val="0"/>
              <w:suppressLineNumbers w:val="0"/>
              <w:snapToGrid w:val="0"/>
              <w:spacing w:before="0" w:beforeAutospacing="0" w:after="0" w:afterAutospacing="0" w:line="240" w:lineRule="auto"/>
              <w:ind w:left="0" w:right="0"/>
              <w:rPr>
                <w:rFonts w:hint="eastAsia" w:cs="Times New Roman"/>
                <w:sz w:val="21"/>
                <w:szCs w:val="21"/>
                <w:lang w:val="en-US" w:eastAsia="zh-CN"/>
              </w:rPr>
            </w:pPr>
          </w:p>
        </w:tc>
        <w:tc>
          <w:tcPr>
            <w:tcW w:w="2620" w:type="dxa"/>
            <w:tcBorders>
              <w:top w:val="single" w:color="auto" w:sz="6" w:space="0"/>
              <w:left w:val="single" w:color="auto" w:sz="6" w:space="0"/>
              <w:bottom w:val="single" w:color="auto" w:sz="6" w:space="0"/>
              <w:right w:val="single" w:color="auto" w:sz="6" w:space="0"/>
            </w:tcBorders>
            <w:vAlign w:val="center"/>
          </w:tcPr>
          <w:p w14:paraId="353B4C50">
            <w:pPr>
              <w:pStyle w:val="512"/>
              <w:keepNext w:val="0"/>
              <w:keepLines w:val="0"/>
              <w:suppressLineNumbers w:val="0"/>
              <w:snapToGrid w:val="0"/>
              <w:spacing w:before="0" w:beforeAutospacing="0" w:after="0" w:afterAutospacing="0" w:line="240" w:lineRule="auto"/>
              <w:ind w:left="0" w:leftChars="0" w:right="0" w:rightChars="0"/>
              <w:rPr>
                <w:rFonts w:hint="eastAsia" w:cs="Times New Roman"/>
                <w:color w:val="auto"/>
                <w:sz w:val="21"/>
                <w:szCs w:val="21"/>
                <w:lang w:val="en-US" w:eastAsia="zh-CN"/>
              </w:rPr>
            </w:pPr>
            <w:r>
              <w:rPr>
                <w:rFonts w:hint="eastAsia" w:cs="Times New Roman"/>
                <w:color w:val="auto"/>
                <w:sz w:val="21"/>
                <w:szCs w:val="21"/>
                <w:lang w:val="en-US" w:eastAsia="zh-CN"/>
              </w:rPr>
              <w:t>废分子筛</w:t>
            </w:r>
          </w:p>
        </w:tc>
        <w:tc>
          <w:tcPr>
            <w:tcW w:w="2200" w:type="dxa"/>
            <w:tcBorders>
              <w:top w:val="single" w:color="auto" w:sz="6" w:space="0"/>
              <w:left w:val="single" w:color="auto" w:sz="6" w:space="0"/>
              <w:bottom w:val="single" w:color="auto" w:sz="6" w:space="0"/>
              <w:right w:val="single" w:color="auto" w:sz="6" w:space="0"/>
            </w:tcBorders>
            <w:vAlign w:val="center"/>
          </w:tcPr>
          <w:p w14:paraId="094E3E46">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57A4F353">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3FDCA209">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5B1BB079">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30C4D80A">
            <w:pPr>
              <w:keepNext w:val="0"/>
              <w:keepLines w:val="0"/>
              <w:widowControl/>
              <w:suppressLineNumbers w:val="0"/>
              <w:spacing w:before="0" w:beforeAutospacing="0" w:after="0" w:afterAutospacing="0" w:line="240" w:lineRule="auto"/>
              <w:ind w:left="0" w:leftChars="0" w:right="0" w:rightChars="0"/>
              <w:jc w:val="center"/>
              <w:textAlignment w:val="center"/>
              <w:rPr>
                <w:rFonts w:hint="eastAsia"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5610F493">
            <w:pPr>
              <w:pStyle w:val="512"/>
              <w:keepNext w:val="0"/>
              <w:keepLines w:val="0"/>
              <w:suppressLineNumbers w:val="0"/>
              <w:snapToGrid w:val="0"/>
              <w:spacing w:before="0" w:beforeAutospacing="0" w:after="0" w:afterAutospacing="0" w:line="240" w:lineRule="auto"/>
              <w:ind w:left="0" w:leftChars="0" w:right="0" w:rightChars="0"/>
              <w:rPr>
                <w:rFonts w:hint="default" w:ascii="Times New Roman" w:hAnsi="Times New Roman" w:eastAsia="宋体" w:cs="Times New Roman"/>
                <w:color w:val="auto"/>
                <w:sz w:val="21"/>
                <w:szCs w:val="21"/>
              </w:rPr>
            </w:pPr>
            <w:r>
              <w:rPr>
                <w:rFonts w:hint="eastAsia" w:cs="Times New Roman"/>
                <w:color w:val="auto"/>
                <w:sz w:val="21"/>
                <w:szCs w:val="21"/>
                <w:lang w:val="en-US" w:eastAsia="zh-CN"/>
              </w:rPr>
              <w:t>由原厂家回收利用</w:t>
            </w:r>
          </w:p>
        </w:tc>
      </w:tr>
      <w:tr w14:paraId="09B224DB">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DCAD9DA">
            <w:pPr>
              <w:pStyle w:val="512"/>
              <w:keepNext w:val="0"/>
              <w:keepLines w:val="0"/>
              <w:suppressLineNumbers w:val="0"/>
              <w:snapToGrid w:val="0"/>
              <w:spacing w:before="0" w:beforeAutospacing="0" w:after="0" w:afterAutospacing="0" w:line="240" w:lineRule="auto"/>
              <w:ind w:left="0" w:right="0"/>
              <w:jc w:val="center"/>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生产线</w:t>
            </w:r>
          </w:p>
        </w:tc>
        <w:tc>
          <w:tcPr>
            <w:tcW w:w="2620" w:type="dxa"/>
            <w:tcBorders>
              <w:top w:val="single" w:color="auto" w:sz="6" w:space="0"/>
              <w:left w:val="single" w:color="auto" w:sz="6" w:space="0"/>
              <w:bottom w:val="single" w:color="auto" w:sz="6" w:space="0"/>
              <w:right w:val="single" w:color="auto" w:sz="6" w:space="0"/>
            </w:tcBorders>
            <w:vAlign w:val="center"/>
          </w:tcPr>
          <w:p w14:paraId="1619F016">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rPr>
            </w:pPr>
            <w:r>
              <w:rPr>
                <w:rFonts w:hint="eastAsia" w:cs="Times New Roman"/>
                <w:sz w:val="21"/>
                <w:szCs w:val="21"/>
                <w:lang w:val="en-US" w:eastAsia="zh-CN"/>
              </w:rPr>
              <w:t>废网板</w:t>
            </w:r>
          </w:p>
        </w:tc>
        <w:tc>
          <w:tcPr>
            <w:tcW w:w="2200" w:type="dxa"/>
            <w:tcBorders>
              <w:top w:val="single" w:color="auto" w:sz="6" w:space="0"/>
              <w:left w:val="single" w:color="auto" w:sz="6" w:space="0"/>
              <w:bottom w:val="single" w:color="auto" w:sz="6" w:space="0"/>
              <w:right w:val="single" w:color="auto" w:sz="6" w:space="0"/>
            </w:tcBorders>
            <w:vAlign w:val="center"/>
          </w:tcPr>
          <w:p w14:paraId="7DD7A9C2">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leftChars="0" w:right="0" w:rightChars="0"/>
              <w:jc w:val="center"/>
              <w:textAlignment w:val="auto"/>
              <w:rPr>
                <w:rFonts w:hint="eastAsia" w:ascii="Times New Roman" w:hAnsi="Times New Roman" w:eastAsia="宋体"/>
                <w:kern w:val="0"/>
                <w:szCs w:val="21"/>
              </w:rPr>
            </w:pPr>
            <w:r>
              <w:rPr>
                <w:rFonts w:hint="eastAsia" w:ascii="Times New Roman" w:hAnsi="Times New Roman" w:eastAsia="宋体"/>
                <w:kern w:val="0"/>
                <w:szCs w:val="21"/>
              </w:rPr>
              <w:t>一般</w:t>
            </w:r>
            <w:r>
              <w:rPr>
                <w:rFonts w:hint="default" w:ascii="Times New Roman" w:hAnsi="Times New Roman" w:eastAsia="宋体"/>
                <w:kern w:val="0"/>
                <w:szCs w:val="21"/>
              </w:rPr>
              <w:t>工业固废</w:t>
            </w:r>
          </w:p>
        </w:tc>
        <w:tc>
          <w:tcPr>
            <w:tcW w:w="1192" w:type="dxa"/>
            <w:tcBorders>
              <w:top w:val="single" w:color="auto" w:sz="6" w:space="0"/>
              <w:left w:val="single" w:color="auto" w:sz="6" w:space="0"/>
              <w:bottom w:val="single" w:color="auto" w:sz="6" w:space="0"/>
              <w:right w:val="single" w:color="auto" w:sz="6" w:space="0"/>
            </w:tcBorders>
            <w:vAlign w:val="center"/>
          </w:tcPr>
          <w:p w14:paraId="29D89524">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物料衡算</w:t>
            </w:r>
          </w:p>
        </w:tc>
        <w:tc>
          <w:tcPr>
            <w:tcW w:w="1288" w:type="dxa"/>
            <w:tcBorders>
              <w:top w:val="single" w:color="auto" w:sz="6" w:space="0"/>
              <w:left w:val="single" w:color="auto" w:sz="6" w:space="0"/>
              <w:bottom w:val="single" w:color="auto" w:sz="6" w:space="0"/>
              <w:right w:val="single" w:color="auto" w:sz="6" w:space="0"/>
            </w:tcBorders>
            <w:vAlign w:val="center"/>
          </w:tcPr>
          <w:p w14:paraId="377D0EAB">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1116" w:type="dxa"/>
            <w:tcBorders>
              <w:top w:val="single" w:color="auto" w:sz="6" w:space="0"/>
              <w:left w:val="single" w:color="auto" w:sz="6" w:space="0"/>
              <w:bottom w:val="single" w:color="auto" w:sz="6" w:space="0"/>
              <w:right w:val="single" w:color="auto" w:sz="6" w:space="0"/>
            </w:tcBorders>
            <w:vAlign w:val="center"/>
          </w:tcPr>
          <w:p w14:paraId="6DB0D807">
            <w:pPr>
              <w:keepNext w:val="0"/>
              <w:keepLines w:val="0"/>
              <w:pageBreakBefore w:val="0"/>
              <w:suppressLineNumbers w:val="0"/>
              <w:kinsoku/>
              <w:wordWrap/>
              <w:overflowPunct/>
              <w:autoSpaceDE/>
              <w:autoSpaceDN/>
              <w:bidi w:val="0"/>
              <w:spacing w:before="0" w:beforeAutospacing="0" w:after="0" w:afterAutospacing="0" w:line="260" w:lineRule="exact"/>
              <w:ind w:left="0" w:leftChars="0" w:right="0" w:rightChars="0"/>
              <w:jc w:val="center"/>
              <w:textAlignment w:val="auto"/>
              <w:rPr>
                <w:rFonts w:hint="eastAsia"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6059347C">
            <w:pPr>
              <w:keepNext w:val="0"/>
              <w:keepLines w:val="0"/>
              <w:widowControl/>
              <w:suppressLineNumbers w:val="0"/>
              <w:spacing w:before="0" w:beforeAutospacing="0" w:after="0" w:afterAutospacing="0" w:line="240" w:lineRule="auto"/>
              <w:ind w:left="0" w:leftChars="0" w:right="0" w:rightChars="0"/>
              <w:jc w:val="center"/>
              <w:textAlignment w:val="center"/>
              <w:rPr>
                <w:rFonts w:hint="default" w:ascii="Times New Roman" w:hAnsi="Times New Roman" w:eastAsia="宋体" w:cs="Times New Roman"/>
                <w:sz w:val="21"/>
                <w:szCs w:val="21"/>
                <w:lang w:val="en-US" w:eastAsia="zh-CN"/>
              </w:rPr>
            </w:pPr>
            <w:r>
              <w:rPr>
                <w:rFonts w:hint="eastAsia" w:ascii="Times New Roman" w:hAnsi="Times New Roman" w:eastAsia="宋体" w:cs="Times New Roman"/>
                <w:color w:val="auto"/>
                <w:sz w:val="21"/>
                <w:szCs w:val="21"/>
                <w:lang w:val="en-US" w:eastAsia="zh-CN"/>
              </w:rPr>
              <w:t>0.2</w:t>
            </w:r>
          </w:p>
        </w:tc>
        <w:tc>
          <w:tcPr>
            <w:tcW w:w="3258" w:type="dxa"/>
            <w:tcBorders>
              <w:top w:val="single" w:color="auto" w:sz="6" w:space="0"/>
              <w:left w:val="single" w:color="auto" w:sz="6" w:space="0"/>
              <w:bottom w:val="single" w:color="auto" w:sz="6" w:space="0"/>
              <w:right w:val="single" w:color="auto" w:sz="4" w:space="0"/>
            </w:tcBorders>
            <w:vAlign w:val="center"/>
          </w:tcPr>
          <w:p w14:paraId="44EC4D67">
            <w:pPr>
              <w:pStyle w:val="512"/>
              <w:keepNext w:val="0"/>
              <w:keepLines w:val="0"/>
              <w:suppressLineNumbers w:val="0"/>
              <w:snapToGrid w:val="0"/>
              <w:spacing w:before="0" w:beforeAutospacing="0" w:after="0" w:afterAutospacing="0" w:line="240" w:lineRule="auto"/>
              <w:ind w:left="0" w:right="0"/>
              <w:rPr>
                <w:rFonts w:hint="default" w:ascii="Times New Roman" w:hAnsi="Times New Roman" w:eastAsia="宋体" w:cs="Times New Roman"/>
                <w:sz w:val="21"/>
                <w:szCs w:val="21"/>
                <w:lang w:val="en-US" w:eastAsia="zh-CN"/>
              </w:rPr>
            </w:pPr>
            <w:r>
              <w:rPr>
                <w:rFonts w:hint="eastAsia" w:cs="Times New Roman"/>
                <w:sz w:val="21"/>
                <w:szCs w:val="21"/>
                <w:lang w:val="en-US" w:eastAsia="zh-CN"/>
              </w:rPr>
              <w:t>由供应厂家回收利用</w:t>
            </w:r>
          </w:p>
        </w:tc>
      </w:tr>
      <w:tr w14:paraId="7B934ACE">
        <w:tblPrEx>
          <w:tblBorders>
            <w:top w:val="single" w:color="auto" w:sz="4" w:space="0"/>
            <w:left w:val="single" w:color="auto" w:sz="4" w:space="0"/>
            <w:bottom w:val="single" w:color="auto" w:sz="4" w:space="0"/>
            <w:right w:val="single" w:color="auto" w:sz="4" w:space="0"/>
            <w:insideH w:val="single" w:color="auto" w:sz="6" w:space="0"/>
            <w:insideV w:val="single" w:color="auto" w:sz="6" w:space="0"/>
          </w:tblBorders>
          <w:tblCellMar>
            <w:top w:w="0" w:type="dxa"/>
            <w:left w:w="108" w:type="dxa"/>
            <w:bottom w:w="0" w:type="dxa"/>
            <w:right w:w="108" w:type="dxa"/>
          </w:tblCellMar>
        </w:tblPrEx>
        <w:trPr>
          <w:trHeight w:val="134" w:hRule="atLeast"/>
          <w:jc w:val="center"/>
        </w:trPr>
        <w:tc>
          <w:tcPr>
            <w:tcW w:w="2025" w:type="dxa"/>
            <w:tcBorders>
              <w:top w:val="single" w:color="auto" w:sz="6" w:space="0"/>
              <w:left w:val="single" w:color="auto" w:sz="4" w:space="0"/>
              <w:bottom w:val="single" w:color="auto" w:sz="6" w:space="0"/>
              <w:right w:val="single" w:color="auto" w:sz="6" w:space="0"/>
            </w:tcBorders>
            <w:vAlign w:val="center"/>
          </w:tcPr>
          <w:p w14:paraId="515CC4F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生活</w:t>
            </w:r>
            <w:r>
              <w:rPr>
                <w:rFonts w:hint="default" w:ascii="Times New Roman" w:hAnsi="Times New Roman" w:eastAsia="宋体"/>
                <w:kern w:val="0"/>
                <w:szCs w:val="21"/>
              </w:rPr>
              <w:t>设施</w:t>
            </w:r>
          </w:p>
        </w:tc>
        <w:tc>
          <w:tcPr>
            <w:tcW w:w="2620" w:type="dxa"/>
            <w:tcBorders>
              <w:top w:val="single" w:color="auto" w:sz="6" w:space="0"/>
              <w:left w:val="single" w:color="auto" w:sz="6" w:space="0"/>
              <w:bottom w:val="single" w:color="auto" w:sz="6" w:space="0"/>
              <w:right w:val="single" w:color="auto" w:sz="6" w:space="0"/>
            </w:tcBorders>
            <w:vAlign w:val="center"/>
          </w:tcPr>
          <w:p w14:paraId="15600B0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szCs w:val="21"/>
              </w:rPr>
            </w:pPr>
            <w:r>
              <w:rPr>
                <w:rFonts w:hint="eastAsia" w:ascii="Times New Roman" w:hAnsi="Times New Roman" w:eastAsia="宋体"/>
                <w:kern w:val="0"/>
                <w:szCs w:val="21"/>
              </w:rPr>
              <w:t>生活</w:t>
            </w:r>
            <w:r>
              <w:rPr>
                <w:rFonts w:hint="default" w:ascii="Times New Roman" w:hAnsi="Times New Roman" w:eastAsia="宋体"/>
                <w:kern w:val="0"/>
                <w:szCs w:val="21"/>
              </w:rPr>
              <w:t>垃圾</w:t>
            </w:r>
          </w:p>
        </w:tc>
        <w:tc>
          <w:tcPr>
            <w:tcW w:w="2200" w:type="dxa"/>
            <w:tcBorders>
              <w:top w:val="single" w:color="auto" w:sz="6" w:space="0"/>
              <w:left w:val="single" w:color="auto" w:sz="6" w:space="0"/>
              <w:bottom w:val="single" w:color="auto" w:sz="6" w:space="0"/>
              <w:right w:val="single" w:color="auto" w:sz="6" w:space="0"/>
            </w:tcBorders>
            <w:vAlign w:val="center"/>
          </w:tcPr>
          <w:p w14:paraId="0C9B121C">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rPr>
            </w:pPr>
            <w:r>
              <w:rPr>
                <w:rFonts w:hint="eastAsia" w:ascii="Times New Roman" w:hAnsi="Times New Roman" w:eastAsia="宋体"/>
                <w:kern w:val="0"/>
                <w:szCs w:val="21"/>
              </w:rPr>
              <w:t>生活垃圾</w:t>
            </w:r>
          </w:p>
        </w:tc>
        <w:tc>
          <w:tcPr>
            <w:tcW w:w="1192" w:type="dxa"/>
            <w:tcBorders>
              <w:top w:val="single" w:color="auto" w:sz="6" w:space="0"/>
              <w:left w:val="single" w:color="auto" w:sz="6" w:space="0"/>
              <w:bottom w:val="single" w:color="auto" w:sz="6" w:space="0"/>
              <w:right w:val="single" w:color="auto" w:sz="6" w:space="0"/>
            </w:tcBorders>
            <w:vAlign w:val="center"/>
          </w:tcPr>
          <w:p w14:paraId="1952021A">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产污系数</w:t>
            </w:r>
          </w:p>
        </w:tc>
        <w:tc>
          <w:tcPr>
            <w:tcW w:w="1288" w:type="dxa"/>
            <w:tcBorders>
              <w:top w:val="single" w:color="auto" w:sz="6" w:space="0"/>
              <w:left w:val="single" w:color="auto" w:sz="6" w:space="0"/>
              <w:bottom w:val="single" w:color="auto" w:sz="6" w:space="0"/>
              <w:right w:val="single" w:color="auto" w:sz="6" w:space="0"/>
            </w:tcBorders>
            <w:vAlign w:val="center"/>
          </w:tcPr>
          <w:p w14:paraId="773C69FB">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33</w:t>
            </w:r>
          </w:p>
        </w:tc>
        <w:tc>
          <w:tcPr>
            <w:tcW w:w="1116" w:type="dxa"/>
            <w:tcBorders>
              <w:top w:val="single" w:color="auto" w:sz="6" w:space="0"/>
              <w:left w:val="single" w:color="auto" w:sz="6" w:space="0"/>
              <w:bottom w:val="single" w:color="auto" w:sz="6" w:space="0"/>
              <w:right w:val="single" w:color="auto" w:sz="6" w:space="0"/>
            </w:tcBorders>
            <w:vAlign w:val="center"/>
          </w:tcPr>
          <w:p w14:paraId="628938A6">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委托处理</w:t>
            </w:r>
          </w:p>
        </w:tc>
        <w:tc>
          <w:tcPr>
            <w:tcW w:w="1289" w:type="dxa"/>
            <w:tcBorders>
              <w:top w:val="single" w:color="auto" w:sz="6" w:space="0"/>
              <w:left w:val="single" w:color="auto" w:sz="6" w:space="0"/>
              <w:bottom w:val="single" w:color="auto" w:sz="6" w:space="0"/>
              <w:right w:val="single" w:color="auto" w:sz="6" w:space="0"/>
            </w:tcBorders>
            <w:vAlign w:val="center"/>
          </w:tcPr>
          <w:p w14:paraId="4615146F">
            <w:pPr>
              <w:keepNext w:val="0"/>
              <w:keepLines w:val="0"/>
              <w:pageBreakBefore w:val="0"/>
              <w:suppressLineNumbers w:val="0"/>
              <w:kinsoku/>
              <w:wordWrap/>
              <w:overflowPunct/>
              <w:topLinePunct/>
              <w:autoSpaceDE/>
              <w:autoSpaceDN/>
              <w:bidi w:val="0"/>
              <w:adjustRightInd w:val="0"/>
              <w:snapToGrid w:val="0"/>
              <w:spacing w:before="0" w:beforeAutospacing="0" w:after="0" w:afterAutospacing="0" w:line="260" w:lineRule="exact"/>
              <w:ind w:left="0" w:right="0"/>
              <w:jc w:val="center"/>
              <w:textAlignment w:val="auto"/>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33</w:t>
            </w:r>
          </w:p>
        </w:tc>
        <w:tc>
          <w:tcPr>
            <w:tcW w:w="3258" w:type="dxa"/>
            <w:tcBorders>
              <w:top w:val="single" w:color="auto" w:sz="6" w:space="0"/>
              <w:left w:val="single" w:color="auto" w:sz="6" w:space="0"/>
              <w:bottom w:val="single" w:color="auto" w:sz="6" w:space="0"/>
              <w:right w:val="single" w:color="auto" w:sz="4" w:space="0"/>
            </w:tcBorders>
            <w:vAlign w:val="center"/>
          </w:tcPr>
          <w:p w14:paraId="2B7F9D74">
            <w:pPr>
              <w:keepNext w:val="0"/>
              <w:keepLines w:val="0"/>
              <w:pageBreakBefore w:val="0"/>
              <w:suppressLineNumbers w:val="0"/>
              <w:kinsoku/>
              <w:wordWrap/>
              <w:overflowPunct/>
              <w:autoSpaceDE/>
              <w:autoSpaceDN/>
              <w:bidi w:val="0"/>
              <w:snapToGrid w:val="0"/>
              <w:spacing w:before="0" w:beforeAutospacing="0" w:after="0" w:afterAutospacing="0" w:line="260" w:lineRule="exact"/>
              <w:ind w:left="0" w:right="0"/>
              <w:jc w:val="center"/>
              <w:textAlignment w:val="auto"/>
              <w:rPr>
                <w:rFonts w:hint="default" w:ascii="Times New Roman" w:hAnsi="Times New Roman" w:eastAsia="宋体"/>
                <w:bCs/>
                <w:szCs w:val="21"/>
              </w:rPr>
            </w:pPr>
            <w:r>
              <w:rPr>
                <w:rFonts w:hint="eastAsia" w:ascii="Times New Roman" w:hAnsi="Times New Roman" w:eastAsia="宋体"/>
                <w:bCs/>
                <w:szCs w:val="21"/>
              </w:rPr>
              <w:t>当地环卫</w:t>
            </w:r>
            <w:r>
              <w:rPr>
                <w:rFonts w:hint="default" w:ascii="Times New Roman" w:hAnsi="Times New Roman" w:eastAsia="宋体"/>
                <w:bCs/>
                <w:szCs w:val="21"/>
              </w:rPr>
              <w:t>部门</w:t>
            </w:r>
          </w:p>
        </w:tc>
      </w:tr>
    </w:tbl>
    <w:p w14:paraId="12D7FA7E">
      <w:pPr>
        <w:ind w:firstLine="480" w:firstLineChars="200"/>
        <w:rPr>
          <w:rFonts w:ascii="Times New Roman" w:hAnsi="Times New Roman" w:eastAsia="宋体"/>
          <w:sz w:val="24"/>
          <w:szCs w:val="24"/>
        </w:rPr>
      </w:pPr>
    </w:p>
    <w:p w14:paraId="687EBD47">
      <w:pPr>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rPr>
        <w:t>综上，项目可确保各类固废的妥善处理，去向明确。</w:t>
      </w:r>
    </w:p>
    <w:p w14:paraId="04601839">
      <w:pPr>
        <w:pStyle w:val="153"/>
        <w:rPr>
          <w:color w:val="auto"/>
        </w:rPr>
      </w:pPr>
    </w:p>
    <w:p w14:paraId="0D84AA6C"/>
    <w:p w14:paraId="5E1F7D7B">
      <w:pPr>
        <w:sectPr>
          <w:pgSz w:w="16840" w:h="11907" w:orient="landscape"/>
          <w:pgMar w:top="1588" w:right="1440" w:bottom="1588" w:left="1440" w:header="992" w:footer="992" w:gutter="0"/>
          <w:pgBorders>
            <w:top w:val="none" w:sz="0" w:space="0"/>
            <w:left w:val="none" w:sz="0" w:space="0"/>
            <w:bottom w:val="none" w:sz="0" w:space="0"/>
            <w:right w:val="none" w:sz="0" w:space="0"/>
          </w:pgBorders>
          <w:cols w:space="720" w:num="1"/>
          <w:docGrid w:linePitch="312" w:charSpace="0"/>
        </w:sectPr>
      </w:pPr>
    </w:p>
    <w:p w14:paraId="49F01828">
      <w:pPr>
        <w:tabs>
          <w:tab w:val="left" w:leader="dot" w:pos="7875"/>
        </w:tabs>
        <w:snapToGrid w:val="0"/>
        <w:spacing w:line="360" w:lineRule="auto"/>
        <w:outlineLvl w:val="3"/>
        <w:rPr>
          <w:rFonts w:ascii="Times New Roman" w:hAnsi="Times New Roman" w:eastAsia="黑体"/>
          <w:sz w:val="28"/>
          <w:szCs w:val="28"/>
        </w:rPr>
      </w:pPr>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.4.</w:t>
      </w:r>
      <w:r>
        <w:rPr>
          <w:rFonts w:hint="eastAsia" w:ascii="Times New Roman" w:hAnsi="Times New Roman" w:eastAsia="黑体"/>
          <w:sz w:val="28"/>
          <w:szCs w:val="28"/>
        </w:rPr>
        <w:t>4</w:t>
      </w:r>
      <w:r>
        <w:rPr>
          <w:rFonts w:ascii="Times New Roman" w:hAnsi="Times New Roman" w:eastAsia="黑体"/>
          <w:sz w:val="28"/>
          <w:szCs w:val="28"/>
        </w:rPr>
        <w:t>固废管理及暂存</w:t>
      </w:r>
    </w:p>
    <w:p w14:paraId="5423F91F">
      <w:pPr>
        <w:snapToGrid w:val="0"/>
        <w:spacing w:line="360" w:lineRule="auto"/>
        <w:ind w:firstLine="482" w:firstLineChars="200"/>
        <w:rPr>
          <w:rFonts w:ascii="Times New Roman" w:hAnsi="Times New Roman" w:eastAsia="宋体"/>
          <w:b/>
          <w:kern w:val="0"/>
          <w:sz w:val="24"/>
          <w:szCs w:val="24"/>
        </w:rPr>
      </w:pPr>
      <w:r>
        <w:rPr>
          <w:rFonts w:hint="eastAsia" w:ascii="Times New Roman" w:hAnsi="Times New Roman" w:eastAsia="宋体"/>
          <w:b/>
          <w:sz w:val="24"/>
          <w:szCs w:val="24"/>
        </w:rPr>
        <w:t>本项目</w:t>
      </w:r>
      <w:r>
        <w:rPr>
          <w:rFonts w:hint="eastAsia" w:ascii="Times New Roman" w:hAnsi="Times New Roman" w:eastAsia="宋体"/>
          <w:b/>
          <w:sz w:val="24"/>
          <w:szCs w:val="24"/>
          <w:lang w:val="en-US" w:eastAsia="zh-CN"/>
        </w:rPr>
        <w:t>危险废物和一般工业固废暂存在博海公司危废固废库。危废固废库占地1680m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sz w:val="24"/>
          <w:szCs w:val="24"/>
          <w:lang w:val="en-US" w:eastAsia="zh-CN"/>
        </w:rPr>
        <w:t>，其中危险废物暂存间面积840m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sz w:val="24"/>
          <w:szCs w:val="24"/>
          <w:lang w:eastAsia="zh-CN"/>
        </w:rPr>
        <w:t>，</w:t>
      </w:r>
      <w:r>
        <w:rPr>
          <w:rFonts w:hint="eastAsia" w:ascii="Times New Roman" w:hAnsi="Times New Roman" w:eastAsia="宋体"/>
          <w:b/>
          <w:sz w:val="24"/>
          <w:szCs w:val="24"/>
          <w:lang w:val="en-US" w:eastAsia="zh-CN"/>
        </w:rPr>
        <w:t>一般固废暂存间面积约840m</w:t>
      </w:r>
      <w:r>
        <w:rPr>
          <w:rFonts w:hint="eastAsia" w:ascii="Times New Roman" w:hAnsi="Times New Roman" w:eastAsia="宋体"/>
          <w:b/>
          <w:sz w:val="24"/>
          <w:szCs w:val="24"/>
          <w:vertAlign w:val="superscript"/>
          <w:lang w:val="en-US" w:eastAsia="zh-CN"/>
        </w:rPr>
        <w:t>2</w:t>
      </w:r>
      <w:r>
        <w:rPr>
          <w:rFonts w:hint="eastAsia" w:ascii="Times New Roman" w:hAnsi="Times New Roman" w:eastAsia="宋体"/>
          <w:b/>
          <w:kern w:val="0"/>
          <w:sz w:val="24"/>
          <w:szCs w:val="24"/>
        </w:rPr>
        <w:t>。</w:t>
      </w:r>
    </w:p>
    <w:p w14:paraId="1B9D8B4A">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危废暂存间按照</w:t>
      </w:r>
      <w:r>
        <w:rPr>
          <w:rFonts w:hint="eastAsia" w:ascii="Times New Roman" w:hAnsi="Times New Roman" w:eastAsia="宋体"/>
          <w:b/>
          <w:sz w:val="24"/>
          <w:szCs w:val="24"/>
        </w:rPr>
        <w:t>《危险废物贮存污染物控制标准》（GB18597-2023）相关要求建设，</w:t>
      </w:r>
      <w:r>
        <w:rPr>
          <w:rFonts w:ascii="Times New Roman" w:hAnsi="Times New Roman" w:eastAsia="宋体"/>
          <w:b/>
          <w:sz w:val="24"/>
          <w:szCs w:val="24"/>
        </w:rPr>
        <w:t>设置泄漏收集阻隔挡墙，防止渗滤液流出及雨水进入；地坪和裙墙重点防渗处理；设置规范的危险废物警告标志和标签</w:t>
      </w:r>
      <w:r>
        <w:rPr>
          <w:rFonts w:hint="eastAsia" w:ascii="Times New Roman" w:hAnsi="Times New Roman" w:eastAsia="宋体"/>
          <w:b/>
          <w:sz w:val="24"/>
          <w:szCs w:val="24"/>
          <w:lang w:eastAsia="zh-CN"/>
        </w:rPr>
        <w:t>；</w:t>
      </w:r>
      <w:r>
        <w:rPr>
          <w:rFonts w:hint="eastAsia" w:ascii="Times New Roman" w:hAnsi="Times New Roman" w:eastAsia="宋体"/>
          <w:b/>
          <w:sz w:val="24"/>
          <w:szCs w:val="24"/>
          <w:lang w:val="en-US" w:eastAsia="zh-CN"/>
        </w:rPr>
        <w:t>设置抽风装置、活性炭吸附装置+15m高排气筒</w:t>
      </w:r>
      <w:r>
        <w:rPr>
          <w:rFonts w:ascii="Times New Roman" w:hAnsi="Times New Roman" w:eastAsia="宋体"/>
          <w:b/>
          <w:sz w:val="24"/>
          <w:szCs w:val="24"/>
        </w:rPr>
        <w:t>。</w:t>
      </w:r>
    </w:p>
    <w:p w14:paraId="4CDD04A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在危废暂存和管理过程，公司应注意：使用专用贮存设施贮存危废，必须将危险废物装入符合标准的容器内，盛装危险废物的容器材质和衬里要与危险废物相容（不相互反应），容器及材质要满足相应的强度要求，容器必须完好无损容。禁止将不相容（相互反应）的危险废物在同一容器内混装。危废应密封贮存。须作好危险废物情况的记录，记录上须注明危险废物的名称、来源、数量、特性和包装容器的类别、入库日期、存放库位、废物出库日期及接收单位名称。必须定期对所贮存的危险废物包装容器及贮存设施进行检查，发现破损，应及时采取措施清理更换。项目危废均需交由有资质的单位进行清运处置。建设单位严格按照转移联单要求做好危废的去向记录，确保废物由有资质的单位进行处置，不得随意倾倒。</w:t>
      </w:r>
    </w:p>
    <w:p w14:paraId="30CFF9F3">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综上，本项目可确保各类固废去向明确，暂存妥当，不造成二次污染。</w:t>
      </w:r>
    </w:p>
    <w:p w14:paraId="16E04601">
      <w:pPr>
        <w:snapToGrid w:val="0"/>
        <w:spacing w:line="360" w:lineRule="auto"/>
        <w:outlineLvl w:val="2"/>
        <w:rPr>
          <w:rFonts w:ascii="Times New Roman" w:hAnsi="Times New Roman" w:eastAsia="黑体"/>
          <w:sz w:val="28"/>
          <w:szCs w:val="28"/>
        </w:rPr>
      </w:pPr>
      <w:bookmarkStart w:id="215" w:name="_Toc30925"/>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.5地下水污染防治措施</w:t>
      </w:r>
      <w:bookmarkEnd w:id="215"/>
    </w:p>
    <w:p w14:paraId="11EA8EF9">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4.4.5.1地下水污染途径及污染源</w:t>
      </w:r>
    </w:p>
    <w:p w14:paraId="6F2DB156">
      <w:pPr>
        <w:pStyle w:val="4"/>
        <w:rPr>
          <w:rFonts w:ascii="Times New Roman" w:hAnsi="Times New Roman"/>
        </w:rPr>
      </w:pPr>
      <w:r>
        <w:rPr>
          <w:rFonts w:ascii="Times New Roman" w:hAnsi="Times New Roman"/>
        </w:rPr>
        <w:t>本项目用水</w:t>
      </w:r>
      <w:r>
        <w:rPr>
          <w:rFonts w:hint="eastAsia"/>
          <w:lang w:val="en-US" w:eastAsia="zh-CN"/>
        </w:rPr>
        <w:t>为</w:t>
      </w:r>
      <w:r>
        <w:rPr>
          <w:rFonts w:ascii="Times New Roman" w:hAnsi="Times New Roman"/>
        </w:rPr>
        <w:t>自来水，排水通过</w:t>
      </w:r>
      <w:r>
        <w:rPr>
          <w:rFonts w:hint="eastAsia" w:ascii="Times New Roman" w:hAnsi="Times New Roman"/>
        </w:rPr>
        <w:t>园区管网</w:t>
      </w:r>
      <w:r>
        <w:rPr>
          <w:rFonts w:ascii="Times New Roman" w:hAnsi="Times New Roman"/>
        </w:rPr>
        <w:t>进入</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ascii="Times New Roman" w:hAnsi="Times New Roman"/>
        </w:rPr>
        <w:t>处理达标后排入</w:t>
      </w:r>
      <w:r>
        <w:rPr>
          <w:rFonts w:hint="eastAsia"/>
          <w:lang w:val="en-US" w:eastAsia="zh-CN"/>
        </w:rPr>
        <w:t>石亭江</w:t>
      </w:r>
      <w:r>
        <w:rPr>
          <w:rFonts w:ascii="Times New Roman" w:hAnsi="Times New Roman"/>
        </w:rPr>
        <w:t>。</w:t>
      </w:r>
      <w:r>
        <w:rPr>
          <w:rFonts w:hint="eastAsia"/>
          <w:lang w:val="en-US" w:eastAsia="zh-CN"/>
        </w:rPr>
        <w:t>因此，</w:t>
      </w:r>
      <w:r>
        <w:rPr>
          <w:rFonts w:ascii="Times New Roman" w:hAnsi="Times New Roman"/>
        </w:rPr>
        <w:t>项目</w:t>
      </w:r>
      <w:r>
        <w:rPr>
          <w:rFonts w:hint="eastAsia"/>
          <w:lang w:val="en-US" w:eastAsia="zh-CN"/>
        </w:rPr>
        <w:t>用水</w:t>
      </w:r>
      <w:r>
        <w:rPr>
          <w:rFonts w:ascii="Times New Roman" w:hAnsi="Times New Roman"/>
        </w:rPr>
        <w:t>、排水不会与地下水直接发生联系，不会对地下水水位造成明显影响。项目可能对地下水的水质造成一定影响</w:t>
      </w:r>
      <w:r>
        <w:rPr>
          <w:rFonts w:hint="eastAsia"/>
          <w:lang w:eastAsia="zh-CN"/>
        </w:rPr>
        <w:t>。</w:t>
      </w:r>
      <w:r>
        <w:rPr>
          <w:rFonts w:ascii="Times New Roman" w:hAnsi="Times New Roman"/>
        </w:rPr>
        <w:t>污染物进入地下水的途径主要是由降雨或废水排放等通过垂直渗透进入包气带，进入包气带的污染物在物理、化学和生物作用下经吸附、转化、迁移和分解后输入地下水。</w:t>
      </w:r>
    </w:p>
    <w:p w14:paraId="05018508">
      <w:pPr>
        <w:pStyle w:val="4"/>
        <w:rPr>
          <w:rFonts w:ascii="Times New Roman" w:hAnsi="Times New Roman"/>
        </w:rPr>
      </w:pPr>
      <w:r>
        <w:rPr>
          <w:rFonts w:ascii="Times New Roman" w:hAnsi="Times New Roman"/>
        </w:rPr>
        <w:t>本项目可能产生地下水污染的构筑物主要包括3个部分：</w:t>
      </w:r>
    </w:p>
    <w:p w14:paraId="4FA1FFE0">
      <w:pPr>
        <w:pStyle w:val="4"/>
        <w:rPr>
          <w:rFonts w:ascii="Times New Roman" w:hAnsi="Times New Roman"/>
        </w:rPr>
      </w:pPr>
      <w:r>
        <w:rPr>
          <w:rFonts w:hint="eastAsia"/>
          <w:lang w:val="en-US" w:eastAsia="zh-CN"/>
        </w:rPr>
        <w:t>①</w:t>
      </w:r>
      <w:r>
        <w:rPr>
          <w:rFonts w:ascii="Times New Roman" w:hAnsi="Times New Roman"/>
        </w:rPr>
        <w:t>生产线：电池车间；</w:t>
      </w:r>
    </w:p>
    <w:p w14:paraId="39E4A3FD">
      <w:pPr>
        <w:pStyle w:val="4"/>
        <w:rPr>
          <w:rFonts w:ascii="Times New Roman" w:hAnsi="Times New Roman"/>
        </w:rPr>
      </w:pPr>
      <w:r>
        <w:rPr>
          <w:rFonts w:hint="eastAsia"/>
          <w:lang w:val="en-US" w:eastAsia="zh-CN"/>
        </w:rPr>
        <w:t>②</w:t>
      </w:r>
      <w:r>
        <w:rPr>
          <w:rFonts w:ascii="Times New Roman" w:hAnsi="Times New Roman"/>
        </w:rPr>
        <w:t>储存</w:t>
      </w:r>
      <w:r>
        <w:rPr>
          <w:rFonts w:hint="eastAsia"/>
          <w:lang w:val="en-US" w:eastAsia="zh-CN"/>
        </w:rPr>
        <w:t>设施</w:t>
      </w:r>
      <w:r>
        <w:rPr>
          <w:rFonts w:ascii="Times New Roman" w:hAnsi="Times New Roman"/>
        </w:rPr>
        <w:t>：化学品库</w:t>
      </w:r>
      <w:r>
        <w:rPr>
          <w:rFonts w:hint="eastAsia"/>
          <w:lang w:val="en-US" w:eastAsia="zh-CN"/>
        </w:rPr>
        <w:t>1</w:t>
      </w:r>
      <w:r>
        <w:rPr>
          <w:rFonts w:ascii="Times New Roman" w:hAnsi="Times New Roman"/>
        </w:rPr>
        <w:t>、</w:t>
      </w:r>
      <w:r>
        <w:rPr>
          <w:rFonts w:hint="eastAsia"/>
          <w:lang w:val="en-US" w:eastAsia="zh-CN"/>
        </w:rPr>
        <w:t>化学品库2、电池车间辅房等</w:t>
      </w:r>
      <w:r>
        <w:rPr>
          <w:rFonts w:ascii="Times New Roman" w:hAnsi="Times New Roman"/>
        </w:rPr>
        <w:t>；</w:t>
      </w:r>
    </w:p>
    <w:p w14:paraId="6E65B907">
      <w:pPr>
        <w:pStyle w:val="4"/>
        <w:rPr>
          <w:rFonts w:ascii="Times New Roman" w:hAnsi="Times New Roman"/>
        </w:rPr>
      </w:pPr>
      <w:r>
        <w:rPr>
          <w:rFonts w:hint="eastAsia"/>
          <w:lang w:val="en-US" w:eastAsia="zh-CN"/>
        </w:rPr>
        <w:t>③</w:t>
      </w:r>
      <w:r>
        <w:rPr>
          <w:rFonts w:ascii="Times New Roman" w:hAnsi="Times New Roman"/>
        </w:rPr>
        <w:t>公辅</w:t>
      </w:r>
      <w:r>
        <w:rPr>
          <w:rFonts w:hint="eastAsia"/>
          <w:lang w:val="en-US" w:eastAsia="zh-CN"/>
        </w:rPr>
        <w:t>及环保设施</w:t>
      </w:r>
      <w:r>
        <w:rPr>
          <w:rFonts w:ascii="Times New Roman" w:hAnsi="Times New Roman"/>
        </w:rPr>
        <w:t>：废水处理站</w:t>
      </w:r>
      <w:r>
        <w:rPr>
          <w:rFonts w:hint="eastAsia"/>
          <w:lang w:eastAsia="zh-CN"/>
        </w:rPr>
        <w:t>（</w:t>
      </w:r>
      <w:r>
        <w:rPr>
          <w:rFonts w:hint="eastAsia"/>
          <w:lang w:val="en-US" w:eastAsia="zh-CN"/>
        </w:rPr>
        <w:t>包括硫酸罐）</w:t>
      </w:r>
      <w:r>
        <w:rPr>
          <w:rFonts w:hint="eastAsia"/>
          <w:lang w:eastAsia="zh-CN"/>
        </w:rPr>
        <w:t>、</w:t>
      </w:r>
      <w:r>
        <w:rPr>
          <w:rFonts w:hint="eastAsia"/>
          <w:lang w:val="en-US" w:eastAsia="zh-CN"/>
        </w:rPr>
        <w:t>废气喷淋塔、危废固废库等</w:t>
      </w:r>
      <w:r>
        <w:rPr>
          <w:rFonts w:ascii="Times New Roman" w:hAnsi="Times New Roman"/>
        </w:rPr>
        <w:t>。</w:t>
      </w:r>
    </w:p>
    <w:p w14:paraId="0A9D271C">
      <w:pPr>
        <w:pStyle w:val="4"/>
        <w:rPr>
          <w:rFonts w:ascii="Times New Roman" w:hAnsi="Times New Roman"/>
        </w:rPr>
      </w:pPr>
      <w:r>
        <w:rPr>
          <w:rFonts w:ascii="Times New Roman" w:hAnsi="Times New Roman"/>
        </w:rPr>
        <w:t>项目在正常状况下运行仅存在少量生产物料的跑、冒、滴、漏及池体渗漏，受防渗层阻隔，该类污染下渗进入地下水系统的污染物量极少，不会对地下水系统产生影响。但在非正常运行状况下物料出现</w:t>
      </w:r>
      <w:r>
        <w:rPr>
          <w:rFonts w:hint="eastAsia"/>
          <w:lang w:eastAsia="zh-CN"/>
        </w:rPr>
        <w:t>泄漏</w:t>
      </w:r>
      <w:r>
        <w:rPr>
          <w:rFonts w:ascii="Times New Roman" w:hAnsi="Times New Roman"/>
        </w:rPr>
        <w:t>，同时地面防渗层因老化等因素失效，</w:t>
      </w:r>
      <w:r>
        <w:rPr>
          <w:rFonts w:hint="eastAsia"/>
          <w:lang w:eastAsia="zh-CN"/>
        </w:rPr>
        <w:t>泄漏</w:t>
      </w:r>
      <w:r>
        <w:rPr>
          <w:rFonts w:ascii="Times New Roman" w:hAnsi="Times New Roman"/>
        </w:rPr>
        <w:t>的物料部分渗入地下水系统，将对地下水环境产生影响。</w:t>
      </w:r>
    </w:p>
    <w:p w14:paraId="1FF05B7B">
      <w:pPr>
        <w:spacing w:line="360" w:lineRule="auto"/>
        <w:outlineLvl w:val="3"/>
        <w:rPr>
          <w:rFonts w:hint="default" w:ascii="Times New Roman" w:hAnsi="Times New Roman" w:eastAsia="黑体"/>
          <w:bCs/>
          <w:sz w:val="24"/>
          <w:szCs w:val="24"/>
          <w:lang w:val="en-US" w:eastAsia="zh-CN"/>
        </w:rPr>
      </w:pPr>
      <w:r>
        <w:rPr>
          <w:rFonts w:hint="eastAsia" w:ascii="Times New Roman" w:hAnsi="Times New Roman" w:eastAsia="黑体"/>
          <w:bCs/>
          <w:sz w:val="24"/>
          <w:szCs w:val="24"/>
          <w:lang w:val="en-US" w:eastAsia="zh-CN"/>
        </w:rPr>
        <w:t>4.4.5.2地下水污染防治措施</w:t>
      </w:r>
    </w:p>
    <w:p w14:paraId="5FEEAD82">
      <w:pPr>
        <w:pStyle w:val="4"/>
        <w:rPr>
          <w:rFonts w:hint="eastAsia"/>
          <w:lang w:val="en-US" w:eastAsia="zh-CN"/>
        </w:rPr>
      </w:pPr>
      <w:bookmarkStart w:id="216" w:name="_Hlk95734622"/>
      <w:r>
        <w:rPr>
          <w:rFonts w:hint="eastAsia"/>
          <w:lang w:val="en-US" w:eastAsia="zh-CN"/>
        </w:rPr>
        <w:t>项目地下水污染防治采用“源头控制、分区防治、污染监控、应急响应”措施，具体如下：</w:t>
      </w:r>
    </w:p>
    <w:p w14:paraId="4B45A0BF">
      <w:pPr>
        <w:pStyle w:val="4"/>
        <w:rPr>
          <w:rFonts w:hint="eastAsia"/>
          <w:b/>
          <w:bCs/>
          <w:lang w:val="en-US" w:eastAsia="zh-CN"/>
        </w:rPr>
      </w:pPr>
      <w:r>
        <w:rPr>
          <w:rFonts w:hint="eastAsia"/>
          <w:b/>
          <w:bCs/>
          <w:lang w:val="en-US" w:eastAsia="zh-CN"/>
        </w:rPr>
        <w:t>（1）源头控制</w:t>
      </w:r>
    </w:p>
    <w:p w14:paraId="27D9B01D">
      <w:pPr>
        <w:pStyle w:val="4"/>
        <w:rPr>
          <w:rFonts w:hint="eastAsia"/>
          <w:lang w:val="en-US" w:eastAsia="zh-CN"/>
        </w:rPr>
      </w:pPr>
      <w:r>
        <w:rPr>
          <w:rFonts w:hint="eastAsia"/>
          <w:lang w:val="en-US" w:eastAsia="zh-CN"/>
        </w:rPr>
        <w:t>①生产和贮存管理防止和降低污染物“跑、冒、滴、漏”。正常生产过程中应加强巡检及时处理污染物“跑、冒、滴、漏”，同时加强对防渗工程的检查，若发现防渗密封材料老化或损坏，应及时维修更换。</w:t>
      </w:r>
    </w:p>
    <w:p w14:paraId="31DD6A93">
      <w:pPr>
        <w:pStyle w:val="4"/>
        <w:rPr>
          <w:rFonts w:hint="eastAsia"/>
          <w:lang w:val="en-US" w:eastAsia="zh-CN"/>
        </w:rPr>
      </w:pPr>
      <w:r>
        <w:rPr>
          <w:rFonts w:hint="eastAsia"/>
          <w:lang w:val="en-US" w:eastAsia="zh-CN"/>
        </w:rPr>
        <w:t>②采取多级防控措施：生产车间内的涉及湿法处理的生产线密封，槽体架空于车间地面之上，槽体周围设置整体接液盘，满足可视化要求；化学品库储罐设置事故收集沟或围堰；废水处理站设置事故废水收集池。</w:t>
      </w:r>
    </w:p>
    <w:p w14:paraId="081F9B42">
      <w:pPr>
        <w:pStyle w:val="4"/>
        <w:rPr>
          <w:rFonts w:hint="eastAsia"/>
          <w:lang w:val="en-US" w:eastAsia="zh-CN"/>
        </w:rPr>
      </w:pPr>
      <w:r>
        <w:rPr>
          <w:rFonts w:hint="eastAsia"/>
          <w:lang w:val="en-US" w:eastAsia="zh-CN"/>
        </w:rPr>
        <w:t>③设备与水接触部件尽量采用不锈钢、PVC、ABS等防腐材质；所有阀体（空气管道除外），包括自动阀、切换阀、球阀等均为PVC、衬胶等防腐材质。</w:t>
      </w:r>
    </w:p>
    <w:p w14:paraId="0B39F131">
      <w:pPr>
        <w:pStyle w:val="4"/>
        <w:rPr>
          <w:rFonts w:hint="eastAsia"/>
          <w:lang w:val="en-US" w:eastAsia="zh-CN"/>
        </w:rPr>
      </w:pPr>
      <w:r>
        <w:rPr>
          <w:rFonts w:hint="eastAsia"/>
          <w:lang w:val="en-US" w:eastAsia="zh-CN"/>
        </w:rPr>
        <w:t>（2）分区防控</w:t>
      </w:r>
    </w:p>
    <w:p w14:paraId="7F0F119C">
      <w:pPr>
        <w:pStyle w:val="4"/>
        <w:rPr>
          <w:rFonts w:hint="eastAsia"/>
          <w:lang w:val="en-US" w:eastAsia="zh-CN"/>
        </w:rPr>
      </w:pPr>
      <w:r>
        <w:rPr>
          <w:rFonts w:hint="eastAsia"/>
          <w:lang w:val="en-US" w:eastAsia="zh-CN"/>
        </w:rPr>
        <w:t>项目厂区划分为重点防渗区、一般防渗区以及简单防渗区三类地下水污染防治区域，针对不同的区域采取不同的防渗措施。</w:t>
      </w:r>
    </w:p>
    <w:p w14:paraId="268CA4F9">
      <w:pPr>
        <w:pStyle w:val="4"/>
        <w:rPr>
          <w:rFonts w:hint="eastAsia"/>
          <w:lang w:val="en-US" w:eastAsia="zh-CN"/>
        </w:rPr>
      </w:pPr>
      <w:r>
        <w:rPr>
          <w:rFonts w:hint="eastAsia"/>
          <w:lang w:val="en-US" w:eastAsia="zh-CN"/>
        </w:rPr>
        <w:t>重点防渗区：电池车间、氨气站、废水处理站、事故应急池、危废固废库危废暂存间、化学品库1、化学品库2、废水收集设施。</w:t>
      </w:r>
    </w:p>
    <w:p w14:paraId="49A0D4EF">
      <w:pPr>
        <w:pStyle w:val="4"/>
        <w:rPr>
          <w:rFonts w:hint="eastAsia"/>
          <w:lang w:val="en-US" w:eastAsia="zh-CN"/>
        </w:rPr>
      </w:pPr>
      <w:r>
        <w:rPr>
          <w:rFonts w:hint="eastAsia"/>
          <w:lang w:val="en-US" w:eastAsia="zh-CN"/>
        </w:rPr>
        <w:t>一般防渗区：原料仓库、危废固废库一般固废库、生活垃圾站、食堂隔油池、生活污水收集池。</w:t>
      </w:r>
    </w:p>
    <w:p w14:paraId="09A1D958">
      <w:pPr>
        <w:pStyle w:val="4"/>
        <w:rPr>
          <w:rFonts w:hint="eastAsia"/>
          <w:lang w:val="en-US" w:eastAsia="zh-CN"/>
        </w:rPr>
      </w:pPr>
      <w:r>
        <w:rPr>
          <w:rFonts w:hint="eastAsia"/>
          <w:lang w:val="en-US" w:eastAsia="zh-CN"/>
        </w:rPr>
        <w:t>简单防渗区：动力站、宿舍楼、消防水池、空分站、硅烷站1、硅烷站2、笑气站。</w:t>
      </w:r>
    </w:p>
    <w:p w14:paraId="6B31AEB7">
      <w:pPr>
        <w:pStyle w:val="4"/>
        <w:rPr>
          <w:rFonts w:hint="eastAsia"/>
          <w:lang w:val="en-US" w:eastAsia="zh-CN"/>
        </w:rPr>
      </w:pPr>
      <w:r>
        <w:rPr>
          <w:rFonts w:hint="eastAsia"/>
          <w:lang w:val="en-US" w:eastAsia="zh-CN"/>
        </w:rPr>
        <w:t>项目依托博海公司电池车间及公辅设施，厂区内各防渗分区的等级及采取的防渗措施汇总如下：</w:t>
      </w:r>
    </w:p>
    <w:p w14:paraId="01756184">
      <w:pPr>
        <w:snapToGrid w:val="0"/>
        <w:jc w:val="center"/>
      </w:pPr>
      <w:r>
        <w:rPr>
          <w:rFonts w:ascii="Times New Roman" w:hAnsi="Times New Roman" w:eastAsia="黑体"/>
          <w:sz w:val="24"/>
          <w:szCs w:val="24"/>
        </w:rPr>
        <w:t>表</w:t>
      </w:r>
      <w:r>
        <w:rPr>
          <w:rFonts w:hint="eastAsia" w:ascii="Times New Roman" w:hAnsi="Times New Roman" w:eastAsia="黑体"/>
          <w:sz w:val="24"/>
          <w:szCs w:val="24"/>
        </w:rPr>
        <w:t>4-4-</w:t>
      </w:r>
      <w:r>
        <w:rPr>
          <w:rFonts w:hint="eastAsia" w:ascii="Times New Roman" w:hAnsi="Times New Roman" w:eastAsia="黑体"/>
          <w:sz w:val="24"/>
          <w:szCs w:val="24"/>
          <w:lang w:val="en-US" w:eastAsia="zh-CN"/>
        </w:rPr>
        <w:t>24</w:t>
      </w:r>
      <w:r>
        <w:rPr>
          <w:rFonts w:ascii="Times New Roman" w:hAnsi="Times New Roman" w:eastAsia="黑体"/>
          <w:sz w:val="24"/>
          <w:szCs w:val="24"/>
        </w:rPr>
        <w:t xml:space="preserve">  项目地下水分区防渗措施一览表</w:t>
      </w:r>
    </w:p>
    <w:tbl>
      <w:tblPr>
        <w:tblStyle w:val="90"/>
        <w:tblW w:w="900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797"/>
        <w:gridCol w:w="1111"/>
        <w:gridCol w:w="1866"/>
        <w:gridCol w:w="3233"/>
      </w:tblGrid>
      <w:tr w14:paraId="25F5E5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97B949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区域/车间名称</w:t>
            </w:r>
          </w:p>
        </w:tc>
        <w:tc>
          <w:tcPr>
            <w:tcW w:w="1111" w:type="dxa"/>
            <w:vAlign w:val="center"/>
          </w:tcPr>
          <w:p w14:paraId="4642450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分区类别</w:t>
            </w:r>
          </w:p>
        </w:tc>
        <w:tc>
          <w:tcPr>
            <w:tcW w:w="1866" w:type="dxa"/>
            <w:tcMar>
              <w:left w:w="28" w:type="dxa"/>
              <w:right w:w="28" w:type="dxa"/>
            </w:tcMar>
            <w:vAlign w:val="center"/>
          </w:tcPr>
          <w:p w14:paraId="7DFDDF93">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default" w:ascii="Times New Roman" w:hAnsi="Times New Roman" w:eastAsiaTheme="minorEastAsia"/>
                <w:b/>
                <w:snapToGrid w:val="0"/>
                <w:color w:val="auto"/>
                <w:szCs w:val="21"/>
              </w:rPr>
              <w:t>防渗技术要求</w:t>
            </w:r>
          </w:p>
        </w:tc>
        <w:tc>
          <w:tcPr>
            <w:tcW w:w="3233" w:type="dxa"/>
            <w:vAlign w:val="center"/>
          </w:tcPr>
          <w:p w14:paraId="2C303E0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b/>
                <w:snapToGrid w:val="0"/>
                <w:color w:val="auto"/>
                <w:szCs w:val="21"/>
              </w:rPr>
            </w:pPr>
            <w:r>
              <w:rPr>
                <w:rFonts w:hint="eastAsia" w:ascii="Times New Roman" w:hAnsi="Times New Roman" w:eastAsiaTheme="minorEastAsia"/>
                <w:b/>
                <w:color w:val="auto"/>
                <w:szCs w:val="21"/>
                <w:lang w:val="en-US" w:eastAsia="zh-CN"/>
              </w:rPr>
              <w:t>拟为</w:t>
            </w:r>
          </w:p>
        </w:tc>
      </w:tr>
      <w:tr w14:paraId="644D7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12B9494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动力站</w:t>
            </w:r>
          </w:p>
        </w:tc>
        <w:tc>
          <w:tcPr>
            <w:tcW w:w="1111" w:type="dxa"/>
            <w:vMerge w:val="restart"/>
            <w:vAlign w:val="center"/>
          </w:tcPr>
          <w:p w14:paraId="5EF0CD0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简单</w:t>
            </w:r>
          </w:p>
          <w:p w14:paraId="7C92404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7083ACB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无</w:t>
            </w:r>
          </w:p>
        </w:tc>
        <w:tc>
          <w:tcPr>
            <w:tcW w:w="3233" w:type="dxa"/>
            <w:vMerge w:val="restart"/>
            <w:vAlign w:val="center"/>
          </w:tcPr>
          <w:p w14:paraId="1736FBE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普通</w:t>
            </w:r>
            <w:r>
              <w:rPr>
                <w:rFonts w:hint="default" w:ascii="Times New Roman" w:hAnsi="Times New Roman" w:eastAsiaTheme="minorEastAsia"/>
                <w:color w:val="auto"/>
                <w:szCs w:val="21"/>
              </w:rPr>
              <w:t>地坪设置2</w:t>
            </w:r>
            <w:r>
              <w:rPr>
                <w:rFonts w:hint="eastAsia" w:ascii="Times New Roman" w:hAnsi="Times New Roman" w:eastAsiaTheme="minorEastAsia"/>
                <w:color w:val="auto"/>
                <w:szCs w:val="21"/>
                <w:lang w:val="en-US" w:eastAsia="zh-CN"/>
              </w:rPr>
              <w:t>层</w:t>
            </w:r>
            <w:r>
              <w:rPr>
                <w:rFonts w:hint="default" w:ascii="Times New Roman" w:hAnsi="Times New Roman" w:eastAsiaTheme="minorEastAsia"/>
                <w:color w:val="auto"/>
                <w:szCs w:val="21"/>
              </w:rPr>
              <w:t>0.3厚PE</w:t>
            </w:r>
            <w:r>
              <w:rPr>
                <w:rFonts w:hint="eastAsia" w:ascii="Times New Roman" w:hAnsi="Times New Roman" w:eastAsiaTheme="minorEastAsia"/>
                <w:color w:val="auto"/>
                <w:szCs w:val="21"/>
                <w:lang w:val="en-US" w:eastAsia="zh-CN"/>
              </w:rPr>
              <w:t>防潮</w:t>
            </w:r>
            <w:r>
              <w:rPr>
                <w:rFonts w:hint="default" w:ascii="Times New Roman" w:hAnsi="Times New Roman" w:eastAsiaTheme="minorEastAsia"/>
                <w:color w:val="auto"/>
                <w:szCs w:val="21"/>
              </w:rPr>
              <w:t>膜</w:t>
            </w:r>
            <w:r>
              <w:rPr>
                <w:rFonts w:hint="eastAsia" w:ascii="Times New Roman" w:hAnsi="Times New Roman" w:eastAsiaTheme="minorEastAsia"/>
                <w:color w:val="auto"/>
                <w:szCs w:val="21"/>
                <w:lang w:val="en-US" w:eastAsia="zh-CN"/>
              </w:rPr>
              <w:t>+</w:t>
            </w:r>
            <w:r>
              <w:rPr>
                <w:rFonts w:hint="default" w:ascii="Times New Roman" w:hAnsi="Times New Roman" w:eastAsiaTheme="minorEastAsia"/>
                <w:color w:val="auto"/>
                <w:szCs w:val="21"/>
              </w:rPr>
              <w:t>1道无纺</w:t>
            </w:r>
            <w:r>
              <w:rPr>
                <w:rFonts w:hint="eastAsia" w:ascii="Times New Roman" w:hAnsi="Times New Roman" w:eastAsiaTheme="minorEastAsia"/>
                <w:color w:val="auto"/>
                <w:szCs w:val="21"/>
                <w:lang w:val="en-US" w:eastAsia="zh-CN"/>
              </w:rPr>
              <w:t>土</w:t>
            </w:r>
            <w:r>
              <w:rPr>
                <w:rFonts w:hint="default" w:ascii="Times New Roman" w:hAnsi="Times New Roman" w:eastAsiaTheme="minorEastAsia"/>
                <w:color w:val="auto"/>
                <w:szCs w:val="21"/>
              </w:rPr>
              <w:t>布</w:t>
            </w:r>
          </w:p>
          <w:p w14:paraId="353E70F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p>
        </w:tc>
      </w:tr>
      <w:tr w14:paraId="51F2DC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3DDB892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纯水站</w:t>
            </w:r>
          </w:p>
        </w:tc>
        <w:tc>
          <w:tcPr>
            <w:tcW w:w="1111" w:type="dxa"/>
            <w:vMerge w:val="continue"/>
            <w:vAlign w:val="center"/>
          </w:tcPr>
          <w:p w14:paraId="663CEBA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725496A0">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164829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D269D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036282D4">
            <w:pPr>
              <w:keepNext w:val="0"/>
              <w:keepLines w:val="0"/>
              <w:suppressLineNumbers w:val="0"/>
              <w:adjustRightInd w:val="0"/>
              <w:snapToGrid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宿舍楼</w:t>
            </w:r>
          </w:p>
        </w:tc>
        <w:tc>
          <w:tcPr>
            <w:tcW w:w="1111" w:type="dxa"/>
            <w:vMerge w:val="continue"/>
            <w:vAlign w:val="center"/>
          </w:tcPr>
          <w:p w14:paraId="58038CD2">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44F5972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A072D5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5B214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3BFC265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消防水池</w:t>
            </w:r>
          </w:p>
        </w:tc>
        <w:tc>
          <w:tcPr>
            <w:tcW w:w="1111" w:type="dxa"/>
            <w:vMerge w:val="continue"/>
            <w:vAlign w:val="center"/>
          </w:tcPr>
          <w:p w14:paraId="6E22A8F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D399FC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6EB290F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A7A7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1682EB20">
            <w:pPr>
              <w:keepNext w:val="0"/>
              <w:keepLines w:val="0"/>
              <w:suppressLineNumbers w:val="0"/>
              <w:adjustRightInd w:val="0"/>
              <w:snapToGrid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空分站</w:t>
            </w:r>
          </w:p>
        </w:tc>
        <w:tc>
          <w:tcPr>
            <w:tcW w:w="1111" w:type="dxa"/>
            <w:vMerge w:val="continue"/>
            <w:vAlign w:val="center"/>
          </w:tcPr>
          <w:p w14:paraId="532EAE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5CB6A89">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3ED045C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2CEF5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4E6F18E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硅烷站1</w:t>
            </w:r>
          </w:p>
        </w:tc>
        <w:tc>
          <w:tcPr>
            <w:tcW w:w="1111" w:type="dxa"/>
            <w:vMerge w:val="continue"/>
            <w:vAlign w:val="center"/>
          </w:tcPr>
          <w:p w14:paraId="4E3BF5F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8D610A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6A9C6B4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E97CF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blHeader/>
          <w:jc w:val="center"/>
        </w:trPr>
        <w:tc>
          <w:tcPr>
            <w:tcW w:w="2797" w:type="dxa"/>
            <w:tcMar>
              <w:left w:w="28" w:type="dxa"/>
              <w:right w:w="28" w:type="dxa"/>
            </w:tcMar>
            <w:vAlign w:val="center"/>
          </w:tcPr>
          <w:p w14:paraId="0520CAF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笑气站</w:t>
            </w:r>
          </w:p>
        </w:tc>
        <w:tc>
          <w:tcPr>
            <w:tcW w:w="1111" w:type="dxa"/>
            <w:vMerge w:val="continue"/>
            <w:vAlign w:val="center"/>
          </w:tcPr>
          <w:p w14:paraId="3F751EF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203091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2AF533B">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5A21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 w:hRule="atLeast"/>
          <w:tblHeader/>
          <w:jc w:val="center"/>
        </w:trPr>
        <w:tc>
          <w:tcPr>
            <w:tcW w:w="2797" w:type="dxa"/>
            <w:tcMar>
              <w:left w:w="28" w:type="dxa"/>
              <w:right w:w="28" w:type="dxa"/>
            </w:tcMar>
            <w:vAlign w:val="center"/>
          </w:tcPr>
          <w:p w14:paraId="0505B43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lang w:val="en-US" w:eastAsia="zh-CN"/>
              </w:rPr>
            </w:pPr>
            <w:r>
              <w:rPr>
                <w:rFonts w:hint="eastAsia" w:ascii="Times New Roman" w:hAnsi="Times New Roman" w:eastAsiaTheme="minorEastAsia"/>
                <w:snapToGrid w:val="0"/>
                <w:color w:val="auto"/>
                <w:szCs w:val="21"/>
                <w:lang w:val="en-US" w:eastAsia="zh-CN"/>
              </w:rPr>
              <w:t>电池车间（包括车间辅房）</w:t>
            </w:r>
          </w:p>
        </w:tc>
        <w:tc>
          <w:tcPr>
            <w:tcW w:w="1111" w:type="dxa"/>
            <w:vMerge w:val="restart"/>
            <w:vAlign w:val="center"/>
          </w:tcPr>
          <w:p w14:paraId="68BCAE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重点</w:t>
            </w:r>
          </w:p>
          <w:p w14:paraId="6B9620AA">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13497546">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等效黏土防渗层Mb≥6.0m，K≤1×10</w:t>
            </w:r>
            <w:r>
              <w:rPr>
                <w:rFonts w:hint="default" w:ascii="Times New Roman" w:hAnsi="Times New Roman" w:eastAsiaTheme="minorEastAsia"/>
                <w:color w:val="auto"/>
                <w:spacing w:val="-4"/>
                <w:szCs w:val="21"/>
                <w:vertAlign w:val="superscript"/>
              </w:rPr>
              <w:t>-7</w:t>
            </w:r>
            <w:r>
              <w:rPr>
                <w:rFonts w:hint="default" w:ascii="Times New Roman" w:hAnsi="Times New Roman" w:eastAsiaTheme="minorEastAsia"/>
                <w:color w:val="auto"/>
                <w:szCs w:val="21"/>
              </w:rPr>
              <w:t>cm/s；或参照GB18597执行</w:t>
            </w:r>
          </w:p>
        </w:tc>
        <w:tc>
          <w:tcPr>
            <w:tcW w:w="3233" w:type="dxa"/>
            <w:vAlign w:val="center"/>
          </w:tcPr>
          <w:p w14:paraId="063FA346">
            <w:pPr>
              <w:keepNext w:val="0"/>
              <w:keepLines w:val="0"/>
              <w:suppressLineNumbers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地坪设置2mm HDPE防渗膜+2道无纺土布，选用P8抗渗混凝土</w:t>
            </w:r>
          </w:p>
        </w:tc>
      </w:tr>
      <w:tr w14:paraId="17BBC4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23C962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default" w:ascii="Times New Roman" w:hAnsi="Times New Roman" w:eastAsiaTheme="minorEastAsia"/>
                <w:color w:val="auto"/>
                <w:szCs w:val="21"/>
              </w:rPr>
              <w:t>危废</w:t>
            </w:r>
            <w:r>
              <w:rPr>
                <w:rFonts w:hint="eastAsia" w:ascii="Times New Roman" w:hAnsi="Times New Roman" w:eastAsiaTheme="minorEastAsia"/>
                <w:color w:val="auto"/>
                <w:szCs w:val="21"/>
                <w:lang w:val="en-US" w:eastAsia="zh-CN"/>
              </w:rPr>
              <w:t>固废库危废暂存间</w:t>
            </w:r>
          </w:p>
        </w:tc>
        <w:tc>
          <w:tcPr>
            <w:tcW w:w="1111" w:type="dxa"/>
            <w:vMerge w:val="continue"/>
            <w:vAlign w:val="center"/>
          </w:tcPr>
          <w:p w14:paraId="28324170">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06CC9D69">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restart"/>
            <w:vAlign w:val="center"/>
          </w:tcPr>
          <w:p w14:paraId="12C6B774">
            <w:pPr>
              <w:keepNext w:val="0"/>
              <w:keepLines w:val="0"/>
              <w:suppressLineNumbers w:val="0"/>
              <w:spacing w:before="0" w:beforeAutospacing="0" w:after="0" w:afterAutospacing="0" w:line="300" w:lineRule="atLeast"/>
              <w:ind w:left="0" w:right="0"/>
              <w:jc w:val="center"/>
              <w:rPr>
                <w:rFonts w:hint="eastAsia"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地坪设置2mm HDPE防渗膜+2道无纺土布</w:t>
            </w:r>
          </w:p>
        </w:tc>
      </w:tr>
      <w:tr w14:paraId="1C5558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3E76A0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default" w:ascii="Times New Roman" w:hAnsi="Times New Roman" w:eastAsiaTheme="minorEastAsia"/>
                <w:color w:val="auto"/>
                <w:szCs w:val="21"/>
              </w:rPr>
              <w:t>化学品库</w:t>
            </w:r>
            <w:r>
              <w:rPr>
                <w:rFonts w:hint="eastAsia" w:ascii="Times New Roman" w:hAnsi="Times New Roman" w:eastAsiaTheme="minorEastAsia"/>
                <w:color w:val="auto"/>
                <w:szCs w:val="21"/>
                <w:lang w:val="en-US" w:eastAsia="zh-CN"/>
              </w:rPr>
              <w:t>1、2</w:t>
            </w:r>
          </w:p>
        </w:tc>
        <w:tc>
          <w:tcPr>
            <w:tcW w:w="1111" w:type="dxa"/>
            <w:vMerge w:val="continue"/>
            <w:vAlign w:val="center"/>
          </w:tcPr>
          <w:p w14:paraId="4C01D24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36D7DE2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7BB601D4">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4E17DB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24CBA01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氨气站</w:t>
            </w:r>
          </w:p>
        </w:tc>
        <w:tc>
          <w:tcPr>
            <w:tcW w:w="1111" w:type="dxa"/>
            <w:vMerge w:val="continue"/>
            <w:vAlign w:val="center"/>
          </w:tcPr>
          <w:p w14:paraId="6314154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6F1825BA">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3E92EF5C">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地坪设置2mm HDPE防渗膜+2道无纺土布，选用P8抗渗混凝土</w:t>
            </w:r>
          </w:p>
        </w:tc>
      </w:tr>
      <w:tr w14:paraId="2230A5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594679CF">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rPr>
              <w:t>废水</w:t>
            </w:r>
            <w:r>
              <w:rPr>
                <w:rFonts w:hint="eastAsia" w:ascii="Times New Roman" w:hAnsi="Times New Roman" w:eastAsiaTheme="minorEastAsia"/>
                <w:color w:val="auto"/>
                <w:szCs w:val="21"/>
                <w:lang w:val="en-US" w:eastAsia="zh-CN"/>
              </w:rPr>
              <w:t>处理</w:t>
            </w:r>
            <w:r>
              <w:rPr>
                <w:rFonts w:hint="eastAsia" w:ascii="Times New Roman" w:hAnsi="Times New Roman" w:eastAsiaTheme="minorEastAsia"/>
                <w:color w:val="auto"/>
                <w:szCs w:val="21"/>
              </w:rPr>
              <w:t>站</w:t>
            </w:r>
          </w:p>
        </w:tc>
        <w:tc>
          <w:tcPr>
            <w:tcW w:w="1111" w:type="dxa"/>
            <w:vMerge w:val="continue"/>
            <w:vAlign w:val="center"/>
          </w:tcPr>
          <w:p w14:paraId="11F604C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904CAA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661505BD">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eastAsia" w:ascii="Times New Roman" w:hAnsi="Times New Roman" w:eastAsiaTheme="minorEastAsia"/>
                <w:color w:val="auto"/>
                <w:szCs w:val="21"/>
                <w:lang w:val="en-US" w:eastAsia="zh-CN"/>
              </w:rPr>
              <w:t>涉酸碱、氟化物和氯化物液体地坪设置2mm HDPE防渗膜+2道无纺土布+涉酸碱池体采用三步五涂玻璃钢</w:t>
            </w:r>
          </w:p>
        </w:tc>
      </w:tr>
      <w:tr w14:paraId="2BB01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6895529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事故应急池</w:t>
            </w:r>
          </w:p>
        </w:tc>
        <w:tc>
          <w:tcPr>
            <w:tcW w:w="1111" w:type="dxa"/>
            <w:vMerge w:val="continue"/>
            <w:vAlign w:val="center"/>
          </w:tcPr>
          <w:p w14:paraId="3680580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3BCA09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7816C35F">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池壁、池底环氧乙烯基树脂-有机表面毡两涤纶五涂，总厚度大于1mm，池顶环氧乙烯基树脂三图，总厚度大于0.5mm，选用P8抗渗混凝土</w:t>
            </w:r>
          </w:p>
        </w:tc>
      </w:tr>
      <w:tr w14:paraId="49D0C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5" w:hRule="atLeast"/>
          <w:tblHeader/>
          <w:jc w:val="center"/>
        </w:trPr>
        <w:tc>
          <w:tcPr>
            <w:tcW w:w="2797" w:type="dxa"/>
            <w:tcMar>
              <w:left w:w="28" w:type="dxa"/>
              <w:right w:w="28" w:type="dxa"/>
            </w:tcMar>
            <w:vAlign w:val="center"/>
          </w:tcPr>
          <w:p w14:paraId="73C6A97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废水收集设施</w:t>
            </w:r>
          </w:p>
        </w:tc>
        <w:tc>
          <w:tcPr>
            <w:tcW w:w="1111" w:type="dxa"/>
            <w:vMerge w:val="continue"/>
            <w:vAlign w:val="center"/>
          </w:tcPr>
          <w:p w14:paraId="35B57054">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C8B792D">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Align w:val="center"/>
          </w:tcPr>
          <w:p w14:paraId="28DFF4A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池壁、池底环氧乙烯基树脂-有机表面毡两涤纶五涂，总厚度大于1mm，池顶环氧乙烯基树脂三图，总厚度大于0.5mm ，选用P8抗渗混凝土</w:t>
            </w:r>
          </w:p>
        </w:tc>
      </w:tr>
      <w:tr w14:paraId="259526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04692516">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eastAsia" w:ascii="Times New Roman" w:hAnsi="Times New Roman" w:eastAsiaTheme="minorEastAsia"/>
                <w:color w:val="auto"/>
                <w:szCs w:val="21"/>
                <w:lang w:val="en-US" w:eastAsia="zh-CN"/>
              </w:rPr>
              <w:t>原料仓库</w:t>
            </w:r>
          </w:p>
        </w:tc>
        <w:tc>
          <w:tcPr>
            <w:tcW w:w="1111" w:type="dxa"/>
            <w:vMerge w:val="restart"/>
            <w:vAlign w:val="center"/>
          </w:tcPr>
          <w:p w14:paraId="3945D7F1">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一般</w:t>
            </w:r>
          </w:p>
          <w:p w14:paraId="3440A54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r>
              <w:rPr>
                <w:rFonts w:hint="default" w:ascii="Times New Roman" w:hAnsi="Times New Roman" w:eastAsiaTheme="minorEastAsia"/>
                <w:snapToGrid w:val="0"/>
                <w:color w:val="auto"/>
                <w:szCs w:val="21"/>
              </w:rPr>
              <w:t>防渗区</w:t>
            </w:r>
          </w:p>
        </w:tc>
        <w:tc>
          <w:tcPr>
            <w:tcW w:w="1866" w:type="dxa"/>
            <w:vMerge w:val="restart"/>
            <w:tcMar>
              <w:left w:w="28" w:type="dxa"/>
              <w:right w:w="28" w:type="dxa"/>
            </w:tcMar>
            <w:vAlign w:val="center"/>
          </w:tcPr>
          <w:p w14:paraId="41436E0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确保防渗层</w:t>
            </w:r>
            <w:r>
              <w:rPr>
                <w:rFonts w:hint="default" w:ascii="Times New Roman" w:hAnsi="Times New Roman" w:eastAsiaTheme="minorEastAsia"/>
                <w:color w:val="auto"/>
                <w:szCs w:val="21"/>
                <w:lang w:val="zh-CN"/>
              </w:rPr>
              <w:t>等效黏土防渗层Mb≥1.5m，渗透系数≤10</w:t>
            </w:r>
            <w:r>
              <w:rPr>
                <w:rFonts w:hint="default" w:ascii="Times New Roman" w:hAnsi="Times New Roman" w:eastAsiaTheme="minorEastAsia"/>
                <w:color w:val="auto"/>
                <w:szCs w:val="21"/>
                <w:vertAlign w:val="superscript"/>
                <w:lang w:val="zh-CN"/>
              </w:rPr>
              <w:t>-7</w:t>
            </w:r>
            <w:r>
              <w:rPr>
                <w:rFonts w:hint="default" w:ascii="Times New Roman" w:hAnsi="Times New Roman" w:eastAsiaTheme="minorEastAsia"/>
                <w:color w:val="auto"/>
                <w:szCs w:val="21"/>
                <w:lang w:val="zh-CN"/>
              </w:rPr>
              <w:t>cm/s</w:t>
            </w:r>
          </w:p>
        </w:tc>
        <w:tc>
          <w:tcPr>
            <w:tcW w:w="3233" w:type="dxa"/>
            <w:vMerge w:val="restart"/>
            <w:vAlign w:val="center"/>
          </w:tcPr>
          <w:p w14:paraId="74F14315">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地坪设置2</w:t>
            </w:r>
            <w:r>
              <w:rPr>
                <w:rFonts w:hint="eastAsia" w:ascii="Times New Roman" w:hAnsi="Times New Roman" w:eastAsiaTheme="minorEastAsia"/>
                <w:color w:val="auto"/>
                <w:szCs w:val="21"/>
                <w:lang w:val="en-US" w:eastAsia="zh-CN"/>
              </w:rPr>
              <w:t>层</w:t>
            </w:r>
            <w:r>
              <w:rPr>
                <w:rFonts w:hint="default" w:ascii="Times New Roman" w:hAnsi="Times New Roman" w:eastAsiaTheme="minorEastAsia"/>
                <w:color w:val="auto"/>
                <w:szCs w:val="21"/>
              </w:rPr>
              <w:t>0.3厚PE膜</w:t>
            </w:r>
            <w:r>
              <w:rPr>
                <w:rFonts w:hint="eastAsia" w:ascii="Times New Roman" w:hAnsi="Times New Roman" w:eastAsiaTheme="minorEastAsia"/>
                <w:color w:val="auto"/>
                <w:szCs w:val="21"/>
                <w:lang w:val="en-US" w:eastAsia="zh-CN"/>
              </w:rPr>
              <w:t>+</w:t>
            </w:r>
            <w:r>
              <w:rPr>
                <w:rFonts w:hint="default" w:ascii="Times New Roman" w:hAnsi="Times New Roman" w:eastAsiaTheme="minorEastAsia"/>
                <w:color w:val="auto"/>
                <w:szCs w:val="21"/>
              </w:rPr>
              <w:t>1道无纺</w:t>
            </w:r>
            <w:r>
              <w:rPr>
                <w:rFonts w:hint="eastAsia" w:ascii="Times New Roman" w:hAnsi="Times New Roman" w:eastAsiaTheme="minorEastAsia"/>
                <w:color w:val="auto"/>
                <w:szCs w:val="21"/>
                <w:lang w:val="en-US" w:eastAsia="zh-CN"/>
              </w:rPr>
              <w:t>土</w:t>
            </w:r>
            <w:r>
              <w:rPr>
                <w:rFonts w:hint="default" w:ascii="Times New Roman" w:hAnsi="Times New Roman" w:eastAsiaTheme="minorEastAsia"/>
                <w:color w:val="auto"/>
                <w:szCs w:val="21"/>
              </w:rPr>
              <w:t>布</w:t>
            </w:r>
          </w:p>
        </w:tc>
      </w:tr>
      <w:tr w14:paraId="268CC7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4C0341AD">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rPr>
            </w:pPr>
            <w:r>
              <w:rPr>
                <w:rFonts w:hint="default" w:ascii="Times New Roman" w:hAnsi="Times New Roman" w:eastAsiaTheme="minorEastAsia"/>
                <w:color w:val="auto"/>
                <w:szCs w:val="21"/>
              </w:rPr>
              <w:t>危废</w:t>
            </w:r>
            <w:r>
              <w:rPr>
                <w:rFonts w:hint="eastAsia" w:ascii="Times New Roman" w:hAnsi="Times New Roman" w:eastAsiaTheme="minorEastAsia"/>
                <w:color w:val="auto"/>
                <w:szCs w:val="21"/>
                <w:lang w:val="en-US" w:eastAsia="zh-CN"/>
              </w:rPr>
              <w:t>固废库一般固废库</w:t>
            </w:r>
          </w:p>
        </w:tc>
        <w:tc>
          <w:tcPr>
            <w:tcW w:w="1111" w:type="dxa"/>
            <w:vMerge w:val="continue"/>
            <w:vAlign w:val="center"/>
          </w:tcPr>
          <w:p w14:paraId="66112887">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08FE004">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29E70ABE">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5B5435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26AF93A">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生活垃圾站</w:t>
            </w:r>
          </w:p>
        </w:tc>
        <w:tc>
          <w:tcPr>
            <w:tcW w:w="1111" w:type="dxa"/>
            <w:vMerge w:val="continue"/>
            <w:vAlign w:val="center"/>
          </w:tcPr>
          <w:p w14:paraId="6D2ABAA3">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25902A4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BEE00BA">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2EC4CC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0C83BDE">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rPr>
            </w:pPr>
            <w:r>
              <w:rPr>
                <w:rFonts w:hint="default" w:ascii="Times New Roman" w:hAnsi="Times New Roman" w:eastAsiaTheme="minorEastAsia"/>
                <w:color w:val="auto"/>
                <w:szCs w:val="21"/>
              </w:rPr>
              <w:t>食堂隔油池</w:t>
            </w:r>
          </w:p>
        </w:tc>
        <w:tc>
          <w:tcPr>
            <w:tcW w:w="1111" w:type="dxa"/>
            <w:vMerge w:val="continue"/>
            <w:vAlign w:val="center"/>
          </w:tcPr>
          <w:p w14:paraId="5AE560B5">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5EAB2710">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02C42273">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r w14:paraId="699834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 w:hRule="atLeast"/>
          <w:tblHeader/>
          <w:jc w:val="center"/>
        </w:trPr>
        <w:tc>
          <w:tcPr>
            <w:tcW w:w="2797" w:type="dxa"/>
            <w:tcMar>
              <w:left w:w="28" w:type="dxa"/>
              <w:right w:w="28" w:type="dxa"/>
            </w:tcMar>
            <w:vAlign w:val="center"/>
          </w:tcPr>
          <w:p w14:paraId="7001BE98">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color w:val="auto"/>
                <w:szCs w:val="21"/>
                <w:lang w:val="en-US" w:eastAsia="zh-CN"/>
              </w:rPr>
            </w:pPr>
            <w:r>
              <w:rPr>
                <w:rFonts w:hint="eastAsia" w:ascii="Times New Roman" w:hAnsi="Times New Roman" w:eastAsiaTheme="minorEastAsia"/>
                <w:color w:val="auto"/>
                <w:szCs w:val="21"/>
                <w:lang w:val="en-US" w:eastAsia="zh-CN"/>
              </w:rPr>
              <w:t>生活污水收集池</w:t>
            </w:r>
          </w:p>
        </w:tc>
        <w:tc>
          <w:tcPr>
            <w:tcW w:w="1111" w:type="dxa"/>
            <w:vMerge w:val="continue"/>
            <w:vAlign w:val="center"/>
          </w:tcPr>
          <w:p w14:paraId="16B79ABC">
            <w:pPr>
              <w:keepNext w:val="0"/>
              <w:keepLines w:val="0"/>
              <w:suppressLineNumbers w:val="0"/>
              <w:adjustRightInd w:val="0"/>
              <w:snapToGrid w:val="0"/>
              <w:spacing w:before="0" w:beforeAutospacing="0" w:after="0" w:afterAutospacing="0" w:line="300" w:lineRule="atLeast"/>
              <w:ind w:left="0" w:right="0"/>
              <w:jc w:val="center"/>
              <w:rPr>
                <w:rFonts w:hint="default" w:ascii="Times New Roman" w:hAnsi="Times New Roman" w:eastAsiaTheme="minorEastAsia"/>
                <w:snapToGrid w:val="0"/>
                <w:color w:val="auto"/>
                <w:szCs w:val="21"/>
              </w:rPr>
            </w:pPr>
          </w:p>
        </w:tc>
        <w:tc>
          <w:tcPr>
            <w:tcW w:w="1866" w:type="dxa"/>
            <w:vMerge w:val="continue"/>
            <w:tcMar>
              <w:left w:w="28" w:type="dxa"/>
              <w:right w:w="28" w:type="dxa"/>
            </w:tcMar>
            <w:vAlign w:val="center"/>
          </w:tcPr>
          <w:p w14:paraId="4C24B877">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c>
          <w:tcPr>
            <w:tcW w:w="3233" w:type="dxa"/>
            <w:vMerge w:val="continue"/>
            <w:vAlign w:val="center"/>
          </w:tcPr>
          <w:p w14:paraId="71DF2CD1">
            <w:pPr>
              <w:keepNext w:val="0"/>
              <w:keepLines w:val="0"/>
              <w:suppressLineNumbers w:val="0"/>
              <w:spacing w:before="0" w:beforeAutospacing="0" w:after="0" w:afterAutospacing="0" w:line="300" w:lineRule="atLeast"/>
              <w:ind w:left="0" w:right="0"/>
              <w:jc w:val="center"/>
              <w:rPr>
                <w:rFonts w:hint="default" w:ascii="Times New Roman" w:hAnsi="Times New Roman" w:eastAsiaTheme="minorEastAsia"/>
                <w:color w:val="auto"/>
                <w:szCs w:val="21"/>
              </w:rPr>
            </w:pPr>
          </w:p>
        </w:tc>
      </w:tr>
    </w:tbl>
    <w:p w14:paraId="1DC103D0">
      <w:pPr>
        <w:snapToGrid w:val="0"/>
        <w:jc w:val="center"/>
      </w:pPr>
    </w:p>
    <w:p w14:paraId="197AFDD4">
      <w:pPr>
        <w:snapToGrid w:val="0"/>
        <w:spacing w:line="360" w:lineRule="auto"/>
        <w:ind w:firstLine="480" w:firstLineChars="200"/>
        <w:rPr>
          <w:rFonts w:ascii="Times New Roman" w:hAnsi="Times New Roman" w:eastAsia="宋体"/>
          <w:sz w:val="24"/>
          <w:szCs w:val="24"/>
        </w:rPr>
      </w:pPr>
      <w:r>
        <w:rPr>
          <w:rFonts w:hint="eastAsia" w:ascii="Times New Roman" w:hAnsi="Times New Roman" w:eastAsia="宋体"/>
          <w:sz w:val="24"/>
          <w:szCs w:val="24"/>
          <w:lang w:val="en-US" w:eastAsia="zh-CN"/>
        </w:rPr>
        <w:t>根据对照，项目防渗措施满足防渗技术要求。</w:t>
      </w:r>
      <w:r>
        <w:rPr>
          <w:rFonts w:ascii="Times New Roman" w:hAnsi="Times New Roman" w:eastAsia="宋体"/>
          <w:sz w:val="24"/>
          <w:szCs w:val="24"/>
        </w:rPr>
        <w:t>公司应定期进行检漏监测及检修</w:t>
      </w:r>
      <w:r>
        <w:rPr>
          <w:rFonts w:hint="eastAsia" w:ascii="Times New Roman" w:hAnsi="Times New Roman" w:eastAsia="宋体"/>
          <w:sz w:val="24"/>
          <w:szCs w:val="24"/>
        </w:rPr>
        <w:t>，做</w:t>
      </w:r>
      <w:r>
        <w:rPr>
          <w:rFonts w:ascii="Times New Roman" w:hAnsi="Times New Roman" w:eastAsia="宋体"/>
          <w:sz w:val="24"/>
          <w:szCs w:val="24"/>
        </w:rPr>
        <w:t>好隐蔽工程防渗记录</w:t>
      </w:r>
      <w:r>
        <w:rPr>
          <w:rFonts w:hint="eastAsia" w:ascii="Times New Roman" w:hAnsi="Times New Roman" w:eastAsia="宋体"/>
          <w:sz w:val="24"/>
          <w:szCs w:val="24"/>
        </w:rPr>
        <w:t>。</w:t>
      </w:r>
    </w:p>
    <w:bookmarkEnd w:id="216"/>
    <w:p w14:paraId="4CB34967">
      <w:pPr>
        <w:pStyle w:val="4"/>
        <w:rPr>
          <w:rFonts w:ascii="Times New Roman" w:hAnsi="Times New Roman"/>
          <w:b/>
          <w:szCs w:val="24"/>
        </w:rPr>
      </w:pPr>
      <w:r>
        <w:rPr>
          <w:rFonts w:hint="eastAsia"/>
          <w:b/>
          <w:szCs w:val="24"/>
          <w:lang w:eastAsia="zh-CN"/>
        </w:rPr>
        <w:t>（</w:t>
      </w:r>
      <w:r>
        <w:rPr>
          <w:rFonts w:hint="eastAsia"/>
          <w:b/>
          <w:szCs w:val="24"/>
          <w:lang w:val="en-US" w:eastAsia="zh-CN"/>
        </w:rPr>
        <w:t>3）</w:t>
      </w:r>
      <w:r>
        <w:rPr>
          <w:rFonts w:ascii="Times New Roman" w:hAnsi="Times New Roman"/>
          <w:b/>
          <w:szCs w:val="24"/>
        </w:rPr>
        <w:t>建立污染监控体系</w:t>
      </w:r>
    </w:p>
    <w:p w14:paraId="0F3E0606">
      <w:pPr>
        <w:pStyle w:val="4"/>
        <w:rPr>
          <w:rFonts w:hint="default"/>
          <w:szCs w:val="24"/>
          <w:lang w:val="en-US" w:eastAsia="zh-CN"/>
        </w:rPr>
      </w:pPr>
      <w:r>
        <w:rPr>
          <w:rFonts w:ascii="Times New Roman" w:hAnsi="Times New Roman"/>
          <w:szCs w:val="24"/>
        </w:rPr>
        <w:t>加强对项目区域的日常检查，以便及时发现污染，及时控制。</w:t>
      </w:r>
      <w:r>
        <w:rPr>
          <w:rFonts w:hint="eastAsia"/>
          <w:szCs w:val="24"/>
          <w:lang w:val="en-US" w:eastAsia="zh-CN"/>
        </w:rPr>
        <w:t>依托博海厂区北侧、南侧各设置1口地下水监测井，开展地下水监测。监测频次为1年1次，监测指标包括pH、银、铝、氟化物、氯化物、硫酸盐、氨氮、石油类、硼、总磷、耗氧量等。</w:t>
      </w:r>
    </w:p>
    <w:p w14:paraId="1693855A">
      <w:pPr>
        <w:pStyle w:val="4"/>
        <w:rPr>
          <w:rFonts w:ascii="Times New Roman" w:hAnsi="Times New Roman"/>
          <w:b/>
          <w:szCs w:val="24"/>
        </w:rPr>
      </w:pPr>
      <w:r>
        <w:rPr>
          <w:rFonts w:hint="eastAsia"/>
          <w:b/>
          <w:szCs w:val="24"/>
          <w:lang w:eastAsia="zh-CN"/>
        </w:rPr>
        <w:t>（</w:t>
      </w:r>
      <w:r>
        <w:rPr>
          <w:rFonts w:hint="eastAsia"/>
          <w:b/>
          <w:szCs w:val="24"/>
          <w:lang w:val="en-US" w:eastAsia="zh-CN"/>
        </w:rPr>
        <w:t>4）</w:t>
      </w:r>
      <w:r>
        <w:rPr>
          <w:rFonts w:ascii="Times New Roman" w:hAnsi="Times New Roman"/>
          <w:b/>
          <w:szCs w:val="24"/>
        </w:rPr>
        <w:t>应急响应措施</w:t>
      </w:r>
    </w:p>
    <w:p w14:paraId="1D74E5BF">
      <w:pPr>
        <w:pStyle w:val="4"/>
        <w:ind w:firstLine="480" w:firstLineChars="200"/>
        <w:rPr>
          <w:rFonts w:ascii="Times New Roman" w:hAnsi="Times New Roman"/>
          <w:szCs w:val="24"/>
        </w:rPr>
      </w:pPr>
      <w:r>
        <w:rPr>
          <w:rFonts w:ascii="Times New Roman" w:hAnsi="Times New Roman"/>
          <w:szCs w:val="24"/>
        </w:rPr>
        <w:t>一旦发现地下水污染事故，立即启动应急预案、采取应急措施控制地下水污染，并使污染得到治理。</w:t>
      </w:r>
    </w:p>
    <w:p w14:paraId="32EF658C">
      <w:pPr>
        <w:pStyle w:val="4"/>
        <w:ind w:firstLine="480" w:firstLineChars="200"/>
        <w:rPr>
          <w:rFonts w:ascii="Times New Roman" w:hAnsi="Times New Roman"/>
          <w:szCs w:val="24"/>
        </w:rPr>
      </w:pPr>
      <w:r>
        <w:rPr>
          <w:rFonts w:ascii="Times New Roman" w:hAnsi="Times New Roman"/>
          <w:szCs w:val="24"/>
        </w:rPr>
        <w:t>通过采取上述防渗措施后，本项目建设对</w:t>
      </w:r>
      <w:r>
        <w:rPr>
          <w:rFonts w:hint="eastAsia"/>
          <w:szCs w:val="24"/>
          <w:lang w:val="en-US" w:eastAsia="zh-CN"/>
        </w:rPr>
        <w:t>区域</w:t>
      </w:r>
      <w:r>
        <w:rPr>
          <w:rFonts w:ascii="Times New Roman" w:hAnsi="Times New Roman"/>
          <w:szCs w:val="24"/>
        </w:rPr>
        <w:t>地下水影响</w:t>
      </w:r>
      <w:r>
        <w:rPr>
          <w:rFonts w:hint="eastAsia"/>
          <w:szCs w:val="24"/>
          <w:lang w:val="en-US" w:eastAsia="zh-CN"/>
        </w:rPr>
        <w:t>较小，不会改变地下水环境功能等级</w:t>
      </w:r>
      <w:r>
        <w:rPr>
          <w:rFonts w:ascii="Times New Roman" w:hAnsi="Times New Roman"/>
          <w:szCs w:val="24"/>
        </w:rPr>
        <w:t>。</w:t>
      </w:r>
    </w:p>
    <w:p w14:paraId="728D5CEA">
      <w:pPr>
        <w:snapToGrid w:val="0"/>
        <w:spacing w:line="360" w:lineRule="auto"/>
        <w:outlineLvl w:val="2"/>
        <w:rPr>
          <w:rFonts w:ascii="Times New Roman" w:hAnsi="Times New Roman" w:eastAsia="黑体"/>
          <w:sz w:val="28"/>
          <w:szCs w:val="28"/>
        </w:rPr>
      </w:pPr>
      <w:bookmarkStart w:id="217" w:name="_Toc24998"/>
      <w:r>
        <w:rPr>
          <w:rFonts w:hint="eastAsia" w:ascii="Times New Roman" w:hAnsi="Times New Roman" w:eastAsia="黑体"/>
          <w:sz w:val="28"/>
          <w:szCs w:val="28"/>
        </w:rPr>
        <w:t>4</w:t>
      </w:r>
      <w:r>
        <w:rPr>
          <w:rFonts w:ascii="Times New Roman" w:hAnsi="Times New Roman" w:eastAsia="黑体"/>
          <w:sz w:val="28"/>
          <w:szCs w:val="28"/>
        </w:rPr>
        <w:t>.</w:t>
      </w:r>
      <w:r>
        <w:rPr>
          <w:rFonts w:hint="eastAsia" w:ascii="Times New Roman" w:hAnsi="Times New Roman" w:eastAsia="黑体"/>
          <w:sz w:val="28"/>
          <w:szCs w:val="28"/>
        </w:rPr>
        <w:t>4</w:t>
      </w:r>
      <w:r>
        <w:rPr>
          <w:rFonts w:ascii="Times New Roman" w:hAnsi="Times New Roman" w:eastAsia="黑体"/>
          <w:sz w:val="28"/>
          <w:szCs w:val="28"/>
        </w:rPr>
        <w:t>.6土壤污染防治措施</w:t>
      </w:r>
      <w:bookmarkEnd w:id="217"/>
    </w:p>
    <w:p w14:paraId="27B78262">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本项目对土壤潜在的影响</w:t>
      </w:r>
      <w:r>
        <w:rPr>
          <w:rFonts w:hint="eastAsia" w:ascii="Times New Roman" w:hAnsi="Times New Roman" w:eastAsia="宋体"/>
          <w:sz w:val="24"/>
          <w:szCs w:val="24"/>
        </w:rPr>
        <w:t>因素</w:t>
      </w:r>
      <w:r>
        <w:rPr>
          <w:rFonts w:ascii="Times New Roman" w:hAnsi="Times New Roman" w:eastAsia="宋体"/>
          <w:sz w:val="24"/>
          <w:szCs w:val="24"/>
        </w:rPr>
        <w:t>可能来自于</w:t>
      </w:r>
      <w:r>
        <w:rPr>
          <w:rFonts w:hint="eastAsia" w:ascii="Times New Roman" w:hAnsi="Times New Roman" w:eastAsia="宋体"/>
          <w:sz w:val="24"/>
          <w:szCs w:val="24"/>
          <w:lang w:val="en-US" w:eastAsia="zh-CN"/>
        </w:rPr>
        <w:t>电池</w:t>
      </w:r>
      <w:r>
        <w:rPr>
          <w:rFonts w:hint="eastAsia" w:ascii="Times New Roman" w:hAnsi="Times New Roman" w:eastAsia="宋体"/>
          <w:sz w:val="24"/>
          <w:szCs w:val="24"/>
        </w:rPr>
        <w:t>车间</w:t>
      </w:r>
      <w:r>
        <w:rPr>
          <w:rFonts w:ascii="Times New Roman" w:hAnsi="Times New Roman" w:eastAsia="宋体"/>
          <w:sz w:val="24"/>
          <w:szCs w:val="24"/>
        </w:rPr>
        <w:t>、</w:t>
      </w:r>
      <w:r>
        <w:rPr>
          <w:rFonts w:hint="eastAsia" w:ascii="Times New Roman" w:hAnsi="Times New Roman" w:eastAsia="宋体"/>
          <w:sz w:val="24"/>
          <w:szCs w:val="24"/>
        </w:rPr>
        <w:t>化学品库</w:t>
      </w:r>
      <w:r>
        <w:rPr>
          <w:rFonts w:hint="eastAsia" w:ascii="Times New Roman" w:hAnsi="Times New Roman" w:eastAsia="宋体"/>
          <w:sz w:val="24"/>
          <w:szCs w:val="24"/>
          <w:lang w:val="en-US" w:eastAsia="zh-CN"/>
        </w:rPr>
        <w:t>1</w:t>
      </w:r>
      <w:r>
        <w:rPr>
          <w:rFonts w:ascii="Times New Roman" w:hAnsi="Times New Roman" w:eastAsia="宋体"/>
          <w:sz w:val="24"/>
          <w:szCs w:val="24"/>
        </w:rPr>
        <w:t>、</w:t>
      </w:r>
      <w:r>
        <w:rPr>
          <w:rFonts w:hint="eastAsia" w:ascii="Times New Roman" w:hAnsi="Times New Roman" w:eastAsia="宋体"/>
          <w:sz w:val="24"/>
          <w:szCs w:val="24"/>
        </w:rPr>
        <w:t>化学品库</w:t>
      </w:r>
      <w:r>
        <w:rPr>
          <w:rFonts w:hint="eastAsia" w:ascii="Times New Roman" w:hAnsi="Times New Roman" w:eastAsia="宋体"/>
          <w:sz w:val="24"/>
          <w:szCs w:val="24"/>
          <w:lang w:val="en-US" w:eastAsia="zh-CN"/>
        </w:rPr>
        <w:t>2</w:t>
      </w:r>
      <w:r>
        <w:rPr>
          <w:rFonts w:ascii="Times New Roman" w:hAnsi="Times New Roman" w:eastAsia="宋体"/>
          <w:sz w:val="24"/>
          <w:szCs w:val="24"/>
        </w:rPr>
        <w:t>、</w:t>
      </w:r>
      <w:r>
        <w:rPr>
          <w:rFonts w:hint="eastAsia" w:ascii="Times New Roman" w:hAnsi="Times New Roman" w:eastAsia="宋体"/>
          <w:kern w:val="0"/>
          <w:sz w:val="24"/>
          <w:szCs w:val="24"/>
        </w:rPr>
        <w:t>危废</w:t>
      </w:r>
      <w:r>
        <w:rPr>
          <w:rFonts w:ascii="Times New Roman" w:hAnsi="Times New Roman" w:eastAsia="宋体"/>
          <w:kern w:val="0"/>
          <w:sz w:val="24"/>
          <w:szCs w:val="24"/>
        </w:rPr>
        <w:t>暂存间、</w:t>
      </w:r>
      <w:r>
        <w:rPr>
          <w:rFonts w:hint="eastAsia" w:ascii="Times New Roman" w:hAnsi="Times New Roman" w:eastAsia="宋体"/>
          <w:kern w:val="0"/>
          <w:sz w:val="24"/>
          <w:szCs w:val="24"/>
        </w:rPr>
        <w:t>污水处理站和事故应急池</w:t>
      </w:r>
      <w:r>
        <w:rPr>
          <w:rFonts w:ascii="Times New Roman" w:hAnsi="Times New Roman" w:eastAsia="宋体"/>
          <w:sz w:val="24"/>
          <w:szCs w:val="24"/>
        </w:rPr>
        <w:t>等设施，污染物主要包括pH、</w:t>
      </w:r>
      <w:r>
        <w:rPr>
          <w:rFonts w:hint="eastAsia" w:ascii="Times New Roman" w:hAnsi="Times New Roman" w:eastAsia="宋体"/>
          <w:sz w:val="24"/>
          <w:szCs w:val="24"/>
        </w:rPr>
        <w:t>氢氟酸</w:t>
      </w:r>
      <w:r>
        <w:rPr>
          <w:rFonts w:ascii="Times New Roman" w:hAnsi="Times New Roman" w:eastAsia="宋体"/>
          <w:sz w:val="24"/>
          <w:szCs w:val="24"/>
        </w:rPr>
        <w:t>、</w:t>
      </w:r>
      <w:r>
        <w:rPr>
          <w:rFonts w:hint="eastAsia" w:ascii="Times New Roman" w:hAnsi="Times New Roman" w:eastAsia="宋体"/>
          <w:sz w:val="24"/>
          <w:szCs w:val="24"/>
          <w:lang w:val="en-US" w:eastAsia="zh-CN"/>
        </w:rPr>
        <w:t>氯化氢</w:t>
      </w:r>
      <w:r>
        <w:rPr>
          <w:rFonts w:ascii="Times New Roman" w:hAnsi="Times New Roman" w:eastAsia="宋体"/>
          <w:sz w:val="24"/>
          <w:szCs w:val="24"/>
        </w:rPr>
        <w:t>、</w:t>
      </w:r>
      <w:r>
        <w:rPr>
          <w:rFonts w:hint="eastAsia" w:ascii="Times New Roman" w:hAnsi="Times New Roman" w:eastAsia="宋体"/>
          <w:sz w:val="24"/>
          <w:szCs w:val="24"/>
        </w:rPr>
        <w:t>氟化物、</w:t>
      </w:r>
      <w:r>
        <w:rPr>
          <w:rFonts w:ascii="Times New Roman" w:hAnsi="Times New Roman" w:eastAsia="宋体"/>
          <w:sz w:val="24"/>
          <w:szCs w:val="24"/>
        </w:rPr>
        <w:t>石油类</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银、铝</w:t>
      </w:r>
      <w:r>
        <w:rPr>
          <w:rFonts w:hint="eastAsia" w:ascii="Times New Roman" w:hAnsi="Times New Roman" w:eastAsia="宋体"/>
          <w:sz w:val="24"/>
          <w:szCs w:val="24"/>
        </w:rPr>
        <w:t>等污染物，影响方式为大气沉降、漫流和泄漏。项目</w:t>
      </w:r>
      <w:r>
        <w:rPr>
          <w:rFonts w:ascii="Times New Roman" w:hAnsi="Times New Roman" w:eastAsia="宋体"/>
          <w:sz w:val="24"/>
          <w:szCs w:val="24"/>
        </w:rPr>
        <w:t>从源头控制和过程控制两方面实施土壤污染防治。</w:t>
      </w:r>
    </w:p>
    <w:p w14:paraId="182704BE">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1、源头控制措施</w:t>
      </w:r>
    </w:p>
    <w:p w14:paraId="5DE6A704">
      <w:pPr>
        <w:snapToGrid w:val="0"/>
        <w:spacing w:line="360" w:lineRule="auto"/>
        <w:ind w:firstLine="480" w:firstLineChars="200"/>
        <w:rPr>
          <w:rFonts w:ascii="Times New Roman" w:hAnsi="Times New Roman"/>
          <w:sz w:val="24"/>
          <w:szCs w:val="24"/>
        </w:rPr>
      </w:pPr>
      <w:r>
        <w:rPr>
          <w:rFonts w:hint="eastAsia" w:ascii="Times New Roman" w:hAnsi="Times New Roman" w:eastAsia="宋体"/>
          <w:sz w:val="24"/>
          <w:szCs w:val="24"/>
        </w:rPr>
        <w:t>加强</w:t>
      </w:r>
      <w:r>
        <w:rPr>
          <w:rFonts w:ascii="Times New Roman" w:hAnsi="Times New Roman" w:eastAsia="宋体"/>
          <w:sz w:val="24"/>
          <w:szCs w:val="24"/>
        </w:rPr>
        <w:t>环境管理，从原料和产品储存、装卸、运输、生产过程、污染处理装置等全过程控制各种有毒有害原辅材料、中间材料泄漏(含跑、冒、滴、漏)，同时对有害物质可能泄漏到地面的区域采取防渗措施，阻止其进入土壤中，即从源头到末端全方位采取控制措施，防止项目的建设对土壤造成污染。</w:t>
      </w:r>
    </w:p>
    <w:p w14:paraId="59F31AC8">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2、过程控制措施</w:t>
      </w:r>
      <w:r>
        <w:rPr>
          <w:rFonts w:hint="eastAsia" w:ascii="Times New Roman" w:hAnsi="Times New Roman" w:eastAsia="宋体"/>
          <w:b/>
          <w:sz w:val="24"/>
          <w:szCs w:val="24"/>
        </w:rPr>
        <w:t>：</w:t>
      </w:r>
      <w:r>
        <w:rPr>
          <w:rFonts w:ascii="Times New Roman" w:hAnsi="Times New Roman" w:eastAsia="宋体"/>
          <w:b/>
          <w:sz w:val="24"/>
          <w:szCs w:val="24"/>
        </w:rPr>
        <w:t>从大气沉降、地面漫流、垂直入渗三个途径分别进行控制。</w:t>
      </w:r>
    </w:p>
    <w:p w14:paraId="55D4316A">
      <w:pPr>
        <w:snapToGrid w:val="0"/>
        <w:spacing w:line="360" w:lineRule="auto"/>
        <w:ind w:firstLine="482" w:firstLineChars="200"/>
        <w:rPr>
          <w:rFonts w:ascii="Times New Roman" w:hAnsi="Times New Roman" w:eastAsia="宋体"/>
          <w:b/>
          <w:sz w:val="24"/>
          <w:szCs w:val="24"/>
        </w:rPr>
      </w:pPr>
      <w:r>
        <w:rPr>
          <w:rFonts w:ascii="Times New Roman" w:hAnsi="Times New Roman" w:eastAsia="宋体"/>
          <w:b/>
          <w:sz w:val="24"/>
          <w:szCs w:val="24"/>
        </w:rPr>
        <w:t>（</w:t>
      </w:r>
      <w:r>
        <w:rPr>
          <w:rFonts w:hint="eastAsia" w:ascii="Times New Roman" w:hAnsi="Times New Roman" w:eastAsia="宋体"/>
          <w:b/>
          <w:sz w:val="24"/>
          <w:szCs w:val="24"/>
        </w:rPr>
        <w:t>1）大气</w:t>
      </w:r>
      <w:r>
        <w:rPr>
          <w:rFonts w:ascii="Times New Roman" w:hAnsi="Times New Roman" w:eastAsia="宋体"/>
          <w:b/>
          <w:sz w:val="24"/>
          <w:szCs w:val="24"/>
        </w:rPr>
        <w:t>沉降污染途径治理措施及效果</w:t>
      </w:r>
    </w:p>
    <w:p w14:paraId="5DCDB166">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本项目针对各类废气污染物均采取了对应的治理措施，</w:t>
      </w:r>
      <w:r>
        <w:rPr>
          <w:rFonts w:hint="eastAsia" w:ascii="Times New Roman" w:hAnsi="Times New Roman" w:eastAsia="宋体"/>
          <w:sz w:val="24"/>
          <w:szCs w:val="24"/>
        </w:rPr>
        <w:t>并</w:t>
      </w:r>
      <w:r>
        <w:rPr>
          <w:rFonts w:ascii="Times New Roman" w:hAnsi="Times New Roman" w:eastAsia="宋体"/>
          <w:sz w:val="24"/>
          <w:szCs w:val="24"/>
        </w:rPr>
        <w:t>加强废气治理设施的维护，确保</w:t>
      </w:r>
      <w:r>
        <w:rPr>
          <w:rFonts w:hint="eastAsia" w:ascii="Times New Roman" w:hAnsi="Times New Roman" w:eastAsia="宋体"/>
          <w:sz w:val="24"/>
          <w:szCs w:val="24"/>
        </w:rPr>
        <w:t>废气</w:t>
      </w:r>
      <w:r>
        <w:rPr>
          <w:rFonts w:ascii="Times New Roman" w:hAnsi="Times New Roman" w:eastAsia="宋体"/>
          <w:sz w:val="24"/>
          <w:szCs w:val="24"/>
        </w:rPr>
        <w:t>污染物长期稳定达标排放。</w:t>
      </w:r>
    </w:p>
    <w:p w14:paraId="7BA39E74">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（2）地面漫流污染途径治理措施及效果</w:t>
      </w:r>
    </w:p>
    <w:p w14:paraId="4B5F7A47">
      <w:pPr>
        <w:snapToGrid w:val="0"/>
        <w:spacing w:line="360" w:lineRule="auto"/>
        <w:ind w:firstLine="480" w:firstLineChars="200"/>
        <w:rPr>
          <w:rFonts w:ascii="Times New Roman" w:hAnsi="Times New Roman"/>
          <w:sz w:val="24"/>
          <w:szCs w:val="24"/>
        </w:rPr>
      </w:pPr>
      <w:r>
        <w:rPr>
          <w:rFonts w:hint="eastAsia" w:ascii="Times New Roman" w:hAnsi="Times New Roman" w:eastAsia="宋体"/>
          <w:sz w:val="24"/>
          <w:szCs w:val="24"/>
        </w:rPr>
        <w:t>涉及</w:t>
      </w:r>
      <w:r>
        <w:rPr>
          <w:rFonts w:ascii="Times New Roman" w:hAnsi="Times New Roman" w:eastAsia="宋体"/>
          <w:sz w:val="24"/>
          <w:szCs w:val="24"/>
        </w:rPr>
        <w:t>地面漫流污染途径的区域包括</w:t>
      </w:r>
      <w:r>
        <w:rPr>
          <w:rFonts w:hint="eastAsia" w:ascii="Times New Roman" w:hAnsi="Times New Roman" w:eastAsia="宋体"/>
          <w:sz w:val="24"/>
          <w:szCs w:val="24"/>
          <w:lang w:val="en-US" w:eastAsia="zh-CN"/>
        </w:rPr>
        <w:t>电池车间</w:t>
      </w:r>
      <w:r>
        <w:rPr>
          <w:rFonts w:ascii="Times New Roman" w:hAnsi="Times New Roman" w:eastAsia="宋体"/>
          <w:sz w:val="24"/>
          <w:szCs w:val="24"/>
        </w:rPr>
        <w:t>、</w:t>
      </w:r>
      <w:r>
        <w:rPr>
          <w:rFonts w:hint="eastAsia" w:ascii="Times New Roman" w:hAnsi="Times New Roman" w:eastAsia="宋体"/>
          <w:sz w:val="24"/>
          <w:szCs w:val="24"/>
          <w:lang w:val="en-US" w:eastAsia="zh-CN"/>
        </w:rPr>
        <w:t>化学品库1</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化学品库2</w:t>
      </w:r>
      <w:r>
        <w:rPr>
          <w:rFonts w:hint="eastAsia" w:ascii="Times New Roman" w:hAnsi="Times New Roman" w:eastAsia="宋体"/>
          <w:sz w:val="24"/>
          <w:szCs w:val="24"/>
        </w:rPr>
        <w:t>、</w:t>
      </w:r>
      <w:r>
        <w:rPr>
          <w:rFonts w:hint="eastAsia" w:ascii="Times New Roman" w:hAnsi="Times New Roman" w:eastAsia="宋体"/>
          <w:sz w:val="24"/>
          <w:szCs w:val="24"/>
          <w:lang w:val="en-US" w:eastAsia="zh-CN"/>
        </w:rPr>
        <w:t>废</w:t>
      </w:r>
      <w:r>
        <w:rPr>
          <w:rFonts w:hint="eastAsia" w:ascii="Times New Roman" w:hAnsi="Times New Roman" w:eastAsia="宋体"/>
          <w:sz w:val="24"/>
          <w:szCs w:val="24"/>
        </w:rPr>
        <w:t>水处理站和</w:t>
      </w:r>
      <w:r>
        <w:rPr>
          <w:rFonts w:ascii="Times New Roman" w:hAnsi="Times New Roman" w:eastAsia="宋体"/>
          <w:sz w:val="24"/>
          <w:szCs w:val="24"/>
        </w:rPr>
        <w:t>危废暂存间</w:t>
      </w:r>
      <w:r>
        <w:rPr>
          <w:rFonts w:hint="eastAsia" w:ascii="Times New Roman" w:hAnsi="Times New Roman" w:eastAsia="宋体"/>
          <w:sz w:val="24"/>
          <w:szCs w:val="24"/>
        </w:rPr>
        <w:t>等</w:t>
      </w:r>
      <w:r>
        <w:rPr>
          <w:rFonts w:ascii="Times New Roman" w:hAnsi="Times New Roman" w:eastAsia="宋体"/>
          <w:sz w:val="24"/>
          <w:szCs w:val="24"/>
        </w:rPr>
        <w:t>。</w:t>
      </w:r>
      <w:r>
        <w:rPr>
          <w:rFonts w:hint="eastAsia" w:ascii="Times New Roman" w:hAnsi="Times New Roman" w:eastAsia="宋体"/>
          <w:sz w:val="24"/>
          <w:szCs w:val="24"/>
        </w:rPr>
        <w:t>项目对各危险区设置围堰、阻隔或</w:t>
      </w:r>
      <w:r>
        <w:rPr>
          <w:rFonts w:ascii="Times New Roman" w:hAnsi="Times New Roman" w:eastAsia="宋体"/>
          <w:sz w:val="24"/>
          <w:szCs w:val="24"/>
        </w:rPr>
        <w:t>截流</w:t>
      </w:r>
      <w:r>
        <w:rPr>
          <w:rFonts w:hint="eastAsia" w:ascii="Times New Roman" w:hAnsi="Times New Roman" w:eastAsia="宋体"/>
          <w:sz w:val="24"/>
          <w:szCs w:val="24"/>
        </w:rPr>
        <w:t>设施，防止事故情况下液体原料漫流。</w:t>
      </w:r>
    </w:p>
    <w:p w14:paraId="02EB055A">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（3）垂直入渗污染途径治理措施及效果</w:t>
      </w:r>
    </w:p>
    <w:p w14:paraId="2C1A0DC5">
      <w:pPr>
        <w:snapToGrid w:val="0"/>
        <w:spacing w:line="360" w:lineRule="auto"/>
        <w:ind w:firstLine="480" w:firstLineChars="200"/>
        <w:rPr>
          <w:rFonts w:ascii="Times New Roman" w:hAnsi="Times New Roman"/>
          <w:sz w:val="24"/>
          <w:szCs w:val="24"/>
        </w:rPr>
      </w:pPr>
      <w:r>
        <w:rPr>
          <w:rFonts w:ascii="Times New Roman" w:hAnsi="Times New Roman" w:eastAsia="宋体"/>
          <w:sz w:val="24"/>
          <w:szCs w:val="24"/>
        </w:rPr>
        <w:t>本项目按重点污染防治区、一般污染防治区、简单防渗区分别采取不同等级的防渗措施，具体防渗措施详见地下水相关章节，项目采取的相应防渗措施可有效防治因物料泄漏造成对区域土壤环境的污染。</w:t>
      </w:r>
    </w:p>
    <w:p w14:paraId="52A93E98">
      <w:pPr>
        <w:snapToGrid w:val="0"/>
        <w:spacing w:line="360" w:lineRule="auto"/>
        <w:ind w:firstLine="482" w:firstLineChars="200"/>
        <w:rPr>
          <w:rFonts w:ascii="Times New Roman" w:hAnsi="Times New Roman"/>
          <w:b/>
          <w:sz w:val="24"/>
          <w:szCs w:val="24"/>
        </w:rPr>
      </w:pPr>
      <w:r>
        <w:rPr>
          <w:rFonts w:ascii="Times New Roman" w:hAnsi="Times New Roman" w:eastAsia="宋体"/>
          <w:b/>
          <w:sz w:val="24"/>
          <w:szCs w:val="24"/>
        </w:rPr>
        <w:t>3、土壤环境跟踪监测</w:t>
      </w:r>
    </w:p>
    <w:p w14:paraId="3D151A28">
      <w:pPr>
        <w:widowControl/>
        <w:snapToGrid w:val="0"/>
        <w:spacing w:line="360" w:lineRule="auto"/>
        <w:ind w:firstLine="482"/>
        <w:rPr>
          <w:rFonts w:ascii="Times New Roman" w:hAnsi="宋体" w:eastAsia="宋体"/>
          <w:spacing w:val="-6"/>
          <w:sz w:val="24"/>
          <w:szCs w:val="24"/>
        </w:rPr>
      </w:pPr>
      <w:r>
        <w:rPr>
          <w:rFonts w:ascii="Times New Roman" w:hAnsi="Times New Roman" w:eastAsia="宋体"/>
          <w:sz w:val="24"/>
          <w:szCs w:val="24"/>
        </w:rPr>
        <w:t>本项目</w:t>
      </w:r>
      <w:r>
        <w:rPr>
          <w:rFonts w:hint="eastAsia" w:ascii="Times New Roman" w:hAnsi="Times New Roman" w:eastAsia="宋体"/>
          <w:sz w:val="24"/>
          <w:szCs w:val="24"/>
        </w:rPr>
        <w:t>在</w:t>
      </w:r>
      <w:r>
        <w:rPr>
          <w:rFonts w:hint="eastAsia" w:ascii="Times New Roman" w:hAnsi="Times New Roman" w:eastAsia="宋体"/>
          <w:sz w:val="24"/>
          <w:szCs w:val="24"/>
          <w:lang w:val="en-US" w:eastAsia="zh-CN"/>
        </w:rPr>
        <w:t>电池车间南侧、动力站南侧</w:t>
      </w:r>
      <w:r>
        <w:rPr>
          <w:rFonts w:ascii="Times New Roman" w:hAnsi="Times New Roman" w:eastAsia="宋体"/>
          <w:sz w:val="24"/>
          <w:szCs w:val="24"/>
        </w:rPr>
        <w:t>各增设</w:t>
      </w:r>
      <w:r>
        <w:rPr>
          <w:rFonts w:hint="eastAsia" w:ascii="Times New Roman" w:hAnsi="Times New Roman" w:eastAsia="宋体"/>
          <w:sz w:val="24"/>
          <w:szCs w:val="24"/>
        </w:rPr>
        <w:t>1个土壤监测点（</w:t>
      </w:r>
      <w:r>
        <w:rPr>
          <w:rFonts w:ascii="Times New Roman" w:hAnsi="Times New Roman" w:eastAsia="宋体"/>
          <w:sz w:val="24"/>
          <w:szCs w:val="24"/>
        </w:rPr>
        <w:t>共</w:t>
      </w:r>
      <w:r>
        <w:rPr>
          <w:rFonts w:hint="eastAsia" w:ascii="Times New Roman" w:hAnsi="Times New Roman" w:eastAsia="宋体"/>
          <w:sz w:val="24"/>
          <w:szCs w:val="24"/>
        </w:rPr>
        <w:t>2个</w:t>
      </w:r>
      <w:r>
        <w:rPr>
          <w:rFonts w:ascii="Times New Roman" w:hAnsi="Times New Roman" w:eastAsia="宋体"/>
          <w:sz w:val="24"/>
          <w:szCs w:val="24"/>
        </w:rPr>
        <w:t>）</w:t>
      </w:r>
      <w:r>
        <w:rPr>
          <w:rFonts w:hint="eastAsia" w:ascii="Times New Roman" w:hAnsi="Times New Roman" w:eastAsia="宋体"/>
          <w:sz w:val="24"/>
          <w:szCs w:val="24"/>
        </w:rPr>
        <w:t>，定期</w:t>
      </w:r>
      <w:r>
        <w:rPr>
          <w:rFonts w:ascii="Times New Roman" w:hAnsi="Times New Roman" w:eastAsia="宋体"/>
          <w:sz w:val="24"/>
          <w:szCs w:val="24"/>
        </w:rPr>
        <w:t>监测。</w:t>
      </w:r>
      <w:r>
        <w:rPr>
          <w:rFonts w:hint="eastAsia" w:ascii="Times New Roman" w:hAnsi="宋体" w:eastAsia="宋体"/>
          <w:spacing w:val="-6"/>
          <w:sz w:val="24"/>
          <w:szCs w:val="24"/>
        </w:rPr>
        <w:t>根据《排污单位自行监测技术指南电</w:t>
      </w:r>
      <w:r>
        <w:rPr>
          <w:rFonts w:hint="eastAsia" w:ascii="Times New Roman" w:hAnsi="宋体" w:eastAsia="宋体"/>
          <w:spacing w:val="-6"/>
          <w:sz w:val="24"/>
          <w:szCs w:val="24"/>
          <w:lang w:val="en-US" w:eastAsia="zh-CN"/>
        </w:rPr>
        <w:t>池</w:t>
      </w:r>
      <w:r>
        <w:rPr>
          <w:rFonts w:hint="eastAsia" w:ascii="Times New Roman" w:hAnsi="宋体" w:eastAsia="宋体"/>
          <w:spacing w:val="-6"/>
          <w:sz w:val="24"/>
          <w:szCs w:val="24"/>
        </w:rPr>
        <w:t>工业》（</w:t>
      </w:r>
      <w:r>
        <w:rPr>
          <w:rFonts w:ascii="Times New Roman" w:hAnsi="宋体" w:eastAsia="宋体"/>
          <w:spacing w:val="-6"/>
          <w:sz w:val="24"/>
          <w:szCs w:val="24"/>
        </w:rPr>
        <w:t>HJ 12</w:t>
      </w:r>
      <w:r>
        <w:rPr>
          <w:rFonts w:hint="eastAsia" w:ascii="Times New Roman" w:hAnsi="宋体" w:eastAsia="宋体"/>
          <w:spacing w:val="-6"/>
          <w:sz w:val="24"/>
          <w:szCs w:val="24"/>
          <w:lang w:val="en-US" w:eastAsia="zh-CN"/>
        </w:rPr>
        <w:t>04</w:t>
      </w:r>
      <w:r>
        <w:rPr>
          <w:rFonts w:ascii="Times New Roman" w:hAnsi="宋体" w:eastAsia="宋体"/>
          <w:spacing w:val="-6"/>
          <w:sz w:val="24"/>
          <w:szCs w:val="24"/>
        </w:rPr>
        <w:t>-202</w:t>
      </w:r>
      <w:r>
        <w:rPr>
          <w:rFonts w:hint="eastAsia" w:ascii="Times New Roman" w:hAnsi="宋体" w:eastAsia="宋体"/>
          <w:spacing w:val="-6"/>
          <w:sz w:val="24"/>
          <w:szCs w:val="24"/>
          <w:lang w:val="en-US" w:eastAsia="zh-CN"/>
        </w:rPr>
        <w:t>1</w:t>
      </w:r>
      <w:r>
        <w:rPr>
          <w:rFonts w:hint="eastAsia" w:ascii="Times New Roman" w:hAnsi="宋体" w:eastAsia="宋体"/>
          <w:spacing w:val="-6"/>
          <w:sz w:val="24"/>
          <w:szCs w:val="24"/>
        </w:rPr>
        <w:t>）及</w:t>
      </w:r>
      <w:r>
        <w:rPr>
          <w:rFonts w:ascii="Times New Roman" w:hAnsi="宋体" w:eastAsia="宋体"/>
          <w:spacing w:val="-6"/>
          <w:sz w:val="24"/>
          <w:szCs w:val="24"/>
        </w:rPr>
        <w:t>本项目污染特征</w:t>
      </w:r>
      <w:r>
        <w:rPr>
          <w:rFonts w:hint="eastAsia" w:ascii="Times New Roman" w:hAnsi="宋体" w:eastAsia="宋体"/>
          <w:spacing w:val="-6"/>
          <w:sz w:val="24"/>
          <w:szCs w:val="24"/>
        </w:rPr>
        <w:t>，</w:t>
      </w:r>
      <w:r>
        <w:rPr>
          <w:rFonts w:ascii="Times New Roman" w:hAnsi="宋体" w:eastAsia="宋体"/>
          <w:spacing w:val="-6"/>
          <w:sz w:val="24"/>
          <w:szCs w:val="24"/>
        </w:rPr>
        <w:t>项目</w:t>
      </w:r>
      <w:r>
        <w:rPr>
          <w:rFonts w:hint="eastAsia" w:ascii="Times New Roman" w:hAnsi="宋体" w:eastAsia="宋体"/>
          <w:spacing w:val="-6"/>
          <w:sz w:val="24"/>
          <w:szCs w:val="24"/>
        </w:rPr>
        <w:t>土壤</w:t>
      </w:r>
      <w:r>
        <w:rPr>
          <w:rFonts w:ascii="Times New Roman" w:hAnsi="宋体" w:eastAsia="宋体"/>
          <w:spacing w:val="-6"/>
          <w:sz w:val="24"/>
          <w:szCs w:val="24"/>
        </w:rPr>
        <w:t>监测指标为pH值、</w:t>
      </w:r>
      <w:r>
        <w:rPr>
          <w:rFonts w:hint="eastAsia" w:ascii="Times New Roman" w:hAnsi="宋体" w:eastAsia="宋体"/>
          <w:spacing w:val="-6"/>
          <w:sz w:val="24"/>
          <w:szCs w:val="24"/>
          <w:lang w:val="en-US" w:eastAsia="zh-CN"/>
        </w:rPr>
        <w:t>银</w:t>
      </w:r>
      <w:r>
        <w:rPr>
          <w:rFonts w:hint="eastAsia" w:ascii="Times New Roman" w:hAnsi="宋体" w:eastAsia="宋体"/>
          <w:spacing w:val="-6"/>
          <w:sz w:val="24"/>
          <w:szCs w:val="24"/>
        </w:rPr>
        <w:t>、</w:t>
      </w:r>
      <w:r>
        <w:rPr>
          <w:rFonts w:hint="eastAsia" w:ascii="Times New Roman" w:hAnsi="宋体" w:eastAsia="宋体"/>
          <w:spacing w:val="-6"/>
          <w:sz w:val="24"/>
          <w:szCs w:val="24"/>
          <w:lang w:val="en-US" w:eastAsia="zh-CN"/>
        </w:rPr>
        <w:t>铝</w:t>
      </w:r>
      <w:r>
        <w:rPr>
          <w:rFonts w:ascii="Times New Roman" w:hAnsi="宋体" w:eastAsia="宋体"/>
          <w:spacing w:val="-6"/>
          <w:sz w:val="24"/>
          <w:szCs w:val="24"/>
        </w:rPr>
        <w:t>、氟化物</w:t>
      </w:r>
      <w:r>
        <w:rPr>
          <w:rFonts w:hint="eastAsia" w:ascii="Times New Roman" w:hAnsi="宋体" w:eastAsia="宋体"/>
          <w:spacing w:val="-6"/>
          <w:sz w:val="24"/>
          <w:szCs w:val="24"/>
        </w:rPr>
        <w:t>、</w:t>
      </w:r>
      <w:r>
        <w:rPr>
          <w:rFonts w:ascii="Times New Roman" w:hAnsi="宋体" w:eastAsia="宋体"/>
          <w:spacing w:val="-6"/>
          <w:sz w:val="24"/>
          <w:szCs w:val="24"/>
        </w:rPr>
        <w:t>石油类、</w:t>
      </w:r>
      <w:r>
        <w:rPr>
          <w:rFonts w:hint="eastAsia" w:ascii="Times New Roman" w:hAnsi="宋体" w:eastAsia="宋体"/>
          <w:spacing w:val="-6"/>
          <w:sz w:val="24"/>
          <w:szCs w:val="24"/>
          <w:lang w:val="en-US" w:eastAsia="zh-CN"/>
        </w:rPr>
        <w:t>氯化物、硫酸盐</w:t>
      </w:r>
      <w:r>
        <w:rPr>
          <w:rFonts w:hint="eastAsia" w:ascii="Times New Roman" w:hAnsi="宋体" w:eastAsia="宋体"/>
          <w:spacing w:val="-6"/>
          <w:sz w:val="24"/>
          <w:szCs w:val="24"/>
        </w:rPr>
        <w:t>；</w:t>
      </w:r>
      <w:r>
        <w:rPr>
          <w:rFonts w:ascii="Times New Roman" w:hAnsi="宋体" w:eastAsia="宋体"/>
          <w:spacing w:val="-6"/>
          <w:sz w:val="24"/>
          <w:szCs w:val="24"/>
        </w:rPr>
        <w:t>监测频次为</w:t>
      </w:r>
      <w:r>
        <w:rPr>
          <w:rFonts w:hint="eastAsia" w:ascii="Times New Roman" w:hAnsi="宋体" w:eastAsia="宋体"/>
          <w:spacing w:val="-6"/>
          <w:sz w:val="24"/>
          <w:szCs w:val="24"/>
        </w:rPr>
        <w:t>每</w:t>
      </w:r>
      <w:r>
        <w:rPr>
          <w:rFonts w:hint="eastAsia" w:ascii="Times New Roman" w:hAnsi="宋体" w:eastAsia="宋体"/>
          <w:spacing w:val="-6"/>
          <w:sz w:val="24"/>
          <w:szCs w:val="24"/>
          <w:lang w:val="en-US" w:eastAsia="zh-CN"/>
        </w:rPr>
        <w:t>1</w:t>
      </w:r>
      <w:r>
        <w:rPr>
          <w:rFonts w:hint="eastAsia" w:ascii="Times New Roman" w:hAnsi="宋体" w:eastAsia="宋体"/>
          <w:spacing w:val="-6"/>
          <w:sz w:val="24"/>
          <w:szCs w:val="24"/>
        </w:rPr>
        <w:t>年1次</w:t>
      </w:r>
      <w:r>
        <w:rPr>
          <w:rFonts w:ascii="Times New Roman" w:hAnsi="宋体" w:eastAsia="宋体"/>
          <w:spacing w:val="-6"/>
          <w:sz w:val="24"/>
          <w:szCs w:val="24"/>
        </w:rPr>
        <w:t>。</w:t>
      </w:r>
    </w:p>
    <w:p w14:paraId="3EACDB55">
      <w:pPr>
        <w:widowControl/>
        <w:snapToGrid w:val="0"/>
        <w:spacing w:line="360" w:lineRule="auto"/>
        <w:ind w:firstLine="482"/>
        <w:rPr>
          <w:rFonts w:ascii="Times New Roman" w:hAnsi="Times New Roman" w:eastAsia="宋体"/>
          <w:sz w:val="24"/>
          <w:szCs w:val="24"/>
        </w:rPr>
      </w:pPr>
      <w:r>
        <w:rPr>
          <w:rFonts w:hint="eastAsia" w:ascii="Times New Roman" w:hAnsi="Times New Roman" w:eastAsia="宋体"/>
          <w:sz w:val="24"/>
          <w:szCs w:val="24"/>
        </w:rPr>
        <w:t>因此，采取以上</w:t>
      </w:r>
      <w:r>
        <w:rPr>
          <w:rFonts w:ascii="Times New Roman" w:hAnsi="Times New Roman" w:eastAsia="宋体"/>
          <w:sz w:val="24"/>
          <w:szCs w:val="24"/>
        </w:rPr>
        <w:t>污染防治措施后</w:t>
      </w:r>
      <w:r>
        <w:rPr>
          <w:rFonts w:hint="eastAsia" w:ascii="Times New Roman" w:hAnsi="Times New Roman" w:eastAsia="宋体"/>
          <w:sz w:val="24"/>
          <w:szCs w:val="24"/>
        </w:rPr>
        <w:t>，项目对土壤污染较小，</w:t>
      </w:r>
      <w:r>
        <w:rPr>
          <w:rFonts w:hint="eastAsia" w:ascii="Times New Roman" w:hAnsi="Times New Roman" w:eastAsia="宋体"/>
          <w:sz w:val="24"/>
          <w:szCs w:val="24"/>
          <w:lang w:val="en-US" w:eastAsia="zh-CN"/>
        </w:rPr>
        <w:t>不会</w:t>
      </w:r>
      <w:r>
        <w:rPr>
          <w:rFonts w:hint="eastAsia" w:ascii="Times New Roman" w:hAnsi="Times New Roman" w:eastAsia="宋体"/>
          <w:sz w:val="24"/>
          <w:szCs w:val="24"/>
        </w:rPr>
        <w:t>改变区域土壤环境功能等级。</w:t>
      </w:r>
    </w:p>
    <w:p w14:paraId="5D05DE82">
      <w:pPr>
        <w:snapToGrid w:val="0"/>
        <w:spacing w:line="360" w:lineRule="auto"/>
        <w:outlineLvl w:val="2"/>
        <w:rPr>
          <w:rFonts w:ascii="Times New Roman" w:hAnsi="Times New Roman" w:eastAsia="黑体"/>
          <w:sz w:val="28"/>
          <w:szCs w:val="20"/>
        </w:rPr>
      </w:pPr>
      <w:bookmarkStart w:id="218" w:name="_Toc21152"/>
      <w:r>
        <w:rPr>
          <w:rFonts w:hint="eastAsia" w:ascii="Times New Roman" w:hAnsi="Times New Roman" w:eastAsia="黑体"/>
          <w:sz w:val="28"/>
          <w:szCs w:val="20"/>
        </w:rPr>
        <w:t>4</w:t>
      </w:r>
      <w:r>
        <w:rPr>
          <w:rFonts w:ascii="Times New Roman" w:hAnsi="Times New Roman" w:eastAsia="黑体"/>
          <w:sz w:val="28"/>
          <w:szCs w:val="20"/>
        </w:rPr>
        <w:t>.</w:t>
      </w:r>
      <w:r>
        <w:rPr>
          <w:rFonts w:hint="eastAsia" w:ascii="Times New Roman" w:hAnsi="Times New Roman" w:eastAsia="黑体"/>
          <w:sz w:val="28"/>
          <w:szCs w:val="20"/>
        </w:rPr>
        <w:t>4</w:t>
      </w:r>
      <w:r>
        <w:rPr>
          <w:rFonts w:ascii="Times New Roman" w:hAnsi="Times New Roman" w:eastAsia="黑体"/>
          <w:sz w:val="28"/>
          <w:szCs w:val="20"/>
        </w:rPr>
        <w:t>.7噪声治理</w:t>
      </w:r>
      <w:bookmarkEnd w:id="218"/>
    </w:p>
    <w:p w14:paraId="1E763126">
      <w:pPr>
        <w:pStyle w:val="4"/>
        <w:ind w:firstLine="480" w:firstLineChars="200"/>
        <w:rPr>
          <w:rFonts w:ascii="Times New Roman" w:hAnsi="Times New Roman"/>
          <w:color w:val="auto"/>
          <w:szCs w:val="24"/>
        </w:rPr>
      </w:pPr>
      <w:r>
        <w:rPr>
          <w:rFonts w:ascii="Times New Roman" w:hAnsi="Times New Roman"/>
          <w:color w:val="auto"/>
          <w:szCs w:val="24"/>
        </w:rPr>
        <w:t>本项目噪声主要来源于风机、冷却塔、空压机</w:t>
      </w:r>
      <w:r>
        <w:rPr>
          <w:rFonts w:hint="eastAsia"/>
          <w:color w:val="auto"/>
          <w:szCs w:val="24"/>
          <w:lang w:eastAsia="zh-CN"/>
        </w:rPr>
        <w:t>、</w:t>
      </w:r>
      <w:r>
        <w:rPr>
          <w:rFonts w:hint="eastAsia"/>
          <w:color w:val="auto"/>
          <w:szCs w:val="24"/>
          <w:lang w:val="en-US" w:eastAsia="zh-CN"/>
        </w:rPr>
        <w:t>水泵、空分机</w:t>
      </w:r>
      <w:r>
        <w:rPr>
          <w:rFonts w:ascii="Times New Roman" w:hAnsi="Times New Roman"/>
          <w:color w:val="auto"/>
          <w:szCs w:val="24"/>
        </w:rPr>
        <w:t>等</w:t>
      </w:r>
      <w:r>
        <w:rPr>
          <w:rFonts w:hint="eastAsia"/>
          <w:color w:val="auto"/>
          <w:szCs w:val="24"/>
          <w:lang w:val="en-US" w:eastAsia="zh-CN"/>
        </w:rPr>
        <w:t>设备</w:t>
      </w:r>
      <w:r>
        <w:rPr>
          <w:rFonts w:ascii="Times New Roman" w:hAnsi="Times New Roman"/>
          <w:color w:val="auto"/>
          <w:szCs w:val="24"/>
        </w:rPr>
        <w:t>产生的噪声，其声源的源强</w:t>
      </w:r>
      <w:r>
        <w:rPr>
          <w:rFonts w:hint="eastAsia"/>
          <w:color w:val="auto"/>
          <w:szCs w:val="24"/>
          <w:lang w:val="en-US" w:eastAsia="zh-CN"/>
        </w:rPr>
        <w:t>约75~95dB（A）。</w:t>
      </w:r>
    </w:p>
    <w:p w14:paraId="25856818">
      <w:pPr>
        <w:pStyle w:val="4"/>
        <w:ind w:firstLine="480" w:firstLineChars="200"/>
        <w:rPr>
          <w:rFonts w:ascii="Times New Roman" w:hAnsi="Times New Roman"/>
          <w:color w:val="auto"/>
          <w:szCs w:val="24"/>
        </w:rPr>
      </w:pPr>
      <w:r>
        <w:rPr>
          <w:rFonts w:hint="eastAsia"/>
          <w:color w:val="auto"/>
          <w:szCs w:val="24"/>
          <w:lang w:val="en-US" w:eastAsia="zh-CN"/>
        </w:rPr>
        <w:t>项目</w:t>
      </w:r>
      <w:r>
        <w:rPr>
          <w:rFonts w:ascii="Times New Roman" w:hAnsi="Times New Roman"/>
          <w:color w:val="auto"/>
          <w:szCs w:val="24"/>
        </w:rPr>
        <w:t>采用的减噪措施主要有：（1）废水处理站及动力站的主要噪声设置在建构筑物中央，确保厂界</w:t>
      </w:r>
      <w:r>
        <w:rPr>
          <w:rFonts w:hint="eastAsia"/>
          <w:color w:val="auto"/>
          <w:szCs w:val="24"/>
          <w:lang w:val="en-US" w:eastAsia="zh-CN"/>
        </w:rPr>
        <w:t>噪声</w:t>
      </w:r>
      <w:r>
        <w:rPr>
          <w:rFonts w:ascii="Times New Roman" w:hAnsi="Times New Roman"/>
          <w:color w:val="auto"/>
          <w:szCs w:val="24"/>
        </w:rPr>
        <w:t>达标。（2）风机、冷却塔、水泵等动力设备在选型上采用低噪声产品，以降低产噪设备的噪声级；（3）产噪设备大部分安装在的厂房内，加强隔声</w:t>
      </w:r>
      <w:r>
        <w:rPr>
          <w:rFonts w:hint="eastAsia"/>
          <w:color w:val="auto"/>
          <w:szCs w:val="24"/>
          <w:lang w:val="en-US" w:eastAsia="zh-CN"/>
        </w:rPr>
        <w:t>降噪</w:t>
      </w:r>
      <w:r>
        <w:rPr>
          <w:rFonts w:ascii="Times New Roman" w:hAnsi="Times New Roman"/>
          <w:color w:val="auto"/>
          <w:szCs w:val="24"/>
        </w:rPr>
        <w:t>。（4）设备基础设计减振</w:t>
      </w:r>
      <w:r>
        <w:rPr>
          <w:rFonts w:hint="eastAsia"/>
          <w:color w:val="auto"/>
          <w:szCs w:val="24"/>
          <w:lang w:val="en-US" w:eastAsia="zh-CN"/>
        </w:rPr>
        <w:t>设施</w:t>
      </w:r>
      <w:r>
        <w:rPr>
          <w:rFonts w:ascii="Times New Roman" w:hAnsi="Times New Roman"/>
          <w:color w:val="auto"/>
          <w:szCs w:val="24"/>
        </w:rPr>
        <w:t>，</w:t>
      </w:r>
      <w:r>
        <w:rPr>
          <w:rFonts w:hint="eastAsia" w:ascii="Times New Roman" w:hAnsi="Times New Roman" w:eastAsiaTheme="minorEastAsia"/>
          <w:szCs w:val="21"/>
          <w:lang w:val="en-US" w:eastAsia="zh-CN"/>
        </w:rPr>
        <w:t>风机基座设置减振弹簧垫，风管使用变径管，控制噪声</w:t>
      </w:r>
      <w:r>
        <w:rPr>
          <w:rFonts w:ascii="Times New Roman" w:hAnsi="Times New Roman"/>
          <w:color w:val="auto"/>
          <w:szCs w:val="24"/>
        </w:rPr>
        <w:t>。</w:t>
      </w:r>
    </w:p>
    <w:p w14:paraId="0F45BD71">
      <w:pPr>
        <w:pStyle w:val="4"/>
        <w:ind w:firstLine="480" w:firstLineChars="200"/>
        <w:rPr>
          <w:rFonts w:ascii="Times New Roman" w:hAnsi="Times New Roman"/>
          <w:color w:val="auto"/>
          <w:szCs w:val="24"/>
        </w:rPr>
      </w:pPr>
      <w:r>
        <w:rPr>
          <w:rFonts w:ascii="Times New Roman" w:hAnsi="Times New Roman"/>
          <w:color w:val="auto"/>
          <w:szCs w:val="24"/>
        </w:rPr>
        <w:t>综上分析，通过选用低噪声设备，采取隔声、吸声、减振等有效的降噪措施后，项目厂界</w:t>
      </w:r>
      <w:r>
        <w:rPr>
          <w:rFonts w:hint="eastAsia"/>
          <w:color w:val="auto"/>
          <w:szCs w:val="24"/>
          <w:lang w:val="en-US" w:eastAsia="zh-CN"/>
        </w:rPr>
        <w:t>满足</w:t>
      </w:r>
      <w:r>
        <w:rPr>
          <w:rFonts w:ascii="Times New Roman" w:hAnsi="Times New Roman"/>
          <w:color w:val="auto"/>
          <w:szCs w:val="24"/>
        </w:rPr>
        <w:t>《工业企业厂界环境噪声排放标准》（GB12348-2008）中3类标准</w:t>
      </w:r>
      <w:r>
        <w:rPr>
          <w:rFonts w:hint="eastAsia"/>
          <w:color w:val="auto"/>
          <w:szCs w:val="24"/>
          <w:lang w:val="en-US" w:eastAsia="zh-CN"/>
        </w:rPr>
        <w:t>要求</w:t>
      </w:r>
      <w:r>
        <w:rPr>
          <w:rFonts w:ascii="Times New Roman" w:hAnsi="Times New Roman"/>
          <w:color w:val="auto"/>
          <w:szCs w:val="24"/>
        </w:rPr>
        <w:t>。</w:t>
      </w:r>
    </w:p>
    <w:p w14:paraId="443AEE2A">
      <w:pPr>
        <w:snapToGrid w:val="0"/>
        <w:spacing w:line="360" w:lineRule="auto"/>
        <w:ind w:firstLine="480" w:firstLineChars="200"/>
        <w:rPr>
          <w:rFonts w:ascii="Times New Roman" w:hAnsi="Times New Roman" w:eastAsia="宋体"/>
          <w:sz w:val="28"/>
          <w:szCs w:val="28"/>
        </w:rPr>
      </w:pPr>
      <w:r>
        <w:rPr>
          <w:rFonts w:ascii="Times New Roman" w:hAnsi="Times New Roman" w:eastAsia="宋体"/>
          <w:sz w:val="24"/>
          <w:szCs w:val="24"/>
        </w:rPr>
        <w:t>项目主要噪声源强及降噪措施见下表。</w:t>
      </w:r>
    </w:p>
    <w:p w14:paraId="400FA579"/>
    <w:p w14:paraId="65F14493">
      <w:pPr>
        <w:sectPr>
          <w:pgSz w:w="11907" w:h="16840"/>
          <w:pgMar w:top="1440" w:right="1588" w:bottom="1440" w:left="1588" w:header="992" w:footer="992" w:gutter="0"/>
          <w:pgBorders>
            <w:top w:val="none" w:sz="0" w:space="0"/>
            <w:left w:val="none" w:sz="0" w:space="0"/>
            <w:bottom w:val="none" w:sz="0" w:space="0"/>
            <w:right w:val="none" w:sz="0" w:space="0"/>
          </w:pgBorders>
          <w:cols w:space="720" w:num="1"/>
          <w:docGrid w:linePitch="312" w:charSpace="0"/>
        </w:sectPr>
      </w:pPr>
    </w:p>
    <w:p w14:paraId="7399E78C">
      <w:pPr>
        <w:spacing w:line="460" w:lineRule="exact"/>
        <w:jc w:val="center"/>
        <w:rPr>
          <w:rFonts w:ascii="Times New Roman" w:hAnsi="Times New Roman" w:eastAsia="黑体"/>
          <w:sz w:val="24"/>
        </w:rPr>
      </w:pPr>
      <w:r>
        <w:rPr>
          <w:rFonts w:ascii="Times New Roman" w:hAnsi="Times New Roman" w:eastAsia="黑体"/>
          <w:sz w:val="24"/>
        </w:rPr>
        <w:t>表4-</w:t>
      </w:r>
      <w:r>
        <w:rPr>
          <w:rFonts w:hint="eastAsia" w:ascii="Times New Roman" w:hAnsi="Times New Roman" w:eastAsia="黑体"/>
          <w:sz w:val="24"/>
        </w:rPr>
        <w:t>4</w:t>
      </w:r>
      <w:r>
        <w:rPr>
          <w:rFonts w:ascii="Times New Roman" w:hAnsi="Times New Roman" w:eastAsia="黑体"/>
          <w:sz w:val="24"/>
        </w:rPr>
        <w:t>-</w:t>
      </w:r>
      <w:r>
        <w:rPr>
          <w:rFonts w:hint="eastAsia" w:ascii="Times New Roman" w:hAnsi="Times New Roman" w:eastAsia="黑体"/>
          <w:sz w:val="24"/>
          <w:lang w:val="en-US" w:eastAsia="zh-CN"/>
        </w:rPr>
        <w:t>25</w:t>
      </w:r>
      <w:r>
        <w:rPr>
          <w:rFonts w:hint="eastAsia" w:ascii="Times New Roman" w:hAnsi="Times New Roman" w:eastAsia="黑体"/>
          <w:sz w:val="24"/>
        </w:rPr>
        <w:t xml:space="preserve">  项目主要</w:t>
      </w:r>
      <w:r>
        <w:rPr>
          <w:rFonts w:ascii="Times New Roman" w:hAnsi="Times New Roman" w:eastAsia="黑体"/>
          <w:sz w:val="24"/>
        </w:rPr>
        <w:t>噪声源核算、降噪措施及噪声排放情况</w:t>
      </w:r>
    </w:p>
    <w:tbl>
      <w:tblPr>
        <w:tblStyle w:val="9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57" w:type="dxa"/>
          <w:bottom w:w="0" w:type="dxa"/>
          <w:right w:w="57" w:type="dxa"/>
        </w:tblCellMar>
      </w:tblPr>
      <w:tblGrid>
        <w:gridCol w:w="1530"/>
        <w:gridCol w:w="2118"/>
        <w:gridCol w:w="592"/>
        <w:gridCol w:w="1078"/>
        <w:gridCol w:w="1344"/>
        <w:gridCol w:w="2527"/>
        <w:gridCol w:w="1630"/>
        <w:gridCol w:w="1064"/>
        <w:gridCol w:w="1341"/>
        <w:gridCol w:w="839"/>
      </w:tblGrid>
      <w:tr w14:paraId="0F3C7B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restart"/>
            <w:vAlign w:val="center"/>
          </w:tcPr>
          <w:p w14:paraId="5BD6AF05">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车间</w:t>
            </w:r>
          </w:p>
        </w:tc>
        <w:tc>
          <w:tcPr>
            <w:tcW w:w="2118" w:type="dxa"/>
            <w:vMerge w:val="restart"/>
            <w:vAlign w:val="center"/>
          </w:tcPr>
          <w:p w14:paraId="57AFCD74">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设备/工位</w:t>
            </w:r>
          </w:p>
        </w:tc>
        <w:tc>
          <w:tcPr>
            <w:tcW w:w="592" w:type="dxa"/>
            <w:vMerge w:val="restart"/>
            <w:vAlign w:val="center"/>
          </w:tcPr>
          <w:p w14:paraId="4E500780">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声源类型</w:t>
            </w:r>
          </w:p>
        </w:tc>
        <w:tc>
          <w:tcPr>
            <w:tcW w:w="2422" w:type="dxa"/>
            <w:gridSpan w:val="2"/>
            <w:vAlign w:val="center"/>
          </w:tcPr>
          <w:p w14:paraId="6623097E">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噪声源强</w:t>
            </w:r>
          </w:p>
        </w:tc>
        <w:tc>
          <w:tcPr>
            <w:tcW w:w="4157" w:type="dxa"/>
            <w:gridSpan w:val="2"/>
            <w:vAlign w:val="center"/>
          </w:tcPr>
          <w:p w14:paraId="48E836A6">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隔声降噪措施</w:t>
            </w:r>
          </w:p>
        </w:tc>
        <w:tc>
          <w:tcPr>
            <w:tcW w:w="2405" w:type="dxa"/>
            <w:gridSpan w:val="2"/>
            <w:vAlign w:val="center"/>
          </w:tcPr>
          <w:p w14:paraId="5B5E457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噪声排放值</w:t>
            </w:r>
          </w:p>
        </w:tc>
        <w:tc>
          <w:tcPr>
            <w:tcW w:w="839" w:type="dxa"/>
            <w:vMerge w:val="restart"/>
            <w:vAlign w:val="center"/>
          </w:tcPr>
          <w:p w14:paraId="2DC82AFF">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日运行时间h</w:t>
            </w:r>
          </w:p>
        </w:tc>
      </w:tr>
      <w:tr w14:paraId="5915E2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continue"/>
            <w:vAlign w:val="center"/>
          </w:tcPr>
          <w:p w14:paraId="25704F87">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2118" w:type="dxa"/>
            <w:vMerge w:val="continue"/>
            <w:vAlign w:val="center"/>
          </w:tcPr>
          <w:p w14:paraId="07DAB228">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592" w:type="dxa"/>
            <w:vMerge w:val="continue"/>
            <w:vAlign w:val="center"/>
          </w:tcPr>
          <w:p w14:paraId="7DD1EC1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p>
        </w:tc>
        <w:tc>
          <w:tcPr>
            <w:tcW w:w="1078" w:type="dxa"/>
            <w:vAlign w:val="center"/>
          </w:tcPr>
          <w:p w14:paraId="0F3ABD54">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核算方法</w:t>
            </w:r>
          </w:p>
        </w:tc>
        <w:tc>
          <w:tcPr>
            <w:tcW w:w="1344" w:type="dxa"/>
            <w:vAlign w:val="center"/>
          </w:tcPr>
          <w:p w14:paraId="48B171C6">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噪声值dB(A)</w:t>
            </w:r>
          </w:p>
        </w:tc>
        <w:tc>
          <w:tcPr>
            <w:tcW w:w="2527" w:type="dxa"/>
            <w:vAlign w:val="center"/>
          </w:tcPr>
          <w:p w14:paraId="5698F8F3">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工艺</w:t>
            </w:r>
          </w:p>
        </w:tc>
        <w:tc>
          <w:tcPr>
            <w:tcW w:w="1630" w:type="dxa"/>
            <w:vAlign w:val="center"/>
          </w:tcPr>
          <w:p w14:paraId="29FFD4B7">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降噪效果dB(A)</w:t>
            </w:r>
          </w:p>
        </w:tc>
        <w:tc>
          <w:tcPr>
            <w:tcW w:w="1064" w:type="dxa"/>
            <w:vAlign w:val="center"/>
          </w:tcPr>
          <w:p w14:paraId="529BA052">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核算方法</w:t>
            </w:r>
          </w:p>
        </w:tc>
        <w:tc>
          <w:tcPr>
            <w:tcW w:w="1341" w:type="dxa"/>
            <w:vAlign w:val="center"/>
          </w:tcPr>
          <w:p w14:paraId="6D485EEC">
            <w:pPr>
              <w:keepNext w:val="0"/>
              <w:keepLines w:val="0"/>
              <w:suppressLineNumbers w:val="0"/>
              <w:spacing w:before="0" w:beforeAutospacing="0" w:after="0" w:afterAutospacing="0" w:line="240" w:lineRule="exact"/>
              <w:ind w:left="0" w:right="0"/>
              <w:jc w:val="center"/>
              <w:rPr>
                <w:rFonts w:hint="default" w:ascii="Times New Roman" w:hAnsi="Times New Roman" w:eastAsia="宋体"/>
                <w:b/>
                <w:szCs w:val="21"/>
              </w:rPr>
            </w:pPr>
            <w:r>
              <w:rPr>
                <w:rFonts w:hint="default" w:ascii="Times New Roman" w:hAnsi="Times New Roman" w:eastAsia="宋体"/>
                <w:b/>
                <w:szCs w:val="21"/>
              </w:rPr>
              <w:t>噪声值dB(A)</w:t>
            </w:r>
          </w:p>
        </w:tc>
        <w:tc>
          <w:tcPr>
            <w:tcW w:w="839" w:type="dxa"/>
            <w:vMerge w:val="continue"/>
            <w:vAlign w:val="center"/>
          </w:tcPr>
          <w:p w14:paraId="7606E2EE">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r>
      <w:tr w14:paraId="2EA31E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restart"/>
            <w:vAlign w:val="center"/>
          </w:tcPr>
          <w:p w14:paraId="7C1955B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宋体"/>
                <w:szCs w:val="21"/>
                <w:lang w:val="en-US" w:eastAsia="zh-CN"/>
              </w:rPr>
              <w:t>电池</w:t>
            </w:r>
            <w:r>
              <w:rPr>
                <w:rFonts w:hint="eastAsia" w:ascii="Times New Roman" w:hAnsi="Times New Roman" w:eastAsia="宋体"/>
                <w:szCs w:val="21"/>
              </w:rPr>
              <w:t>车间</w:t>
            </w:r>
          </w:p>
        </w:tc>
        <w:tc>
          <w:tcPr>
            <w:tcW w:w="2118" w:type="dxa"/>
            <w:vAlign w:val="center"/>
          </w:tcPr>
          <w:p w14:paraId="681143DA">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宋体"/>
                <w:kern w:val="0"/>
                <w:szCs w:val="21"/>
                <w:lang w:val="en-US" w:eastAsia="zh-CN"/>
              </w:rPr>
              <w:t>废气处理</w:t>
            </w:r>
            <w:r>
              <w:rPr>
                <w:rFonts w:hint="default" w:ascii="Times New Roman" w:hAnsi="Times New Roman" w:eastAsia="宋体"/>
                <w:kern w:val="0"/>
                <w:szCs w:val="21"/>
              </w:rPr>
              <w:t>风机</w:t>
            </w:r>
          </w:p>
        </w:tc>
        <w:tc>
          <w:tcPr>
            <w:tcW w:w="592" w:type="dxa"/>
            <w:vAlign w:val="center"/>
          </w:tcPr>
          <w:p w14:paraId="0CE0AB4D">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35A51F8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30C9D96E">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85</w:t>
            </w: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7B87328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风机基座设置减振弹簧垫，风管使用变径管，控制噪声</w:t>
            </w:r>
          </w:p>
        </w:tc>
        <w:tc>
          <w:tcPr>
            <w:tcW w:w="1630" w:type="dxa"/>
            <w:vAlign w:val="center"/>
          </w:tcPr>
          <w:p w14:paraId="6418E9EC">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20</w:t>
            </w:r>
          </w:p>
        </w:tc>
        <w:tc>
          <w:tcPr>
            <w:tcW w:w="1064" w:type="dxa"/>
            <w:vAlign w:val="center"/>
          </w:tcPr>
          <w:p w14:paraId="543B9A3B">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05A01594">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65</w:t>
            </w: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3620A9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24</w:t>
            </w:r>
          </w:p>
        </w:tc>
      </w:tr>
      <w:tr w14:paraId="431E03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Merge w:val="continue"/>
            <w:vAlign w:val="center"/>
          </w:tcPr>
          <w:p w14:paraId="777CEE79">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p>
        </w:tc>
        <w:tc>
          <w:tcPr>
            <w:tcW w:w="2118" w:type="dxa"/>
            <w:vAlign w:val="center"/>
          </w:tcPr>
          <w:p w14:paraId="63F8908C">
            <w:pPr>
              <w:keepNext w:val="0"/>
              <w:keepLines w:val="0"/>
              <w:suppressLineNumbers w:val="0"/>
              <w:spacing w:before="0" w:beforeAutospacing="0" w:after="0" w:afterAutospacing="0" w:line="240" w:lineRule="exact"/>
              <w:ind w:left="0" w:right="0"/>
              <w:jc w:val="center"/>
              <w:rPr>
                <w:rFonts w:hint="eastAsia" w:ascii="Times New Roman" w:hAnsi="Times New Roman" w:eastAsia="宋体"/>
                <w:kern w:val="0"/>
                <w:szCs w:val="21"/>
                <w:lang w:val="en-US" w:eastAsia="zh-CN"/>
              </w:rPr>
            </w:pPr>
            <w:r>
              <w:rPr>
                <w:rFonts w:hint="eastAsia" w:ascii="Times New Roman" w:hAnsi="Times New Roman" w:eastAsia="宋体"/>
                <w:kern w:val="0"/>
                <w:szCs w:val="21"/>
                <w:lang w:val="en-US" w:eastAsia="zh-CN"/>
              </w:rPr>
              <w:t>水泵若干</w:t>
            </w:r>
          </w:p>
        </w:tc>
        <w:tc>
          <w:tcPr>
            <w:tcW w:w="592" w:type="dxa"/>
            <w:vAlign w:val="center"/>
          </w:tcPr>
          <w:p w14:paraId="19419733">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22E493D0">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1DFE7098">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~75</w:t>
            </w:r>
          </w:p>
        </w:tc>
        <w:tc>
          <w:tcPr>
            <w:tcW w:w="2527" w:type="dxa"/>
            <w:vAlign w:val="center"/>
          </w:tcPr>
          <w:p w14:paraId="2BC78BC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rPr>
            </w:pPr>
            <w:r>
              <w:rPr>
                <w:rFonts w:hint="eastAsia" w:ascii="Times New Roman" w:hAnsi="Times New Roman" w:eastAsia="宋体"/>
                <w:szCs w:val="21"/>
                <w:lang w:val="en-US" w:eastAsia="zh-CN"/>
              </w:rPr>
              <w:t>厂房隔声</w:t>
            </w:r>
          </w:p>
        </w:tc>
        <w:tc>
          <w:tcPr>
            <w:tcW w:w="1630" w:type="dxa"/>
            <w:vAlign w:val="center"/>
          </w:tcPr>
          <w:p w14:paraId="345A460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15</w:t>
            </w:r>
          </w:p>
        </w:tc>
        <w:tc>
          <w:tcPr>
            <w:tcW w:w="1064" w:type="dxa"/>
            <w:vAlign w:val="center"/>
          </w:tcPr>
          <w:p w14:paraId="35BC6E5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991420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60</w:t>
            </w:r>
          </w:p>
        </w:tc>
        <w:tc>
          <w:tcPr>
            <w:tcW w:w="839" w:type="dxa"/>
            <w:vAlign w:val="center"/>
          </w:tcPr>
          <w:p w14:paraId="65D23D7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24</w:t>
            </w:r>
          </w:p>
        </w:tc>
      </w:tr>
      <w:tr w14:paraId="05233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continue"/>
            <w:vAlign w:val="center"/>
          </w:tcPr>
          <w:p w14:paraId="0B516CB5">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p>
        </w:tc>
        <w:tc>
          <w:tcPr>
            <w:tcW w:w="2118" w:type="dxa"/>
            <w:vAlign w:val="center"/>
          </w:tcPr>
          <w:p w14:paraId="4F6EEE5F">
            <w:pPr>
              <w:keepNext w:val="0"/>
              <w:keepLines w:val="0"/>
              <w:suppressLineNumbers w:val="0"/>
              <w:spacing w:before="0" w:beforeAutospacing="0" w:after="0" w:afterAutospacing="0" w:line="240" w:lineRule="exact"/>
              <w:ind w:left="0" w:right="0"/>
              <w:jc w:val="center"/>
              <w:rPr>
                <w:rFonts w:hint="default" w:ascii="Times New Roman" w:hAnsi="Times New Roman" w:eastAsia="宋体"/>
                <w:kern w:val="0"/>
                <w:szCs w:val="21"/>
                <w:lang w:val="en-US" w:eastAsia="zh-CN"/>
              </w:rPr>
            </w:pPr>
            <w:r>
              <w:rPr>
                <w:rFonts w:hint="eastAsia" w:ascii="Times New Roman" w:hAnsi="Times New Roman" w:eastAsia="宋体"/>
                <w:kern w:val="0"/>
                <w:szCs w:val="21"/>
                <w:lang w:val="en-US" w:eastAsia="zh-CN"/>
              </w:rPr>
              <w:t>电机若干</w:t>
            </w:r>
          </w:p>
        </w:tc>
        <w:tc>
          <w:tcPr>
            <w:tcW w:w="592" w:type="dxa"/>
            <w:vAlign w:val="center"/>
          </w:tcPr>
          <w:p w14:paraId="5E2E63B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7C75E86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0823F55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2527" w:type="dxa"/>
            <w:vAlign w:val="center"/>
          </w:tcPr>
          <w:p w14:paraId="7451EC2B">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r>
              <w:rPr>
                <w:rFonts w:hint="default" w:ascii="Times New Roman" w:hAnsi="Times New Roman" w:eastAsia="宋体"/>
                <w:szCs w:val="21"/>
              </w:rPr>
              <w:t>厂房隔声</w:t>
            </w:r>
          </w:p>
        </w:tc>
        <w:tc>
          <w:tcPr>
            <w:tcW w:w="1630" w:type="dxa"/>
            <w:vAlign w:val="center"/>
          </w:tcPr>
          <w:p w14:paraId="1A3F5F5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15</w:t>
            </w:r>
          </w:p>
        </w:tc>
        <w:tc>
          <w:tcPr>
            <w:tcW w:w="1064" w:type="dxa"/>
            <w:vAlign w:val="center"/>
          </w:tcPr>
          <w:p w14:paraId="630B420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612FED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60</w:t>
            </w:r>
          </w:p>
        </w:tc>
        <w:tc>
          <w:tcPr>
            <w:tcW w:w="839" w:type="dxa"/>
            <w:vAlign w:val="center"/>
          </w:tcPr>
          <w:p w14:paraId="799C8E3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24</w:t>
            </w:r>
          </w:p>
        </w:tc>
      </w:tr>
      <w:tr w14:paraId="5772B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restart"/>
            <w:vAlign w:val="center"/>
          </w:tcPr>
          <w:p w14:paraId="50E98816">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动力站</w:t>
            </w:r>
          </w:p>
        </w:tc>
        <w:tc>
          <w:tcPr>
            <w:tcW w:w="2118" w:type="dxa"/>
            <w:vAlign w:val="center"/>
          </w:tcPr>
          <w:p w14:paraId="188DB47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冷却塔8台</w:t>
            </w:r>
          </w:p>
        </w:tc>
        <w:tc>
          <w:tcPr>
            <w:tcW w:w="592" w:type="dxa"/>
            <w:vAlign w:val="center"/>
          </w:tcPr>
          <w:p w14:paraId="6B3FCE0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rPr>
              <w:t>连续</w:t>
            </w:r>
          </w:p>
        </w:tc>
        <w:tc>
          <w:tcPr>
            <w:tcW w:w="1078" w:type="dxa"/>
            <w:vAlign w:val="center"/>
          </w:tcPr>
          <w:p w14:paraId="379D77C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45AD774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~8</w:t>
            </w:r>
            <w:r>
              <w:rPr>
                <w:rFonts w:hint="eastAsia" w:ascii="Times New Roman" w:hAnsi="Times New Roman" w:eastAsia="宋体"/>
                <w:szCs w:val="21"/>
              </w:rPr>
              <w:t>5</w:t>
            </w:r>
          </w:p>
        </w:tc>
        <w:tc>
          <w:tcPr>
            <w:tcW w:w="2527" w:type="dxa"/>
            <w:vAlign w:val="center"/>
          </w:tcPr>
          <w:p w14:paraId="30A7E7BB">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隔声罩</w:t>
            </w:r>
          </w:p>
        </w:tc>
        <w:tc>
          <w:tcPr>
            <w:tcW w:w="1630" w:type="dxa"/>
            <w:vAlign w:val="center"/>
          </w:tcPr>
          <w:p w14:paraId="24F3B76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06B4F0E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4E7CA34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~70</w:t>
            </w:r>
          </w:p>
        </w:tc>
        <w:tc>
          <w:tcPr>
            <w:tcW w:w="839" w:type="dxa"/>
            <w:vAlign w:val="center"/>
          </w:tcPr>
          <w:p w14:paraId="64020317">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07E930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017EAFD6">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7525E78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空压机及干燥机16台</w:t>
            </w:r>
          </w:p>
        </w:tc>
        <w:tc>
          <w:tcPr>
            <w:tcW w:w="592" w:type="dxa"/>
            <w:vAlign w:val="center"/>
          </w:tcPr>
          <w:p w14:paraId="450ABF4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连续</w:t>
            </w:r>
          </w:p>
        </w:tc>
        <w:tc>
          <w:tcPr>
            <w:tcW w:w="1078" w:type="dxa"/>
            <w:vAlign w:val="center"/>
          </w:tcPr>
          <w:p w14:paraId="0833350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67C6A41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~8</w:t>
            </w:r>
            <w:r>
              <w:rPr>
                <w:rFonts w:hint="eastAsia" w:ascii="Times New Roman" w:hAnsi="Times New Roman" w:eastAsia="宋体"/>
                <w:szCs w:val="21"/>
              </w:rPr>
              <w:t>0</w:t>
            </w:r>
          </w:p>
        </w:tc>
        <w:tc>
          <w:tcPr>
            <w:tcW w:w="2527" w:type="dxa"/>
            <w:vAlign w:val="center"/>
          </w:tcPr>
          <w:p w14:paraId="3FFE8CD1">
            <w:pPr>
              <w:keepNext w:val="0"/>
              <w:keepLines w:val="0"/>
              <w:suppressLineNumbers w:val="0"/>
              <w:spacing w:before="0" w:beforeAutospacing="0" w:after="0" w:afterAutospacing="0"/>
              <w:ind w:left="0" w:leftChars="0" w:right="0" w:rightChars="0"/>
              <w:jc w:val="center"/>
              <w:rPr>
                <w:rFonts w:hint="default" w:ascii="Times New Roman" w:hAnsi="Times New Roman" w:eastAsia="宋体" w:cs="Times New Roman"/>
                <w:kern w:val="2"/>
                <w:sz w:val="21"/>
                <w:szCs w:val="22"/>
                <w:lang w:val="en-US" w:eastAsia="zh-CN" w:bidi="ar-SA"/>
              </w:rPr>
            </w:pPr>
            <w:r>
              <w:rPr>
                <w:rFonts w:hint="default" w:ascii="Times New Roman" w:hAnsi="Times New Roman" w:eastAsia="宋体"/>
                <w:szCs w:val="21"/>
              </w:rPr>
              <w:t>厂房隔声</w:t>
            </w:r>
          </w:p>
        </w:tc>
        <w:tc>
          <w:tcPr>
            <w:tcW w:w="1630" w:type="dxa"/>
            <w:vAlign w:val="center"/>
          </w:tcPr>
          <w:p w14:paraId="5AD9062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39F1D00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3D88F9A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w:t>
            </w:r>
            <w:r>
              <w:rPr>
                <w:rFonts w:hint="eastAsia" w:ascii="Times New Roman" w:hAnsi="Times New Roman" w:eastAsia="宋体"/>
                <w:szCs w:val="21"/>
              </w:rPr>
              <w:t>6</w:t>
            </w:r>
            <w:r>
              <w:rPr>
                <w:rFonts w:hint="default" w:ascii="Times New Roman" w:hAnsi="Times New Roman" w:eastAsia="宋体"/>
                <w:szCs w:val="21"/>
              </w:rPr>
              <w:t>5</w:t>
            </w:r>
          </w:p>
        </w:tc>
        <w:tc>
          <w:tcPr>
            <w:tcW w:w="839" w:type="dxa"/>
            <w:vAlign w:val="center"/>
          </w:tcPr>
          <w:p w14:paraId="37BF3E9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5E44A7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70F50FCA">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74D51BC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冷冻机组12台</w:t>
            </w:r>
          </w:p>
        </w:tc>
        <w:tc>
          <w:tcPr>
            <w:tcW w:w="592" w:type="dxa"/>
            <w:vAlign w:val="center"/>
          </w:tcPr>
          <w:p w14:paraId="1DEE43E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连续</w:t>
            </w:r>
          </w:p>
        </w:tc>
        <w:tc>
          <w:tcPr>
            <w:tcW w:w="1078" w:type="dxa"/>
            <w:vAlign w:val="center"/>
          </w:tcPr>
          <w:p w14:paraId="2DE1BBE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4" w:type="dxa"/>
            <w:vAlign w:val="center"/>
          </w:tcPr>
          <w:p w14:paraId="27167B9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rPr>
              <w:t>0</w:t>
            </w:r>
          </w:p>
        </w:tc>
        <w:tc>
          <w:tcPr>
            <w:tcW w:w="2527" w:type="dxa"/>
            <w:vAlign w:val="center"/>
          </w:tcPr>
          <w:p w14:paraId="43C8E65F">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default" w:ascii="Times New Roman" w:hAnsi="Times New Roman" w:eastAsia="宋体"/>
                <w:szCs w:val="21"/>
              </w:rPr>
              <w:t>厂房隔声</w:t>
            </w:r>
          </w:p>
        </w:tc>
        <w:tc>
          <w:tcPr>
            <w:tcW w:w="1630" w:type="dxa"/>
            <w:vAlign w:val="center"/>
          </w:tcPr>
          <w:p w14:paraId="6EEE273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15</w:t>
            </w:r>
          </w:p>
        </w:tc>
        <w:tc>
          <w:tcPr>
            <w:tcW w:w="1064" w:type="dxa"/>
            <w:vAlign w:val="center"/>
          </w:tcPr>
          <w:p w14:paraId="7DC9001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35A5ACE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rPr>
              <w:t>6</w:t>
            </w:r>
            <w:r>
              <w:rPr>
                <w:rFonts w:hint="default" w:ascii="Times New Roman" w:hAnsi="Times New Roman" w:eastAsia="宋体"/>
                <w:szCs w:val="21"/>
              </w:rPr>
              <w:t>5</w:t>
            </w:r>
          </w:p>
        </w:tc>
        <w:tc>
          <w:tcPr>
            <w:tcW w:w="839" w:type="dxa"/>
            <w:vAlign w:val="center"/>
          </w:tcPr>
          <w:p w14:paraId="5B51AFF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default" w:ascii="Times New Roman" w:hAnsi="Times New Roman" w:eastAsia="宋体"/>
                <w:szCs w:val="21"/>
              </w:rPr>
              <w:t>24</w:t>
            </w:r>
          </w:p>
        </w:tc>
      </w:tr>
      <w:tr w14:paraId="41031E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6" w:hRule="atLeast"/>
          <w:jc w:val="center"/>
        </w:trPr>
        <w:tc>
          <w:tcPr>
            <w:tcW w:w="1530" w:type="dxa"/>
            <w:vMerge w:val="continue"/>
            <w:vAlign w:val="center"/>
          </w:tcPr>
          <w:p w14:paraId="341D755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4B92A8A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锅炉风机4台</w:t>
            </w:r>
          </w:p>
        </w:tc>
        <w:tc>
          <w:tcPr>
            <w:tcW w:w="592" w:type="dxa"/>
            <w:vAlign w:val="center"/>
          </w:tcPr>
          <w:p w14:paraId="134C9465">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32E0CE3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58742CD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eastAsia="zh-CN"/>
              </w:rPr>
            </w:pP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3DC95381">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w:t>
            </w:r>
          </w:p>
        </w:tc>
        <w:tc>
          <w:tcPr>
            <w:tcW w:w="1630" w:type="dxa"/>
            <w:vAlign w:val="center"/>
          </w:tcPr>
          <w:p w14:paraId="20BA141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20</w:t>
            </w:r>
          </w:p>
        </w:tc>
        <w:tc>
          <w:tcPr>
            <w:tcW w:w="1064" w:type="dxa"/>
            <w:vAlign w:val="center"/>
          </w:tcPr>
          <w:p w14:paraId="5676CB8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0958BB4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EB6B78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24</w:t>
            </w:r>
          </w:p>
        </w:tc>
      </w:tr>
      <w:tr w14:paraId="075AA4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Merge w:val="continue"/>
            <w:vAlign w:val="center"/>
          </w:tcPr>
          <w:p w14:paraId="124C1286">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rPr>
            </w:pPr>
          </w:p>
        </w:tc>
        <w:tc>
          <w:tcPr>
            <w:tcW w:w="2118" w:type="dxa"/>
            <w:vAlign w:val="center"/>
          </w:tcPr>
          <w:p w14:paraId="5E4C6D0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eastAsia" w:ascii="Times New Roman" w:hAnsi="Times New Roman" w:eastAsia="宋体"/>
                <w:szCs w:val="21"/>
                <w:lang w:val="en-US" w:eastAsia="zh-CN"/>
              </w:rPr>
              <w:t>水泵若干</w:t>
            </w:r>
          </w:p>
        </w:tc>
        <w:tc>
          <w:tcPr>
            <w:tcW w:w="592" w:type="dxa"/>
            <w:vAlign w:val="center"/>
          </w:tcPr>
          <w:p w14:paraId="6BBBC6F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连续</w:t>
            </w:r>
          </w:p>
        </w:tc>
        <w:tc>
          <w:tcPr>
            <w:tcW w:w="1078" w:type="dxa"/>
            <w:vAlign w:val="center"/>
          </w:tcPr>
          <w:p w14:paraId="26AF548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4" w:type="dxa"/>
            <w:vAlign w:val="center"/>
          </w:tcPr>
          <w:p w14:paraId="1DDFB40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w:t>
            </w:r>
            <w:r>
              <w:rPr>
                <w:rFonts w:hint="eastAsia" w:ascii="Times New Roman" w:hAnsi="Times New Roman" w:eastAsia="宋体"/>
                <w:szCs w:val="21"/>
                <w:lang w:val="en-US" w:eastAsia="zh-CN"/>
              </w:rPr>
              <w:t>80</w:t>
            </w:r>
          </w:p>
        </w:tc>
        <w:tc>
          <w:tcPr>
            <w:tcW w:w="2527" w:type="dxa"/>
            <w:vAlign w:val="center"/>
          </w:tcPr>
          <w:p w14:paraId="5C6096F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厂房隔声</w:t>
            </w:r>
          </w:p>
        </w:tc>
        <w:tc>
          <w:tcPr>
            <w:tcW w:w="1630" w:type="dxa"/>
            <w:vAlign w:val="center"/>
          </w:tcPr>
          <w:p w14:paraId="049A0C1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15</w:t>
            </w:r>
          </w:p>
        </w:tc>
        <w:tc>
          <w:tcPr>
            <w:tcW w:w="1064" w:type="dxa"/>
            <w:vAlign w:val="center"/>
          </w:tcPr>
          <w:p w14:paraId="681DF34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类比法</w:t>
            </w:r>
          </w:p>
        </w:tc>
        <w:tc>
          <w:tcPr>
            <w:tcW w:w="1341" w:type="dxa"/>
            <w:vAlign w:val="center"/>
          </w:tcPr>
          <w:p w14:paraId="2534B290">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~75</w:t>
            </w:r>
          </w:p>
        </w:tc>
        <w:tc>
          <w:tcPr>
            <w:tcW w:w="839" w:type="dxa"/>
            <w:vAlign w:val="center"/>
          </w:tcPr>
          <w:p w14:paraId="55FE555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cs="Times New Roman"/>
                <w:kern w:val="2"/>
                <w:sz w:val="21"/>
                <w:szCs w:val="21"/>
                <w:lang w:val="en-US" w:eastAsia="zh-CN" w:bidi="ar-SA"/>
              </w:rPr>
            </w:pPr>
            <w:r>
              <w:rPr>
                <w:rFonts w:hint="default" w:ascii="Times New Roman" w:hAnsi="Times New Roman" w:eastAsia="宋体"/>
                <w:szCs w:val="21"/>
              </w:rPr>
              <w:t>24</w:t>
            </w:r>
          </w:p>
        </w:tc>
      </w:tr>
      <w:tr w14:paraId="7D22DB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7A41D71E">
            <w:pPr>
              <w:keepNext w:val="0"/>
              <w:keepLines w:val="0"/>
              <w:suppressLineNumbers w:val="0"/>
              <w:spacing w:before="0" w:beforeAutospacing="0" w:after="0" w:afterAutospacing="0" w:line="240" w:lineRule="exact"/>
              <w:ind w:left="0" w:right="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空分站</w:t>
            </w:r>
          </w:p>
        </w:tc>
        <w:tc>
          <w:tcPr>
            <w:tcW w:w="2118" w:type="dxa"/>
            <w:vAlign w:val="center"/>
          </w:tcPr>
          <w:p w14:paraId="1E8D07DC">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空分机</w:t>
            </w:r>
          </w:p>
        </w:tc>
        <w:tc>
          <w:tcPr>
            <w:tcW w:w="592" w:type="dxa"/>
            <w:vAlign w:val="center"/>
          </w:tcPr>
          <w:p w14:paraId="7D28F8E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2FD6700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0FB0863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95</w:t>
            </w:r>
          </w:p>
        </w:tc>
        <w:tc>
          <w:tcPr>
            <w:tcW w:w="2527" w:type="dxa"/>
            <w:vAlign w:val="center"/>
          </w:tcPr>
          <w:p w14:paraId="25083243">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基座减振</w:t>
            </w:r>
          </w:p>
        </w:tc>
        <w:tc>
          <w:tcPr>
            <w:tcW w:w="1630" w:type="dxa"/>
            <w:vAlign w:val="center"/>
          </w:tcPr>
          <w:p w14:paraId="0AF9A73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20</w:t>
            </w:r>
          </w:p>
        </w:tc>
        <w:tc>
          <w:tcPr>
            <w:tcW w:w="1064" w:type="dxa"/>
            <w:vAlign w:val="center"/>
          </w:tcPr>
          <w:p w14:paraId="4AB3F61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1B8C0EC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1B1B85E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4D97BC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253" w:hRule="atLeast"/>
          <w:jc w:val="center"/>
        </w:trPr>
        <w:tc>
          <w:tcPr>
            <w:tcW w:w="1530" w:type="dxa"/>
            <w:vAlign w:val="center"/>
          </w:tcPr>
          <w:p w14:paraId="1F173477">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污水处理站</w:t>
            </w:r>
          </w:p>
        </w:tc>
        <w:tc>
          <w:tcPr>
            <w:tcW w:w="2118" w:type="dxa"/>
            <w:vAlign w:val="center"/>
          </w:tcPr>
          <w:p w14:paraId="1A8F54C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风机10台</w:t>
            </w:r>
          </w:p>
        </w:tc>
        <w:tc>
          <w:tcPr>
            <w:tcW w:w="592" w:type="dxa"/>
            <w:vAlign w:val="center"/>
          </w:tcPr>
          <w:p w14:paraId="6906449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68856AB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62796C9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85</w:t>
            </w:r>
          </w:p>
        </w:tc>
        <w:tc>
          <w:tcPr>
            <w:tcW w:w="2527" w:type="dxa"/>
            <w:vMerge w:val="restart"/>
            <w:vAlign w:val="center"/>
          </w:tcPr>
          <w:p w14:paraId="192A3685">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r>
              <w:rPr>
                <w:rFonts w:hint="eastAsia" w:ascii="Times New Roman" w:hAnsi="Times New Roman" w:eastAsiaTheme="minorEastAsia"/>
                <w:szCs w:val="21"/>
                <w:lang w:val="en-US" w:eastAsia="zh-CN"/>
              </w:rPr>
              <w:t>风机基座设置减振弹簧垫，风管使用变径管，控制噪声</w:t>
            </w:r>
          </w:p>
        </w:tc>
        <w:tc>
          <w:tcPr>
            <w:tcW w:w="1630" w:type="dxa"/>
            <w:vAlign w:val="center"/>
          </w:tcPr>
          <w:p w14:paraId="4C90FB91">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eastAsia" w:ascii="Times New Roman" w:hAnsi="Times New Roman" w:eastAsia="宋体"/>
                <w:szCs w:val="21"/>
                <w:lang w:val="en-US" w:eastAsia="zh-CN"/>
              </w:rPr>
              <w:t>10</w:t>
            </w:r>
          </w:p>
        </w:tc>
        <w:tc>
          <w:tcPr>
            <w:tcW w:w="1064" w:type="dxa"/>
            <w:vAlign w:val="center"/>
          </w:tcPr>
          <w:p w14:paraId="2917E26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59922D9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3C3E8D7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2B678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6540F2F8">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硅烷站1</w:t>
            </w:r>
          </w:p>
        </w:tc>
        <w:tc>
          <w:tcPr>
            <w:tcW w:w="2118" w:type="dxa"/>
            <w:vAlign w:val="center"/>
          </w:tcPr>
          <w:p w14:paraId="25865AA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04D87CE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4D55285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10CF367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49A7E6D5">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5FAA5E8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eastAsia" w:ascii="Times New Roman" w:hAnsi="Times New Roman" w:eastAsia="宋体"/>
                <w:szCs w:val="21"/>
                <w:lang w:val="en-US" w:eastAsia="zh-CN"/>
              </w:rPr>
              <w:t>10</w:t>
            </w:r>
          </w:p>
        </w:tc>
        <w:tc>
          <w:tcPr>
            <w:tcW w:w="1064" w:type="dxa"/>
            <w:vAlign w:val="center"/>
          </w:tcPr>
          <w:p w14:paraId="60AD33D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786A023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19A4C97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5CFAB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11D7EA39">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氨气站</w:t>
            </w:r>
          </w:p>
        </w:tc>
        <w:tc>
          <w:tcPr>
            <w:tcW w:w="2118" w:type="dxa"/>
            <w:vAlign w:val="center"/>
          </w:tcPr>
          <w:p w14:paraId="5FC8E3AB">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3D48A0BC">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06017247">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03A1AF94">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7A33494B">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0C7DCDC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10</w:t>
            </w:r>
          </w:p>
        </w:tc>
        <w:tc>
          <w:tcPr>
            <w:tcW w:w="1064" w:type="dxa"/>
            <w:vAlign w:val="center"/>
          </w:tcPr>
          <w:p w14:paraId="3AA0D6B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3D86A1A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283FCDCD">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1717E2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90" w:hRule="atLeast"/>
          <w:jc w:val="center"/>
        </w:trPr>
        <w:tc>
          <w:tcPr>
            <w:tcW w:w="1530" w:type="dxa"/>
            <w:vAlign w:val="center"/>
          </w:tcPr>
          <w:p w14:paraId="6B8BD9AB">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危废暂存间</w:t>
            </w:r>
          </w:p>
        </w:tc>
        <w:tc>
          <w:tcPr>
            <w:tcW w:w="2118" w:type="dxa"/>
            <w:vAlign w:val="center"/>
          </w:tcPr>
          <w:p w14:paraId="06BD3918">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6AD9281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6FB583B1">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4FF7FDE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0</w:t>
            </w:r>
          </w:p>
        </w:tc>
        <w:tc>
          <w:tcPr>
            <w:tcW w:w="2527" w:type="dxa"/>
            <w:vMerge w:val="continue"/>
            <w:vAlign w:val="center"/>
          </w:tcPr>
          <w:p w14:paraId="0425D845">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p>
        </w:tc>
        <w:tc>
          <w:tcPr>
            <w:tcW w:w="1630" w:type="dxa"/>
            <w:vAlign w:val="center"/>
          </w:tcPr>
          <w:p w14:paraId="0EF01B4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064" w:type="dxa"/>
            <w:vAlign w:val="center"/>
          </w:tcPr>
          <w:p w14:paraId="5A5B244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1CF7060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70</w:t>
            </w:r>
          </w:p>
        </w:tc>
        <w:tc>
          <w:tcPr>
            <w:tcW w:w="839" w:type="dxa"/>
            <w:vAlign w:val="center"/>
          </w:tcPr>
          <w:p w14:paraId="3B502A17">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24</w:t>
            </w:r>
          </w:p>
        </w:tc>
      </w:tr>
      <w:tr w14:paraId="1198BE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56121445">
            <w:pPr>
              <w:keepNext w:val="0"/>
              <w:keepLines w:val="0"/>
              <w:suppressLineNumbers w:val="0"/>
              <w:spacing w:before="0" w:beforeAutospacing="0" w:after="0" w:afterAutospacing="0" w:line="240" w:lineRule="exact"/>
              <w:ind w:left="0" w:right="0"/>
              <w:jc w:val="center"/>
              <w:rPr>
                <w:rFonts w:hint="default" w:ascii="Times New Roman" w:hAnsi="Times New Roman" w:eastAsia="宋体"/>
                <w:szCs w:val="21"/>
                <w:lang w:val="en-US" w:eastAsia="zh-CN"/>
              </w:rPr>
            </w:pPr>
            <w:r>
              <w:rPr>
                <w:rFonts w:hint="eastAsia" w:ascii="Times New Roman" w:hAnsi="Times New Roman" w:eastAsia="宋体"/>
                <w:szCs w:val="21"/>
                <w:lang w:val="en-US" w:eastAsia="zh-CN"/>
              </w:rPr>
              <w:t>化学品库1</w:t>
            </w:r>
          </w:p>
        </w:tc>
        <w:tc>
          <w:tcPr>
            <w:tcW w:w="2118" w:type="dxa"/>
            <w:vAlign w:val="center"/>
          </w:tcPr>
          <w:p w14:paraId="75E2334E">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3D747E18">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连续</w:t>
            </w:r>
          </w:p>
        </w:tc>
        <w:tc>
          <w:tcPr>
            <w:tcW w:w="1078" w:type="dxa"/>
            <w:vAlign w:val="center"/>
          </w:tcPr>
          <w:p w14:paraId="10C40055">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类比法</w:t>
            </w:r>
          </w:p>
        </w:tc>
        <w:tc>
          <w:tcPr>
            <w:tcW w:w="1344" w:type="dxa"/>
            <w:vAlign w:val="center"/>
          </w:tcPr>
          <w:p w14:paraId="7FF219B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5</w:t>
            </w:r>
          </w:p>
        </w:tc>
        <w:tc>
          <w:tcPr>
            <w:tcW w:w="2527" w:type="dxa"/>
            <w:vMerge w:val="continue"/>
            <w:vAlign w:val="center"/>
          </w:tcPr>
          <w:p w14:paraId="37A7D8FF">
            <w:pPr>
              <w:keepNext w:val="0"/>
              <w:keepLines w:val="0"/>
              <w:suppressLineNumbers w:val="0"/>
              <w:spacing w:before="0" w:beforeAutospacing="0" w:after="0" w:afterAutospacing="0"/>
              <w:ind w:left="0" w:leftChars="0" w:right="0" w:rightChars="0"/>
              <w:jc w:val="center"/>
              <w:rPr>
                <w:rFonts w:hint="default" w:ascii="Times New Roman" w:hAnsi="Times New Roman" w:eastAsia="宋体"/>
                <w:szCs w:val="21"/>
              </w:rPr>
            </w:pPr>
          </w:p>
        </w:tc>
        <w:tc>
          <w:tcPr>
            <w:tcW w:w="1630" w:type="dxa"/>
            <w:vAlign w:val="center"/>
          </w:tcPr>
          <w:p w14:paraId="2F8AD47E">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10</w:t>
            </w:r>
          </w:p>
        </w:tc>
        <w:tc>
          <w:tcPr>
            <w:tcW w:w="1064" w:type="dxa"/>
            <w:vAlign w:val="center"/>
          </w:tcPr>
          <w:p w14:paraId="4C46EDA6">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223AD21F">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3B8B50E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eastAsia" w:ascii="Times New Roman" w:hAnsi="Times New Roman" w:eastAsia="宋体"/>
                <w:szCs w:val="21"/>
                <w:lang w:val="en-US" w:eastAsia="zh-CN"/>
              </w:rPr>
              <w:t>24</w:t>
            </w:r>
          </w:p>
        </w:tc>
      </w:tr>
      <w:tr w14:paraId="7C455F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jc w:val="center"/>
        </w:trPr>
        <w:tc>
          <w:tcPr>
            <w:tcW w:w="1530" w:type="dxa"/>
            <w:vAlign w:val="center"/>
          </w:tcPr>
          <w:p w14:paraId="7FCEB8D3">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化学品库2</w:t>
            </w:r>
          </w:p>
        </w:tc>
        <w:tc>
          <w:tcPr>
            <w:tcW w:w="2118" w:type="dxa"/>
            <w:vAlign w:val="center"/>
          </w:tcPr>
          <w:p w14:paraId="476BC569">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风机2台</w:t>
            </w:r>
          </w:p>
        </w:tc>
        <w:tc>
          <w:tcPr>
            <w:tcW w:w="592" w:type="dxa"/>
            <w:vAlign w:val="center"/>
          </w:tcPr>
          <w:p w14:paraId="53761F3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连续</w:t>
            </w:r>
          </w:p>
        </w:tc>
        <w:tc>
          <w:tcPr>
            <w:tcW w:w="1078" w:type="dxa"/>
            <w:vAlign w:val="center"/>
          </w:tcPr>
          <w:p w14:paraId="17F800AD">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类比法</w:t>
            </w:r>
          </w:p>
        </w:tc>
        <w:tc>
          <w:tcPr>
            <w:tcW w:w="1344" w:type="dxa"/>
            <w:vAlign w:val="center"/>
          </w:tcPr>
          <w:p w14:paraId="6BF17482">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~8</w:t>
            </w:r>
            <w:r>
              <w:rPr>
                <w:rFonts w:hint="eastAsia" w:ascii="Times New Roman" w:hAnsi="Times New Roman" w:eastAsia="宋体"/>
                <w:szCs w:val="21"/>
                <w:lang w:val="en-US" w:eastAsia="zh-CN"/>
              </w:rPr>
              <w:t>5</w:t>
            </w:r>
          </w:p>
        </w:tc>
        <w:tc>
          <w:tcPr>
            <w:tcW w:w="2527" w:type="dxa"/>
            <w:vMerge w:val="continue"/>
            <w:vAlign w:val="center"/>
          </w:tcPr>
          <w:p w14:paraId="3788BCA4">
            <w:pPr>
              <w:keepNext w:val="0"/>
              <w:keepLines w:val="0"/>
              <w:suppressLineNumbers w:val="0"/>
              <w:spacing w:before="0" w:beforeAutospacing="0" w:after="0" w:afterAutospacing="0"/>
              <w:ind w:left="0" w:leftChars="0" w:right="0" w:rightChars="0"/>
              <w:jc w:val="center"/>
              <w:rPr>
                <w:rFonts w:hint="eastAsia" w:ascii="Times New Roman" w:hAnsi="Times New Roman" w:eastAsia="宋体"/>
                <w:szCs w:val="21"/>
              </w:rPr>
            </w:pPr>
          </w:p>
        </w:tc>
        <w:tc>
          <w:tcPr>
            <w:tcW w:w="1630" w:type="dxa"/>
            <w:vAlign w:val="center"/>
          </w:tcPr>
          <w:p w14:paraId="00EFC61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10</w:t>
            </w:r>
          </w:p>
        </w:tc>
        <w:tc>
          <w:tcPr>
            <w:tcW w:w="1064" w:type="dxa"/>
            <w:vAlign w:val="center"/>
          </w:tcPr>
          <w:p w14:paraId="7133FBE3">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类比法</w:t>
            </w:r>
          </w:p>
        </w:tc>
        <w:tc>
          <w:tcPr>
            <w:tcW w:w="1341" w:type="dxa"/>
            <w:vAlign w:val="center"/>
          </w:tcPr>
          <w:p w14:paraId="6E8DC03A">
            <w:pPr>
              <w:keepNext w:val="0"/>
              <w:keepLines w:val="0"/>
              <w:suppressLineNumbers w:val="0"/>
              <w:spacing w:before="0" w:beforeAutospacing="0" w:after="0" w:afterAutospacing="0" w:line="240" w:lineRule="exact"/>
              <w:ind w:left="0" w:leftChars="0" w:right="0" w:rightChars="0"/>
              <w:jc w:val="center"/>
              <w:rPr>
                <w:rFonts w:hint="default" w:ascii="Times New Roman" w:hAnsi="Times New Roman" w:eastAsia="宋体"/>
                <w:szCs w:val="21"/>
              </w:rPr>
            </w:pPr>
            <w:r>
              <w:rPr>
                <w:rFonts w:hint="default" w:ascii="Times New Roman" w:hAnsi="Times New Roman" w:eastAsia="宋体"/>
                <w:szCs w:val="21"/>
              </w:rPr>
              <w:t>~</w:t>
            </w:r>
            <w:r>
              <w:rPr>
                <w:rFonts w:hint="eastAsia" w:ascii="Times New Roman" w:hAnsi="Times New Roman" w:eastAsia="宋体"/>
                <w:szCs w:val="21"/>
                <w:lang w:val="en-US" w:eastAsia="zh-CN"/>
              </w:rPr>
              <w:t>75</w:t>
            </w:r>
          </w:p>
        </w:tc>
        <w:tc>
          <w:tcPr>
            <w:tcW w:w="839" w:type="dxa"/>
            <w:vAlign w:val="center"/>
          </w:tcPr>
          <w:p w14:paraId="249C0176">
            <w:pPr>
              <w:keepNext w:val="0"/>
              <w:keepLines w:val="0"/>
              <w:suppressLineNumbers w:val="0"/>
              <w:spacing w:before="0" w:beforeAutospacing="0" w:after="0" w:afterAutospacing="0" w:line="240" w:lineRule="exact"/>
              <w:ind w:left="0" w:leftChars="0" w:right="0" w:rightChars="0"/>
              <w:jc w:val="center"/>
              <w:rPr>
                <w:rFonts w:hint="eastAsia" w:ascii="Times New Roman" w:hAnsi="Times New Roman" w:eastAsia="宋体"/>
                <w:szCs w:val="21"/>
                <w:lang w:val="en-US" w:eastAsia="zh-CN"/>
              </w:rPr>
            </w:pPr>
            <w:r>
              <w:rPr>
                <w:rFonts w:hint="eastAsia" w:ascii="Times New Roman" w:hAnsi="Times New Roman" w:eastAsia="宋体"/>
                <w:szCs w:val="21"/>
                <w:lang w:val="en-US" w:eastAsia="zh-CN"/>
              </w:rPr>
              <w:t>24</w:t>
            </w:r>
          </w:p>
        </w:tc>
      </w:tr>
    </w:tbl>
    <w:p w14:paraId="481A55B2">
      <w:pPr>
        <w:autoSpaceDE w:val="0"/>
        <w:autoSpaceDN w:val="0"/>
        <w:ind w:firstLine="480" w:firstLineChars="200"/>
        <w:rPr>
          <w:rFonts w:ascii="Times New Roman" w:hAnsi="Times New Roman" w:eastAsia="宋体"/>
          <w:sz w:val="24"/>
        </w:rPr>
      </w:pPr>
    </w:p>
    <w:p w14:paraId="6E3CCEE7">
      <w:pPr>
        <w:autoSpaceDE w:val="0"/>
        <w:autoSpaceDN w:val="0"/>
        <w:spacing w:line="360" w:lineRule="auto"/>
        <w:ind w:firstLine="480" w:firstLineChars="200"/>
        <w:rPr>
          <w:rFonts w:ascii="Times New Roman" w:hAnsi="Times New Roman" w:eastAsia="宋体"/>
          <w:kern w:val="0"/>
          <w:sz w:val="24"/>
        </w:rPr>
      </w:pPr>
      <w:r>
        <w:rPr>
          <w:rFonts w:ascii="Times New Roman" w:hAnsi="Times New Roman" w:eastAsia="宋体"/>
          <w:sz w:val="24"/>
        </w:rPr>
        <w:t>经过预测分析，本项目</w:t>
      </w:r>
      <w:r>
        <w:rPr>
          <w:rFonts w:ascii="Times New Roman" w:hAnsi="Times New Roman" w:eastAsia="宋体"/>
          <w:kern w:val="0"/>
          <w:sz w:val="24"/>
        </w:rPr>
        <w:t>可确保厂界噪声满足《工业企业厂界环境噪声排放标准》（GB12348-2008）中的</w:t>
      </w:r>
      <w:r>
        <w:rPr>
          <w:rFonts w:hint="eastAsia" w:ascii="Times New Roman" w:hAnsi="Times New Roman" w:eastAsia="宋体"/>
          <w:kern w:val="0"/>
          <w:sz w:val="24"/>
        </w:rPr>
        <w:t>3</w:t>
      </w:r>
      <w:r>
        <w:rPr>
          <w:rFonts w:ascii="Times New Roman" w:hAnsi="Times New Roman" w:eastAsia="宋体"/>
          <w:kern w:val="0"/>
          <w:sz w:val="24"/>
        </w:rPr>
        <w:t>类区要求，即昼间</w:t>
      </w:r>
      <w:r>
        <w:rPr>
          <w:rFonts w:hint="eastAsia" w:ascii="Times New Roman" w:hAnsi="Times New Roman" w:eastAsia="宋体"/>
          <w:kern w:val="0"/>
          <w:sz w:val="24"/>
        </w:rPr>
        <w:t>65</w:t>
      </w:r>
      <w:r>
        <w:rPr>
          <w:rFonts w:ascii="Times New Roman" w:hAnsi="Times New Roman" w:eastAsia="宋体"/>
          <w:kern w:val="0"/>
          <w:sz w:val="24"/>
        </w:rPr>
        <w:t>dB(A)，夜间5</w:t>
      </w:r>
      <w:r>
        <w:rPr>
          <w:rFonts w:hint="eastAsia" w:ascii="Times New Roman" w:hAnsi="Times New Roman" w:eastAsia="宋体"/>
          <w:kern w:val="0"/>
          <w:sz w:val="24"/>
        </w:rPr>
        <w:t>5</w:t>
      </w:r>
      <w:r>
        <w:rPr>
          <w:rFonts w:ascii="Times New Roman" w:hAnsi="Times New Roman" w:eastAsia="宋体"/>
          <w:kern w:val="0"/>
          <w:sz w:val="24"/>
        </w:rPr>
        <w:t>dB(A)。</w:t>
      </w:r>
    </w:p>
    <w:p w14:paraId="7D22C2E0">
      <w:pPr>
        <w:autoSpaceDE w:val="0"/>
        <w:autoSpaceDN w:val="0"/>
        <w:snapToGrid w:val="0"/>
        <w:spacing w:line="360" w:lineRule="auto"/>
        <w:ind w:firstLine="480" w:firstLineChars="200"/>
        <w:rPr>
          <w:rFonts w:ascii="Times New Roman" w:hAnsi="Times New Roman" w:eastAsia="宋体"/>
          <w:kern w:val="0"/>
          <w:sz w:val="24"/>
          <w:szCs w:val="20"/>
        </w:rPr>
      </w:pPr>
    </w:p>
    <w:p w14:paraId="501C8D8E"/>
    <w:p w14:paraId="3FAAE83D">
      <w:pPr>
        <w:sectPr>
          <w:type w:val="nextColumn"/>
          <w:pgSz w:w="16838" w:h="11906" w:orient="landscape"/>
          <w:pgMar w:top="1418" w:right="1440" w:bottom="1418" w:left="1440" w:header="992" w:footer="992" w:gutter="0"/>
          <w:pgBorders>
            <w:top w:val="none" w:sz="0" w:space="0"/>
            <w:left w:val="none" w:sz="0" w:space="0"/>
            <w:bottom w:val="none" w:sz="0" w:space="0"/>
            <w:right w:val="none" w:sz="0" w:space="0"/>
          </w:pgBorders>
          <w:cols w:space="720" w:num="1"/>
          <w:docGrid w:linePitch="312" w:charSpace="0"/>
        </w:sectPr>
      </w:pPr>
    </w:p>
    <w:p w14:paraId="68EF67D2">
      <w:pPr>
        <w:keepNext/>
        <w:keepLines/>
        <w:adjustRightInd w:val="0"/>
        <w:snapToGrid w:val="0"/>
        <w:spacing w:before="240" w:beforeLines="100" w:after="240" w:afterLines="100" w:line="360" w:lineRule="auto"/>
        <w:jc w:val="center"/>
        <w:outlineLvl w:val="0"/>
        <w:rPr>
          <w:rFonts w:ascii="Times New Roman" w:hAnsi="Times New Roman" w:eastAsia="黑体"/>
          <w:sz w:val="32"/>
          <w:szCs w:val="20"/>
        </w:rPr>
      </w:pPr>
      <w:bookmarkStart w:id="219" w:name="_Toc10443"/>
      <w:bookmarkStart w:id="220" w:name="_Toc7780"/>
      <w:bookmarkStart w:id="221" w:name="_Toc25240"/>
      <w:r>
        <w:rPr>
          <w:rFonts w:ascii="Times New Roman" w:hAnsi="Times New Roman" w:eastAsia="黑体"/>
          <w:sz w:val="32"/>
          <w:szCs w:val="20"/>
        </w:rPr>
        <w:t>第五章  建设项目所在地环境概况</w:t>
      </w:r>
      <w:bookmarkEnd w:id="219"/>
      <w:bookmarkEnd w:id="220"/>
      <w:bookmarkEnd w:id="221"/>
    </w:p>
    <w:p w14:paraId="49685C46">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1"/>
        <w:rPr>
          <w:rFonts w:ascii="Times New Roman" w:hAnsi="Times New Roman" w:eastAsia="黑体"/>
          <w:sz w:val="30"/>
          <w:szCs w:val="20"/>
        </w:rPr>
      </w:pPr>
      <w:bookmarkStart w:id="222" w:name="_Toc40336618"/>
      <w:bookmarkStart w:id="223" w:name="_Toc111801197"/>
      <w:bookmarkStart w:id="224" w:name="_Toc390440235"/>
      <w:bookmarkStart w:id="225" w:name="_Toc26801"/>
      <w:bookmarkStart w:id="226" w:name="_Toc125823388"/>
      <w:bookmarkStart w:id="227" w:name="_Toc50934876"/>
      <w:bookmarkStart w:id="228" w:name="_Toc361842118"/>
      <w:bookmarkStart w:id="229" w:name="_Toc311714112"/>
      <w:bookmarkStart w:id="230" w:name="_Toc106040989"/>
      <w:bookmarkStart w:id="231" w:name="_Toc155629573"/>
      <w:bookmarkStart w:id="232" w:name="_Toc197224563"/>
      <w:bookmarkStart w:id="233" w:name="_Toc18126"/>
      <w:bookmarkStart w:id="234" w:name="_Toc155113044"/>
      <w:bookmarkStart w:id="235" w:name="_Toc230078046"/>
      <w:bookmarkStart w:id="236" w:name="_Toc13712"/>
      <w:bookmarkStart w:id="237" w:name="_Toc155111727"/>
      <w:bookmarkStart w:id="238" w:name="_Toc97891945"/>
      <w:r>
        <w:rPr>
          <w:rFonts w:ascii="Times New Roman" w:hAnsi="Times New Roman" w:eastAsia="黑体"/>
          <w:sz w:val="30"/>
          <w:szCs w:val="20"/>
        </w:rPr>
        <w:t>5.1</w:t>
      </w:r>
      <w:bookmarkEnd w:id="222"/>
      <w:r>
        <w:rPr>
          <w:rFonts w:ascii="Times New Roman" w:hAnsi="Times New Roman" w:eastAsia="黑体"/>
          <w:sz w:val="30"/>
          <w:szCs w:val="20"/>
        </w:rPr>
        <w:t xml:space="preserve"> 环境概况</w:t>
      </w:r>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p>
    <w:p w14:paraId="428FFD99">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2"/>
        <w:rPr>
          <w:rFonts w:ascii="Times New Roman" w:hAnsi="Times New Roman" w:eastAsia="黑体"/>
          <w:sz w:val="28"/>
          <w:szCs w:val="20"/>
        </w:rPr>
      </w:pPr>
      <w:bookmarkStart w:id="239" w:name="_Toc17407"/>
      <w:bookmarkStart w:id="240" w:name="_Toc197224564"/>
      <w:r>
        <w:rPr>
          <w:rFonts w:ascii="Times New Roman" w:hAnsi="Times New Roman" w:eastAsia="黑体"/>
          <w:sz w:val="28"/>
          <w:szCs w:val="20"/>
        </w:rPr>
        <w:t>5.1.1地理位置</w:t>
      </w:r>
      <w:bookmarkEnd w:id="239"/>
      <w:bookmarkEnd w:id="240"/>
    </w:p>
    <w:p w14:paraId="66F52033">
      <w:pPr>
        <w:pStyle w:val="35"/>
        <w:keepNext w:val="0"/>
        <w:keepLines w:val="0"/>
        <w:pageBreakBefore w:val="0"/>
        <w:widowControl w:val="0"/>
        <w:kinsoku/>
        <w:wordWrap/>
        <w:overflowPunct/>
        <w:topLinePunct w:val="0"/>
        <w:autoSpaceDE/>
        <w:autoSpaceDN/>
        <w:bidi w:val="0"/>
        <w:adjustRightInd/>
        <w:snapToGrid w:val="0"/>
        <w:spacing w:after="0"/>
        <w:ind w:firstLine="480" w:firstLineChars="200"/>
        <w:textAlignment w:val="auto"/>
        <w:rPr>
          <w:szCs w:val="24"/>
        </w:rPr>
      </w:pPr>
      <w:r>
        <w:rPr>
          <w:rFonts w:hint="eastAsia"/>
          <w:szCs w:val="24"/>
        </w:rPr>
        <w:t>项目</w:t>
      </w:r>
      <w:r>
        <w:rPr>
          <w:szCs w:val="24"/>
        </w:rPr>
        <w:t>位于什邡</w:t>
      </w:r>
      <w:r>
        <w:rPr>
          <w:rFonts w:hint="eastAsia"/>
          <w:szCs w:val="24"/>
          <w:lang w:val="en-US" w:eastAsia="zh-CN"/>
        </w:rPr>
        <w:t>经济开发区，</w:t>
      </w:r>
      <w:r>
        <w:rPr>
          <w:szCs w:val="24"/>
        </w:rPr>
        <w:t>地理位置见附图</w:t>
      </w:r>
      <w:r>
        <w:rPr>
          <w:rFonts w:hint="eastAsia"/>
          <w:szCs w:val="24"/>
        </w:rPr>
        <w:t>1</w:t>
      </w:r>
      <w:r>
        <w:rPr>
          <w:szCs w:val="24"/>
        </w:rPr>
        <w:t>。</w:t>
      </w:r>
    </w:p>
    <w:p w14:paraId="5C634A53">
      <w:pPr>
        <w:pStyle w:val="35"/>
        <w:keepNext w:val="0"/>
        <w:keepLines w:val="0"/>
        <w:pageBreakBefore w:val="0"/>
        <w:widowControl w:val="0"/>
        <w:kinsoku/>
        <w:wordWrap/>
        <w:overflowPunct/>
        <w:topLinePunct w:val="0"/>
        <w:autoSpaceDE/>
        <w:autoSpaceDN/>
        <w:bidi w:val="0"/>
        <w:adjustRightInd/>
        <w:snapToGrid w:val="0"/>
        <w:spacing w:after="0"/>
        <w:ind w:firstLine="480" w:firstLineChars="200"/>
        <w:textAlignment w:val="auto"/>
        <w:rPr>
          <w:szCs w:val="24"/>
        </w:rPr>
      </w:pPr>
      <w:r>
        <w:rPr>
          <w:szCs w:val="24"/>
        </w:rPr>
        <w:t>什邡市位于四川省腹心地带成都平原，德阳市的西部，南距成都市50余公里，周边有广汉、绵竹、旌阳以及阿坝州的茂县、成都市的彭州，幅员864平方公里，辖20镇，人口42万。什邡境内地貌为平原、山川各半，属亚热带湿润气候区，四季分明，宜工、宜农、宜商、宜人。平原是全国著名的粮、油、烟、猪生产基地，山区拥有丰富的磷矿、原煤、石灰矿等多种矿藏，尤以磷矿量大质优．是全国重要的磷矿生产基地。</w:t>
      </w:r>
    </w:p>
    <w:p w14:paraId="70E924D0">
      <w:pPr>
        <w:keepNext w:val="0"/>
        <w:keepLines w:val="0"/>
        <w:pageBreakBefore w:val="0"/>
        <w:widowControl w:val="0"/>
        <w:kinsoku/>
        <w:wordWrap/>
        <w:overflowPunct/>
        <w:topLinePunct w:val="0"/>
        <w:autoSpaceDE/>
        <w:autoSpaceDN/>
        <w:bidi w:val="0"/>
        <w:adjustRightInd/>
        <w:snapToGrid w:val="0"/>
        <w:spacing w:line="360" w:lineRule="auto"/>
        <w:textAlignment w:val="auto"/>
        <w:outlineLvl w:val="2"/>
        <w:rPr>
          <w:rFonts w:ascii="Times New Roman" w:hAnsi="Times New Roman" w:eastAsia="黑体"/>
          <w:sz w:val="28"/>
          <w:szCs w:val="20"/>
        </w:rPr>
      </w:pPr>
      <w:bookmarkStart w:id="241" w:name="_Toc32045"/>
      <w:r>
        <w:rPr>
          <w:rFonts w:hint="eastAsia" w:ascii="Times New Roman" w:hAnsi="Times New Roman" w:eastAsia="黑体"/>
          <w:sz w:val="28"/>
          <w:szCs w:val="20"/>
        </w:rPr>
        <w:t>5</w:t>
      </w:r>
      <w:r>
        <w:rPr>
          <w:rFonts w:ascii="Times New Roman" w:hAnsi="Times New Roman" w:eastAsia="黑体"/>
          <w:sz w:val="28"/>
          <w:szCs w:val="20"/>
        </w:rPr>
        <w:t>.1.</w:t>
      </w:r>
      <w:r>
        <w:rPr>
          <w:rFonts w:hint="eastAsia" w:ascii="Times New Roman" w:hAnsi="Times New Roman" w:eastAsia="黑体"/>
          <w:sz w:val="28"/>
          <w:szCs w:val="20"/>
        </w:rPr>
        <w:t>2</w:t>
      </w:r>
      <w:r>
        <w:rPr>
          <w:rFonts w:ascii="Times New Roman" w:hAnsi="Times New Roman" w:eastAsia="黑体"/>
          <w:sz w:val="28"/>
          <w:szCs w:val="20"/>
        </w:rPr>
        <w:t>地表水</w:t>
      </w:r>
      <w:bookmarkEnd w:id="241"/>
    </w:p>
    <w:p w14:paraId="7397FA76">
      <w:pPr>
        <w:keepNext w:val="0"/>
        <w:keepLines w:val="0"/>
        <w:pageBreakBefore w:val="0"/>
        <w:widowControl w:val="0"/>
        <w:kinsoku/>
        <w:wordWrap/>
        <w:overflowPunct/>
        <w:topLinePunct w:val="0"/>
        <w:autoSpaceDE/>
        <w:autoSpaceDN/>
        <w:bidi w:val="0"/>
        <w:adjustRightInd/>
        <w:spacing w:line="360" w:lineRule="auto"/>
        <w:ind w:firstLine="480" w:firstLineChars="200"/>
        <w:textAlignment w:val="auto"/>
      </w:pPr>
      <w:r>
        <w:rPr>
          <w:rFonts w:ascii="Times New Roman" w:hAnsi="Times New Roman" w:eastAsia="宋体"/>
          <w:sz w:val="24"/>
          <w:szCs w:val="24"/>
        </w:rPr>
        <w:t>什邡市境内地表水主要为石亭江及其支流、鸭子河（雁江）、小石河、马牧河、白鱼河、斑鸠河等。</w:t>
      </w:r>
      <w:r>
        <w:rPr>
          <w:rFonts w:hint="eastAsia" w:ascii="Times New Roman" w:hAnsi="Times New Roman" w:eastAsia="宋体"/>
          <w:sz w:val="24"/>
          <w:szCs w:val="24"/>
        </w:rPr>
        <w:t>本</w:t>
      </w:r>
      <w:r>
        <w:rPr>
          <w:rFonts w:ascii="Times New Roman" w:hAnsi="Times New Roman" w:eastAsia="宋体"/>
          <w:sz w:val="24"/>
          <w:szCs w:val="24"/>
        </w:rPr>
        <w:t>项目所在地地表水</w:t>
      </w:r>
      <w:r>
        <w:rPr>
          <w:rFonts w:hint="eastAsia" w:ascii="Times New Roman" w:hAnsi="Times New Roman" w:eastAsia="宋体"/>
          <w:sz w:val="24"/>
          <w:szCs w:val="24"/>
          <w:lang w:val="en-US" w:eastAsia="zh-CN"/>
        </w:rPr>
        <w:t>为石亭江</w:t>
      </w:r>
      <w:r>
        <w:rPr>
          <w:rFonts w:hint="eastAsia" w:ascii="Times New Roman" w:hAnsi="Times New Roman" w:eastAsia="宋体"/>
          <w:sz w:val="24"/>
          <w:szCs w:val="24"/>
        </w:rPr>
        <w:t>。</w:t>
      </w:r>
    </w:p>
    <w:p w14:paraId="33D32D5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石亭江在市境内有87</w:t>
      </w:r>
      <w:r>
        <w:rPr>
          <w:rFonts w:hint="eastAsia" w:ascii="Times New Roman" w:hAnsi="Times New Roman" w:eastAsia="宋体"/>
          <w:sz w:val="24"/>
          <w:szCs w:val="24"/>
        </w:rPr>
        <w:t>km</w:t>
      </w:r>
      <w:r>
        <w:rPr>
          <w:rFonts w:ascii="Times New Roman" w:hAnsi="Times New Roman" w:eastAsia="宋体"/>
          <w:sz w:val="24"/>
          <w:szCs w:val="24"/>
        </w:rPr>
        <w:t>，高景关以上称洛水，长57.2km，河谷狭窄，呈“V”字型，河道弯曲，坡陡流急；高景关以下称石亭江，长29.5</w:t>
      </w:r>
      <w:r>
        <w:rPr>
          <w:rFonts w:hint="eastAsia" w:ascii="Times New Roman" w:hAnsi="Times New Roman" w:eastAsia="宋体"/>
          <w:sz w:val="24"/>
          <w:szCs w:val="24"/>
        </w:rPr>
        <w:t>km，</w:t>
      </w:r>
      <w:r>
        <w:rPr>
          <w:rFonts w:ascii="Times New Roman" w:hAnsi="Times New Roman" w:eastAsia="宋体"/>
          <w:sz w:val="24"/>
          <w:szCs w:val="24"/>
        </w:rPr>
        <w:t>为宽浅型复式河床。河的源头为九顶山东侧的二道金河（洛水）和头道金河（章水），主要流经什邡市红白、蓥华、冰川、洛水、马祖、双盛、禾丰、回澜及城区</w:t>
      </w:r>
      <w:r>
        <w:rPr>
          <w:rFonts w:hint="eastAsia" w:ascii="Times New Roman" w:hAnsi="Times New Roman" w:eastAsia="宋体"/>
          <w:sz w:val="24"/>
          <w:szCs w:val="24"/>
        </w:rPr>
        <w:t>，</w:t>
      </w:r>
      <w:r>
        <w:rPr>
          <w:rFonts w:ascii="Times New Roman" w:hAnsi="Times New Roman" w:eastAsia="宋体"/>
          <w:sz w:val="24"/>
          <w:szCs w:val="24"/>
        </w:rPr>
        <w:t>流至金堂赵镇入沱江，</w:t>
      </w:r>
      <w:r>
        <w:rPr>
          <w:rFonts w:hint="eastAsia" w:ascii="Times New Roman" w:hAnsi="Times New Roman" w:eastAsia="宋体"/>
          <w:sz w:val="24"/>
          <w:szCs w:val="24"/>
        </w:rPr>
        <w:t>沱江</w:t>
      </w:r>
      <w:r>
        <w:rPr>
          <w:rFonts w:ascii="Times New Roman" w:hAnsi="Times New Roman" w:eastAsia="宋体"/>
          <w:sz w:val="24"/>
          <w:szCs w:val="24"/>
        </w:rPr>
        <w:t>流经沪州汇入长江。</w:t>
      </w:r>
      <w:r>
        <w:rPr>
          <w:rFonts w:hint="eastAsia" w:ascii="Times New Roman" w:hAnsi="Times New Roman" w:eastAsia="宋体"/>
          <w:sz w:val="24"/>
          <w:szCs w:val="24"/>
        </w:rPr>
        <w:t>根据</w:t>
      </w:r>
      <w:r>
        <w:rPr>
          <w:rFonts w:ascii="Times New Roman" w:hAnsi="Times New Roman" w:eastAsia="宋体"/>
          <w:sz w:val="24"/>
          <w:szCs w:val="24"/>
        </w:rPr>
        <w:t>高景关水文站建站以来连续实测流量资料统计</w:t>
      </w:r>
      <w:r>
        <w:rPr>
          <w:rFonts w:hint="eastAsia" w:ascii="Times New Roman" w:hAnsi="Times New Roman" w:eastAsia="宋体"/>
          <w:sz w:val="24"/>
          <w:szCs w:val="24"/>
        </w:rPr>
        <w:t>，</w:t>
      </w:r>
      <w:r>
        <w:rPr>
          <w:rFonts w:ascii="Times New Roman" w:hAnsi="Times New Roman" w:eastAsia="宋体"/>
          <w:sz w:val="24"/>
          <w:szCs w:val="24"/>
        </w:rPr>
        <w:t>石亭江多年平均流量为20.</w:t>
      </w:r>
      <w:r>
        <w:rPr>
          <w:rFonts w:hint="eastAsia" w:ascii="Times New Roman" w:hAnsi="Times New Roman" w:eastAsia="宋体"/>
          <w:sz w:val="24"/>
          <w:szCs w:val="24"/>
        </w:rPr>
        <w:t>4</w:t>
      </w:r>
      <w:r>
        <w:rPr>
          <w:rFonts w:ascii="Times New Roman" w:hAnsi="Times New Roman" w:eastAsia="宋体"/>
          <w:sz w:val="24"/>
          <w:szCs w:val="24"/>
        </w:rPr>
        <w:t>m</w:t>
      </w:r>
      <w:r>
        <w:rPr>
          <w:rFonts w:ascii="Times New Roman" w:hAnsi="Times New Roman" w:eastAsia="宋体"/>
          <w:sz w:val="24"/>
          <w:szCs w:val="24"/>
          <w:vertAlign w:val="superscript"/>
        </w:rPr>
        <w:t>3</w:t>
      </w:r>
      <w:r>
        <w:rPr>
          <w:rFonts w:ascii="Times New Roman" w:hAnsi="Times New Roman" w:eastAsia="宋体"/>
          <w:sz w:val="24"/>
          <w:szCs w:val="24"/>
        </w:rPr>
        <w:t>/s，多年平均径流深10</w:t>
      </w:r>
      <w:r>
        <w:rPr>
          <w:rFonts w:hint="eastAsia" w:ascii="Times New Roman" w:hAnsi="Times New Roman" w:eastAsia="宋体"/>
          <w:sz w:val="24"/>
          <w:szCs w:val="24"/>
        </w:rPr>
        <w:t>21.1</w:t>
      </w:r>
      <w:r>
        <w:rPr>
          <w:rFonts w:ascii="Times New Roman" w:hAnsi="Times New Roman" w:eastAsia="宋体"/>
          <w:sz w:val="24"/>
          <w:szCs w:val="24"/>
        </w:rPr>
        <w:t>mm，多年平均径流总量6.</w:t>
      </w:r>
      <w:r>
        <w:rPr>
          <w:rFonts w:hint="eastAsia" w:ascii="Times New Roman" w:hAnsi="Times New Roman" w:eastAsia="宋体"/>
          <w:sz w:val="24"/>
          <w:szCs w:val="24"/>
        </w:rPr>
        <w:t>43</w:t>
      </w:r>
      <w:r>
        <w:rPr>
          <w:rFonts w:ascii="Times New Roman" w:hAnsi="Times New Roman" w:eastAsia="宋体"/>
          <w:sz w:val="24"/>
          <w:szCs w:val="24"/>
        </w:rPr>
        <w:t>亿m</w:t>
      </w:r>
      <w:r>
        <w:rPr>
          <w:rFonts w:ascii="Times New Roman" w:hAnsi="Times New Roman" w:eastAsia="宋体"/>
          <w:sz w:val="24"/>
          <w:szCs w:val="24"/>
          <w:vertAlign w:val="superscript"/>
        </w:rPr>
        <w:t>3</w:t>
      </w:r>
      <w:r>
        <w:rPr>
          <w:rFonts w:hint="eastAsia" w:ascii="Times New Roman" w:hAnsi="Times New Roman" w:eastAsia="宋体"/>
          <w:sz w:val="24"/>
          <w:szCs w:val="24"/>
        </w:rPr>
        <w:t>，</w:t>
      </w:r>
      <w:r>
        <w:rPr>
          <w:rFonts w:ascii="Times New Roman" w:hAnsi="Times New Roman" w:eastAsia="宋体"/>
          <w:sz w:val="24"/>
          <w:szCs w:val="24"/>
        </w:rPr>
        <w:t>汛期</w:t>
      </w:r>
      <w:r>
        <w:rPr>
          <w:rFonts w:hint="eastAsia" w:ascii="Times New Roman" w:hAnsi="Times New Roman" w:eastAsia="宋体"/>
          <w:sz w:val="24"/>
          <w:szCs w:val="24"/>
        </w:rPr>
        <w:t>（5~10月）径流量约占年径流量的80.5%，枯水期（11~4月）径流量约占年径流量的19.5%，最枯时段（1~3月）径流量约占年径流量的6.25%。实测最丰年（1966年）平均流量为29.8</w:t>
      </w:r>
      <w:r>
        <w:rPr>
          <w:rFonts w:ascii="Times New Roman" w:hAnsi="Times New Roman" w:eastAsia="宋体"/>
          <w:sz w:val="24"/>
          <w:szCs w:val="24"/>
        </w:rPr>
        <w:t xml:space="preserve"> m</w:t>
      </w:r>
      <w:r>
        <w:rPr>
          <w:rFonts w:ascii="Times New Roman" w:hAnsi="Times New Roman" w:eastAsia="宋体"/>
          <w:sz w:val="24"/>
          <w:szCs w:val="24"/>
          <w:vertAlign w:val="superscript"/>
        </w:rPr>
        <w:t>3</w:t>
      </w:r>
      <w:r>
        <w:rPr>
          <w:rFonts w:ascii="Times New Roman" w:hAnsi="Times New Roman" w:eastAsia="宋体"/>
          <w:sz w:val="24"/>
          <w:szCs w:val="24"/>
        </w:rPr>
        <w:t>/s</w:t>
      </w:r>
      <w:r>
        <w:rPr>
          <w:rFonts w:hint="eastAsia" w:ascii="Times New Roman" w:hAnsi="Times New Roman" w:eastAsia="宋体"/>
          <w:sz w:val="24"/>
          <w:szCs w:val="24"/>
        </w:rPr>
        <w:t>，</w:t>
      </w:r>
      <w:r>
        <w:rPr>
          <w:rFonts w:ascii="Times New Roman" w:hAnsi="Times New Roman" w:eastAsia="宋体"/>
          <w:sz w:val="24"/>
          <w:szCs w:val="24"/>
        </w:rPr>
        <w:t>最枯年(</w:t>
      </w:r>
      <w:r>
        <w:rPr>
          <w:rFonts w:hint="eastAsia" w:ascii="Times New Roman" w:hAnsi="Times New Roman" w:eastAsia="宋体"/>
          <w:sz w:val="24"/>
          <w:szCs w:val="24"/>
        </w:rPr>
        <w:t>2002</w:t>
      </w:r>
      <w:r>
        <w:rPr>
          <w:rFonts w:ascii="Times New Roman" w:hAnsi="Times New Roman" w:eastAsia="宋体"/>
          <w:sz w:val="24"/>
          <w:szCs w:val="24"/>
        </w:rPr>
        <w:t>年)的平均流量</w:t>
      </w:r>
      <w:r>
        <w:rPr>
          <w:rFonts w:hint="eastAsia" w:ascii="Times New Roman" w:hAnsi="Times New Roman" w:eastAsia="宋体"/>
          <w:sz w:val="24"/>
          <w:szCs w:val="24"/>
        </w:rPr>
        <w:t>12.1</w:t>
      </w:r>
      <w:r>
        <w:rPr>
          <w:rFonts w:ascii="Times New Roman" w:hAnsi="Times New Roman" w:eastAsia="宋体"/>
          <w:sz w:val="24"/>
          <w:szCs w:val="24"/>
        </w:rPr>
        <w:t>m</w:t>
      </w:r>
      <w:r>
        <w:rPr>
          <w:rFonts w:ascii="Times New Roman" w:hAnsi="Times New Roman" w:eastAsia="宋体"/>
          <w:sz w:val="24"/>
          <w:szCs w:val="24"/>
          <w:vertAlign w:val="superscript"/>
        </w:rPr>
        <w:t>3</w:t>
      </w:r>
      <w:r>
        <w:rPr>
          <w:rFonts w:ascii="Times New Roman" w:hAnsi="Times New Roman" w:eastAsia="宋体"/>
          <w:sz w:val="24"/>
          <w:szCs w:val="24"/>
        </w:rPr>
        <w:t>/s。由于石亭江上游建有金马电站</w:t>
      </w:r>
      <w:r>
        <w:rPr>
          <w:rFonts w:hint="eastAsia" w:ascii="Times New Roman" w:hAnsi="Times New Roman" w:eastAsia="宋体"/>
          <w:sz w:val="24"/>
          <w:szCs w:val="24"/>
        </w:rPr>
        <w:t>、金燕电站、红松一级、二级、三级电站、红白电站、天星电站、金相寺电站等数个引水式电站，加上前进渠对石亭江上游来水进行了分流，导致石亭江入规划区段流量较小，枯水期平均流量为</w:t>
      </w:r>
      <w:r>
        <w:rPr>
          <w:rFonts w:hint="eastAsia" w:ascii="Times New Roman" w:hAnsi="Times New Roman" w:eastAsia="宋体"/>
          <w:sz w:val="24"/>
          <w:szCs w:val="24"/>
          <w:lang w:val="en-US" w:eastAsia="zh-CN"/>
        </w:rPr>
        <w:t>3.47</w:t>
      </w:r>
      <w:r>
        <w:rPr>
          <w:rFonts w:ascii="Times New Roman" w:hAnsi="Times New Roman" w:eastAsia="宋体"/>
          <w:sz w:val="24"/>
          <w:szCs w:val="24"/>
        </w:rPr>
        <w:t xml:space="preserve"> m</w:t>
      </w:r>
      <w:r>
        <w:rPr>
          <w:rFonts w:ascii="Times New Roman" w:hAnsi="Times New Roman" w:eastAsia="宋体"/>
          <w:sz w:val="24"/>
          <w:szCs w:val="24"/>
          <w:vertAlign w:val="superscript"/>
        </w:rPr>
        <w:t>3</w:t>
      </w:r>
      <w:r>
        <w:rPr>
          <w:rFonts w:ascii="Times New Roman" w:hAnsi="Times New Roman" w:eastAsia="宋体"/>
          <w:sz w:val="24"/>
          <w:szCs w:val="24"/>
        </w:rPr>
        <w:t>/s</w:t>
      </w:r>
      <w:r>
        <w:rPr>
          <w:rFonts w:hint="eastAsia" w:ascii="Times New Roman" w:hAnsi="Times New Roman" w:eastAsia="宋体"/>
          <w:sz w:val="24"/>
          <w:szCs w:val="24"/>
        </w:rPr>
        <w:t>。</w:t>
      </w:r>
    </w:p>
    <w:p w14:paraId="5333AD2D">
      <w:pPr>
        <w:spacing w:line="360" w:lineRule="auto"/>
        <w:outlineLvl w:val="2"/>
        <w:rPr>
          <w:rFonts w:ascii="Times New Roman" w:hAnsi="Times New Roman" w:eastAsia="黑体"/>
          <w:sz w:val="28"/>
          <w:szCs w:val="20"/>
        </w:rPr>
      </w:pPr>
      <w:bookmarkStart w:id="242" w:name="_Toc23572"/>
      <w:r>
        <w:rPr>
          <w:rFonts w:hint="eastAsia" w:ascii="Times New Roman" w:hAnsi="Times New Roman" w:eastAsia="黑体"/>
          <w:sz w:val="28"/>
          <w:szCs w:val="20"/>
        </w:rPr>
        <w:t>5.1.3</w:t>
      </w:r>
      <w:r>
        <w:rPr>
          <w:rFonts w:ascii="Times New Roman" w:hAnsi="Times New Roman" w:eastAsia="黑体"/>
          <w:sz w:val="28"/>
          <w:szCs w:val="20"/>
        </w:rPr>
        <w:t>气候特征</w:t>
      </w:r>
      <w:bookmarkEnd w:id="242"/>
    </w:p>
    <w:p w14:paraId="48A559DC">
      <w:pPr>
        <w:pStyle w:val="35"/>
        <w:spacing w:after="0"/>
        <w:ind w:firstLine="480" w:firstLineChars="200"/>
        <w:rPr>
          <w:szCs w:val="24"/>
        </w:rPr>
      </w:pPr>
      <w:r>
        <w:rPr>
          <w:szCs w:val="24"/>
        </w:rPr>
        <w:t>什邡属亚热带季风性湿润气候，终年气候温和，无霜期长，雨量充沛。由于地理位置和大气环流等因素的影响，什邡市又具有本身的气候特征：冬无严寒，夏无酷暑，春温多变，秋多绵雨，日照偏少。</w:t>
      </w:r>
    </w:p>
    <w:p w14:paraId="439E5394">
      <w:pPr>
        <w:pStyle w:val="35"/>
        <w:spacing w:after="0"/>
        <w:ind w:firstLine="480" w:firstLineChars="200"/>
        <w:rPr>
          <w:szCs w:val="24"/>
        </w:rPr>
      </w:pPr>
      <w:r>
        <w:rPr>
          <w:szCs w:val="24"/>
        </w:rPr>
        <w:t>本项目引用什邡气象站</w:t>
      </w:r>
      <w:r>
        <w:rPr>
          <w:rFonts w:hint="eastAsia"/>
          <w:szCs w:val="24"/>
        </w:rPr>
        <w:t>200</w:t>
      </w:r>
      <w:r>
        <w:rPr>
          <w:rFonts w:hint="eastAsia"/>
          <w:szCs w:val="24"/>
          <w:lang w:val="en-US" w:eastAsia="zh-CN"/>
        </w:rPr>
        <w:t>3</w:t>
      </w:r>
      <w:r>
        <w:rPr>
          <w:rFonts w:hint="eastAsia"/>
          <w:szCs w:val="24"/>
        </w:rPr>
        <w:t>-202</w:t>
      </w:r>
      <w:r>
        <w:rPr>
          <w:rFonts w:hint="eastAsia"/>
          <w:szCs w:val="24"/>
          <w:lang w:val="en-US" w:eastAsia="zh-CN"/>
        </w:rPr>
        <w:t>2</w:t>
      </w:r>
      <w:r>
        <w:rPr>
          <w:szCs w:val="24"/>
        </w:rPr>
        <w:t>年的气象数据。详见</w:t>
      </w:r>
      <w:r>
        <w:rPr>
          <w:rFonts w:hint="eastAsia"/>
          <w:szCs w:val="24"/>
        </w:rPr>
        <w:t>下</w:t>
      </w:r>
      <w:r>
        <w:rPr>
          <w:szCs w:val="24"/>
        </w:rPr>
        <w:t>表</w:t>
      </w:r>
      <w:r>
        <w:rPr>
          <w:rFonts w:hint="eastAsia"/>
          <w:szCs w:val="24"/>
        </w:rPr>
        <w:t>：</w:t>
      </w:r>
    </w:p>
    <w:p w14:paraId="15388DA5">
      <w:pPr>
        <w:pStyle w:val="35"/>
        <w:adjustRightInd w:val="0"/>
        <w:snapToGrid w:val="0"/>
        <w:spacing w:after="0" w:line="240" w:lineRule="auto"/>
        <w:jc w:val="center"/>
        <w:rPr>
          <w:rFonts w:ascii="宋体" w:hAnsi="宋体"/>
          <w:sz w:val="21"/>
          <w:szCs w:val="21"/>
        </w:rPr>
      </w:pPr>
      <w:r>
        <w:rPr>
          <w:rFonts w:eastAsia="黑体"/>
        </w:rPr>
        <w:t>表5-</w:t>
      </w:r>
      <w:r>
        <w:rPr>
          <w:rFonts w:hint="eastAsia" w:eastAsia="黑体"/>
          <w:lang w:val="en-US" w:eastAsia="zh-CN"/>
        </w:rPr>
        <w:t>1-</w:t>
      </w:r>
      <w:r>
        <w:rPr>
          <w:rFonts w:eastAsia="黑体"/>
        </w:rPr>
        <w:t>1  什邡气象站常规气象项目统计（</w:t>
      </w:r>
      <w:r>
        <w:rPr>
          <w:rFonts w:hint="eastAsia" w:eastAsia="黑体"/>
        </w:rPr>
        <w:t>200</w:t>
      </w:r>
      <w:r>
        <w:rPr>
          <w:rFonts w:hint="eastAsia" w:eastAsia="黑体"/>
          <w:lang w:val="en-US" w:eastAsia="zh-CN"/>
        </w:rPr>
        <w:t>3</w:t>
      </w:r>
      <w:r>
        <w:rPr>
          <w:rFonts w:eastAsia="黑体"/>
        </w:rPr>
        <w:t>-20</w:t>
      </w:r>
      <w:r>
        <w:rPr>
          <w:rFonts w:hint="eastAsia" w:eastAsia="黑体"/>
        </w:rPr>
        <w:t>2</w:t>
      </w:r>
      <w:r>
        <w:rPr>
          <w:rFonts w:hint="eastAsia" w:eastAsia="黑体"/>
          <w:lang w:val="en-US" w:eastAsia="zh-CN"/>
        </w:rPr>
        <w:t>2</w:t>
      </w:r>
      <w:r>
        <w:rPr>
          <w:rFonts w:eastAsia="黑体"/>
        </w:rPr>
        <w:t>）</w:t>
      </w:r>
    </w:p>
    <w:tbl>
      <w:tblPr>
        <w:tblStyle w:val="90"/>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728"/>
        <w:gridCol w:w="1929"/>
        <w:gridCol w:w="1208"/>
        <w:gridCol w:w="728"/>
        <w:gridCol w:w="728"/>
        <w:gridCol w:w="1689"/>
        <w:gridCol w:w="1209"/>
        <w:gridCol w:w="729"/>
      </w:tblGrid>
      <w:tr w14:paraId="128230E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6" w:hRule="atLeast"/>
        </w:trPr>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0E03AD22">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序号</w:t>
            </w:r>
          </w:p>
        </w:tc>
        <w:tc>
          <w:tcPr>
            <w:tcW w:w="192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6B6EE9C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项目</w:t>
            </w:r>
          </w:p>
        </w:tc>
        <w:tc>
          <w:tcPr>
            <w:tcW w:w="120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250BFB4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统计结果</w:t>
            </w:r>
          </w:p>
        </w:tc>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3B7A028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单位</w:t>
            </w:r>
          </w:p>
        </w:tc>
        <w:tc>
          <w:tcPr>
            <w:tcW w:w="728"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31D43550">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序号</w:t>
            </w:r>
          </w:p>
        </w:tc>
        <w:tc>
          <w:tcPr>
            <w:tcW w:w="168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57AA21DD">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项目</w:t>
            </w:r>
          </w:p>
        </w:tc>
        <w:tc>
          <w:tcPr>
            <w:tcW w:w="120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2CAB010C">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统计结果</w:t>
            </w:r>
          </w:p>
        </w:tc>
        <w:tc>
          <w:tcPr>
            <w:tcW w:w="729" w:type="dxa"/>
            <w:tcBorders>
              <w:top w:val="single" w:color="000000" w:sz="4" w:space="0"/>
              <w:left w:val="single" w:color="000000" w:sz="4" w:space="0"/>
              <w:bottom w:val="single" w:color="000000" w:sz="4" w:space="0"/>
              <w:right w:val="single" w:color="000000" w:sz="4" w:space="0"/>
            </w:tcBorders>
            <w:shd w:val="clear" w:color="auto" w:fill="BEBEBE" w:themeFill="background1" w:themeFillShade="BF"/>
            <w:vAlign w:val="center"/>
          </w:tcPr>
          <w:p w14:paraId="14F8301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Cs w:val="21"/>
              </w:rPr>
            </w:pPr>
            <w:r>
              <w:rPr>
                <w:rFonts w:hint="default" w:ascii="Times New Roman" w:hAnsi="Times New Roman" w:eastAsiaTheme="minorEastAsia"/>
                <w:kern w:val="0"/>
                <w:szCs w:val="21"/>
              </w:rPr>
              <w:t>单位</w:t>
            </w:r>
          </w:p>
        </w:tc>
      </w:tr>
      <w:tr w14:paraId="4E685D8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6"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1137A06">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w:t>
            </w:r>
          </w:p>
        </w:tc>
        <w:tc>
          <w:tcPr>
            <w:tcW w:w="1929" w:type="dxa"/>
            <w:tcBorders>
              <w:top w:val="single" w:color="000000" w:sz="4" w:space="0"/>
              <w:left w:val="single" w:color="000000" w:sz="4" w:space="0"/>
              <w:bottom w:val="single" w:color="000000" w:sz="4" w:space="0"/>
              <w:right w:val="single" w:color="000000" w:sz="4" w:space="0"/>
            </w:tcBorders>
            <w:vAlign w:val="center"/>
          </w:tcPr>
          <w:p w14:paraId="66192C53">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年平均风速</w:t>
            </w:r>
          </w:p>
        </w:tc>
        <w:tc>
          <w:tcPr>
            <w:tcW w:w="1208" w:type="dxa"/>
            <w:tcBorders>
              <w:top w:val="single" w:color="000000" w:sz="4" w:space="0"/>
              <w:left w:val="single" w:color="000000" w:sz="4" w:space="0"/>
              <w:bottom w:val="single" w:color="000000" w:sz="4" w:space="0"/>
              <w:right w:val="single" w:color="000000" w:sz="4" w:space="0"/>
            </w:tcBorders>
            <w:vAlign w:val="center"/>
          </w:tcPr>
          <w:p w14:paraId="2E1BF63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1.3</w:t>
            </w:r>
          </w:p>
        </w:tc>
        <w:tc>
          <w:tcPr>
            <w:tcW w:w="728" w:type="dxa"/>
            <w:tcBorders>
              <w:top w:val="single" w:color="000000" w:sz="4" w:space="0"/>
              <w:left w:val="single" w:color="000000" w:sz="4" w:space="0"/>
              <w:bottom w:val="single" w:color="000000" w:sz="4" w:space="0"/>
              <w:right w:val="single" w:color="000000" w:sz="4" w:space="0"/>
            </w:tcBorders>
            <w:vAlign w:val="center"/>
          </w:tcPr>
          <w:p w14:paraId="37BF20A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m/s</w:t>
            </w:r>
          </w:p>
        </w:tc>
        <w:tc>
          <w:tcPr>
            <w:tcW w:w="728" w:type="dxa"/>
            <w:tcBorders>
              <w:top w:val="single" w:color="000000" w:sz="4" w:space="0"/>
              <w:left w:val="single" w:color="000000" w:sz="4" w:space="0"/>
              <w:bottom w:val="single" w:color="000000" w:sz="4" w:space="0"/>
              <w:right w:val="single" w:color="000000" w:sz="4" w:space="0"/>
            </w:tcBorders>
            <w:vAlign w:val="center"/>
          </w:tcPr>
          <w:p w14:paraId="617A9D1D">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7</w:t>
            </w:r>
          </w:p>
        </w:tc>
        <w:tc>
          <w:tcPr>
            <w:tcW w:w="1689" w:type="dxa"/>
            <w:tcBorders>
              <w:top w:val="single" w:color="000000" w:sz="4" w:space="0"/>
              <w:left w:val="single" w:color="000000" w:sz="4" w:space="0"/>
              <w:bottom w:val="single" w:color="000000" w:sz="4" w:space="0"/>
              <w:right w:val="single" w:color="000000" w:sz="4" w:space="0"/>
            </w:tcBorders>
            <w:vAlign w:val="center"/>
          </w:tcPr>
          <w:p w14:paraId="38B270D9">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2D66D14A">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869.1</w:t>
            </w:r>
          </w:p>
        </w:tc>
        <w:tc>
          <w:tcPr>
            <w:tcW w:w="729" w:type="dxa"/>
            <w:tcBorders>
              <w:top w:val="single" w:color="000000" w:sz="4" w:space="0"/>
              <w:left w:val="single" w:color="000000" w:sz="4" w:space="0"/>
              <w:bottom w:val="single" w:color="000000" w:sz="4" w:space="0"/>
              <w:right w:val="single" w:color="000000" w:sz="4" w:space="0"/>
            </w:tcBorders>
            <w:vAlign w:val="center"/>
          </w:tcPr>
          <w:p w14:paraId="39B01D51">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12C814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34"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04323EB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2</w:t>
            </w:r>
          </w:p>
        </w:tc>
        <w:tc>
          <w:tcPr>
            <w:tcW w:w="1929" w:type="dxa"/>
            <w:tcBorders>
              <w:top w:val="single" w:color="000000" w:sz="4" w:space="0"/>
              <w:left w:val="single" w:color="000000" w:sz="4" w:space="0"/>
              <w:bottom w:val="single" w:color="000000" w:sz="4" w:space="0"/>
              <w:right w:val="single" w:color="000000" w:sz="4" w:space="0"/>
            </w:tcBorders>
            <w:vAlign w:val="center"/>
          </w:tcPr>
          <w:p w14:paraId="229D167C">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年平均气压</w:t>
            </w:r>
          </w:p>
        </w:tc>
        <w:tc>
          <w:tcPr>
            <w:tcW w:w="1208" w:type="dxa"/>
            <w:tcBorders>
              <w:top w:val="single" w:color="000000" w:sz="4" w:space="0"/>
              <w:left w:val="single" w:color="000000" w:sz="4" w:space="0"/>
              <w:bottom w:val="single" w:color="000000" w:sz="4" w:space="0"/>
              <w:right w:val="single" w:color="000000" w:sz="4" w:space="0"/>
            </w:tcBorders>
            <w:vAlign w:val="center"/>
          </w:tcPr>
          <w:p w14:paraId="0C626A8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952.5</w:t>
            </w:r>
          </w:p>
        </w:tc>
        <w:tc>
          <w:tcPr>
            <w:tcW w:w="728" w:type="dxa"/>
            <w:tcBorders>
              <w:top w:val="single" w:color="000000" w:sz="4" w:space="0"/>
              <w:left w:val="single" w:color="000000" w:sz="4" w:space="0"/>
              <w:bottom w:val="single" w:color="000000" w:sz="4" w:space="0"/>
              <w:right w:val="single" w:color="000000" w:sz="4" w:space="0"/>
            </w:tcBorders>
            <w:vAlign w:val="center"/>
          </w:tcPr>
          <w:p w14:paraId="6F7EDC8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hPa</w:t>
            </w:r>
          </w:p>
        </w:tc>
        <w:tc>
          <w:tcPr>
            <w:tcW w:w="728" w:type="dxa"/>
            <w:tcBorders>
              <w:top w:val="single" w:color="000000" w:sz="4" w:space="0"/>
              <w:left w:val="single" w:color="000000" w:sz="4" w:space="0"/>
              <w:bottom w:val="single" w:color="000000" w:sz="4" w:space="0"/>
              <w:right w:val="single" w:color="000000" w:sz="4" w:space="0"/>
            </w:tcBorders>
            <w:vAlign w:val="center"/>
          </w:tcPr>
          <w:p w14:paraId="758F344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8</w:t>
            </w:r>
          </w:p>
        </w:tc>
        <w:tc>
          <w:tcPr>
            <w:tcW w:w="1689" w:type="dxa"/>
            <w:tcBorders>
              <w:top w:val="single" w:color="000000" w:sz="4" w:space="0"/>
              <w:left w:val="single" w:color="000000" w:sz="4" w:space="0"/>
              <w:bottom w:val="single" w:color="000000" w:sz="4" w:space="0"/>
              <w:right w:val="single" w:color="000000" w:sz="4" w:space="0"/>
            </w:tcBorders>
            <w:vAlign w:val="center"/>
          </w:tcPr>
          <w:p w14:paraId="0C86139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最大年降水量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1B398A68">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1416.8</w:t>
            </w:r>
          </w:p>
        </w:tc>
        <w:tc>
          <w:tcPr>
            <w:tcW w:w="729" w:type="dxa"/>
            <w:tcBorders>
              <w:top w:val="single" w:color="000000" w:sz="4" w:space="0"/>
              <w:left w:val="single" w:color="000000" w:sz="4" w:space="0"/>
              <w:bottom w:val="single" w:color="000000" w:sz="4" w:space="0"/>
              <w:right w:val="single" w:color="000000" w:sz="4" w:space="0"/>
            </w:tcBorders>
            <w:vAlign w:val="center"/>
          </w:tcPr>
          <w:p w14:paraId="46ED531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0422EE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81"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1EA9133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3</w:t>
            </w:r>
          </w:p>
        </w:tc>
        <w:tc>
          <w:tcPr>
            <w:tcW w:w="1929" w:type="dxa"/>
            <w:tcBorders>
              <w:top w:val="single" w:color="000000" w:sz="4" w:space="0"/>
              <w:left w:val="single" w:color="000000" w:sz="4" w:space="0"/>
              <w:bottom w:val="single" w:color="000000" w:sz="4" w:space="0"/>
              <w:right w:val="single" w:color="000000" w:sz="4" w:space="0"/>
            </w:tcBorders>
            <w:vAlign w:val="center"/>
          </w:tcPr>
          <w:p w14:paraId="4C0E1A59">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5E2FE46D">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16.8</w:t>
            </w:r>
          </w:p>
        </w:tc>
        <w:tc>
          <w:tcPr>
            <w:tcW w:w="728" w:type="dxa"/>
            <w:tcBorders>
              <w:top w:val="single" w:color="000000" w:sz="4" w:space="0"/>
              <w:left w:val="single" w:color="000000" w:sz="4" w:space="0"/>
              <w:bottom w:val="single" w:color="000000" w:sz="4" w:space="0"/>
              <w:right w:val="single" w:color="000000" w:sz="4" w:space="0"/>
            </w:tcBorders>
            <w:vAlign w:val="center"/>
          </w:tcPr>
          <w:p w14:paraId="7B6F8DB6">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57AEDEEC">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9</w:t>
            </w:r>
          </w:p>
        </w:tc>
        <w:tc>
          <w:tcPr>
            <w:tcW w:w="1689" w:type="dxa"/>
            <w:tcBorders>
              <w:top w:val="single" w:color="000000" w:sz="4" w:space="0"/>
              <w:left w:val="single" w:color="000000" w:sz="4" w:space="0"/>
              <w:bottom w:val="single" w:color="000000" w:sz="4" w:space="0"/>
              <w:right w:val="single" w:color="000000" w:sz="4" w:space="0"/>
            </w:tcBorders>
            <w:vAlign w:val="center"/>
          </w:tcPr>
          <w:p w14:paraId="316613C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最小年降水量</w:t>
            </w:r>
          </w:p>
        </w:tc>
        <w:tc>
          <w:tcPr>
            <w:tcW w:w="1209" w:type="dxa"/>
            <w:tcBorders>
              <w:top w:val="single" w:color="000000" w:sz="4" w:space="0"/>
              <w:left w:val="single" w:color="000000" w:sz="4" w:space="0"/>
              <w:bottom w:val="single" w:color="000000" w:sz="4" w:space="0"/>
              <w:right w:val="single" w:color="000000" w:sz="4" w:space="0"/>
            </w:tcBorders>
            <w:vAlign w:val="center"/>
          </w:tcPr>
          <w:p w14:paraId="01AB155E">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569.8</w:t>
            </w:r>
          </w:p>
        </w:tc>
        <w:tc>
          <w:tcPr>
            <w:tcW w:w="729" w:type="dxa"/>
            <w:tcBorders>
              <w:top w:val="single" w:color="000000" w:sz="4" w:space="0"/>
              <w:left w:val="single" w:color="000000" w:sz="4" w:space="0"/>
              <w:bottom w:val="single" w:color="000000" w:sz="4" w:space="0"/>
              <w:right w:val="single" w:color="000000" w:sz="4" w:space="0"/>
            </w:tcBorders>
            <w:vAlign w:val="center"/>
          </w:tcPr>
          <w:p w14:paraId="3B6FFEC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mm</w:t>
            </w:r>
          </w:p>
        </w:tc>
      </w:tr>
      <w:tr w14:paraId="6CDB8E0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75F3C6E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4</w:t>
            </w:r>
          </w:p>
        </w:tc>
        <w:tc>
          <w:tcPr>
            <w:tcW w:w="1929" w:type="dxa"/>
            <w:tcBorders>
              <w:top w:val="single" w:color="000000" w:sz="4" w:space="0"/>
              <w:left w:val="single" w:color="000000" w:sz="4" w:space="0"/>
              <w:bottom w:val="single" w:color="000000" w:sz="4" w:space="0"/>
              <w:right w:val="single" w:color="000000" w:sz="4" w:space="0"/>
            </w:tcBorders>
            <w:vAlign w:val="center"/>
          </w:tcPr>
          <w:p w14:paraId="04BC227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极端最高气温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6F77EFC0">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37.6</w:t>
            </w:r>
          </w:p>
        </w:tc>
        <w:tc>
          <w:tcPr>
            <w:tcW w:w="728" w:type="dxa"/>
            <w:tcBorders>
              <w:top w:val="single" w:color="000000" w:sz="4" w:space="0"/>
              <w:left w:val="single" w:color="000000" w:sz="4" w:space="0"/>
              <w:bottom w:val="single" w:color="000000" w:sz="4" w:space="0"/>
              <w:right w:val="single" w:color="000000" w:sz="4" w:space="0"/>
            </w:tcBorders>
            <w:vAlign w:val="center"/>
          </w:tcPr>
          <w:p w14:paraId="17D8C8E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7EAE999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10</w:t>
            </w:r>
          </w:p>
        </w:tc>
        <w:tc>
          <w:tcPr>
            <w:tcW w:w="1689" w:type="dxa"/>
            <w:tcBorders>
              <w:top w:val="single" w:color="000000" w:sz="4" w:space="0"/>
              <w:left w:val="single" w:color="000000" w:sz="4" w:space="0"/>
              <w:bottom w:val="single" w:color="000000" w:sz="4" w:space="0"/>
              <w:right w:val="single" w:color="000000" w:sz="4" w:space="0"/>
            </w:tcBorders>
            <w:vAlign w:val="center"/>
          </w:tcPr>
          <w:p w14:paraId="029D1A1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年日照时数</w:t>
            </w:r>
          </w:p>
        </w:tc>
        <w:tc>
          <w:tcPr>
            <w:tcW w:w="1209" w:type="dxa"/>
            <w:tcBorders>
              <w:top w:val="single" w:color="000000" w:sz="4" w:space="0"/>
              <w:left w:val="single" w:color="000000" w:sz="4" w:space="0"/>
              <w:bottom w:val="single" w:color="000000" w:sz="4" w:space="0"/>
              <w:right w:val="single" w:color="000000" w:sz="4" w:space="0"/>
            </w:tcBorders>
            <w:vAlign w:val="center"/>
          </w:tcPr>
          <w:p w14:paraId="59949609">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989.3</w:t>
            </w:r>
          </w:p>
        </w:tc>
        <w:tc>
          <w:tcPr>
            <w:tcW w:w="729" w:type="dxa"/>
            <w:tcBorders>
              <w:top w:val="single" w:color="000000" w:sz="4" w:space="0"/>
              <w:left w:val="single" w:color="000000" w:sz="4" w:space="0"/>
              <w:bottom w:val="single" w:color="000000" w:sz="4" w:space="0"/>
              <w:right w:val="single" w:color="000000" w:sz="4" w:space="0"/>
            </w:tcBorders>
            <w:vAlign w:val="center"/>
          </w:tcPr>
          <w:p w14:paraId="7BF7FD8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h</w:t>
            </w:r>
          </w:p>
        </w:tc>
      </w:tr>
      <w:tr w14:paraId="527E4F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0"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2BDF376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5</w:t>
            </w:r>
          </w:p>
        </w:tc>
        <w:tc>
          <w:tcPr>
            <w:tcW w:w="1929" w:type="dxa"/>
            <w:tcBorders>
              <w:top w:val="single" w:color="000000" w:sz="4" w:space="0"/>
              <w:left w:val="single" w:color="000000" w:sz="4" w:space="0"/>
              <w:bottom w:val="single" w:color="000000" w:sz="4" w:space="0"/>
              <w:right w:val="single" w:color="000000" w:sz="4" w:space="0"/>
            </w:tcBorders>
            <w:vAlign w:val="center"/>
          </w:tcPr>
          <w:p w14:paraId="5A41D9B5">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极端最低气温</w:t>
            </w:r>
          </w:p>
        </w:tc>
        <w:tc>
          <w:tcPr>
            <w:tcW w:w="1208" w:type="dxa"/>
            <w:tcBorders>
              <w:top w:val="single" w:color="000000" w:sz="4" w:space="0"/>
              <w:left w:val="single" w:color="000000" w:sz="4" w:space="0"/>
              <w:bottom w:val="single" w:color="000000" w:sz="4" w:space="0"/>
              <w:right w:val="single" w:color="000000" w:sz="4" w:space="0"/>
            </w:tcBorders>
            <w:vAlign w:val="center"/>
          </w:tcPr>
          <w:p w14:paraId="5A5049B7">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-6.1</w:t>
            </w:r>
          </w:p>
        </w:tc>
        <w:tc>
          <w:tcPr>
            <w:tcW w:w="728" w:type="dxa"/>
            <w:tcBorders>
              <w:top w:val="single" w:color="000000" w:sz="4" w:space="0"/>
              <w:left w:val="single" w:color="000000" w:sz="4" w:space="0"/>
              <w:bottom w:val="single" w:color="000000" w:sz="4" w:space="0"/>
              <w:right w:val="single" w:color="000000" w:sz="4" w:space="0"/>
            </w:tcBorders>
            <w:vAlign w:val="center"/>
          </w:tcPr>
          <w:p w14:paraId="1ABCBA57">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eastAsia" w:ascii="宋体" w:hAnsi="宋体" w:eastAsia="宋体" w:cs="宋体"/>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4D650A1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11</w:t>
            </w:r>
          </w:p>
        </w:tc>
        <w:tc>
          <w:tcPr>
            <w:tcW w:w="1689" w:type="dxa"/>
            <w:tcBorders>
              <w:top w:val="single" w:color="000000" w:sz="4" w:space="0"/>
              <w:left w:val="single" w:color="000000" w:sz="4" w:space="0"/>
              <w:bottom w:val="single" w:color="000000" w:sz="4" w:space="0"/>
              <w:right w:val="single" w:color="000000" w:sz="4" w:space="0"/>
            </w:tcBorders>
            <w:vAlign w:val="center"/>
          </w:tcPr>
          <w:p w14:paraId="1E6EF02A">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年最多风向</w:t>
            </w:r>
          </w:p>
        </w:tc>
        <w:tc>
          <w:tcPr>
            <w:tcW w:w="1209" w:type="dxa"/>
            <w:tcBorders>
              <w:top w:val="single" w:color="000000" w:sz="4" w:space="0"/>
              <w:left w:val="single" w:color="000000" w:sz="4" w:space="0"/>
              <w:bottom w:val="single" w:color="000000" w:sz="4" w:space="0"/>
              <w:right w:val="single" w:color="000000" w:sz="4" w:space="0"/>
            </w:tcBorders>
            <w:vAlign w:val="center"/>
          </w:tcPr>
          <w:p w14:paraId="77E389A1">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NNE</w:t>
            </w:r>
          </w:p>
        </w:tc>
        <w:tc>
          <w:tcPr>
            <w:tcW w:w="729" w:type="dxa"/>
            <w:tcBorders>
              <w:top w:val="single" w:color="000000" w:sz="4" w:space="0"/>
              <w:left w:val="single" w:color="000000" w:sz="4" w:space="0"/>
              <w:bottom w:val="single" w:color="000000" w:sz="4" w:space="0"/>
              <w:right w:val="single" w:color="000000" w:sz="4" w:space="0"/>
            </w:tcBorders>
            <w:vAlign w:val="center"/>
          </w:tcPr>
          <w:p w14:paraId="7AA4CE31">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r>
      <w:tr w14:paraId="5ACC09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6" w:hRule="atLeast"/>
        </w:trPr>
        <w:tc>
          <w:tcPr>
            <w:tcW w:w="728" w:type="dxa"/>
            <w:tcBorders>
              <w:top w:val="single" w:color="000000" w:sz="4" w:space="0"/>
              <w:left w:val="single" w:color="000000" w:sz="4" w:space="0"/>
              <w:bottom w:val="single" w:color="000000" w:sz="4" w:space="0"/>
              <w:right w:val="single" w:color="000000" w:sz="4" w:space="0"/>
            </w:tcBorders>
            <w:vAlign w:val="center"/>
          </w:tcPr>
          <w:p w14:paraId="0F192BCF">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6</w:t>
            </w:r>
          </w:p>
        </w:tc>
        <w:tc>
          <w:tcPr>
            <w:tcW w:w="1929" w:type="dxa"/>
            <w:tcBorders>
              <w:top w:val="single" w:color="000000" w:sz="4" w:space="0"/>
              <w:left w:val="single" w:color="000000" w:sz="4" w:space="0"/>
              <w:bottom w:val="single" w:color="000000" w:sz="4" w:space="0"/>
              <w:right w:val="single" w:color="000000" w:sz="4" w:space="0"/>
            </w:tcBorders>
            <w:vAlign w:val="center"/>
          </w:tcPr>
          <w:p w14:paraId="2EEC113C">
            <w:pPr>
              <w:keepNext w:val="0"/>
              <w:keepLines w:val="0"/>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年平均相对湿度</w:t>
            </w:r>
          </w:p>
        </w:tc>
        <w:tc>
          <w:tcPr>
            <w:tcW w:w="1208" w:type="dxa"/>
            <w:tcBorders>
              <w:top w:val="single" w:color="000000" w:sz="4" w:space="0"/>
              <w:left w:val="single" w:color="000000" w:sz="4" w:space="0"/>
              <w:bottom w:val="single" w:color="000000" w:sz="4" w:space="0"/>
              <w:right w:val="single" w:color="000000" w:sz="4" w:space="0"/>
            </w:tcBorders>
            <w:vAlign w:val="center"/>
          </w:tcPr>
          <w:p w14:paraId="3B87670B">
            <w:pPr>
              <w:keepNext w:val="0"/>
              <w:keepLines w:val="0"/>
              <w:suppressLineNumbers w:val="0"/>
              <w:spacing w:before="0" w:beforeAutospacing="0" w:after="0" w:afterAutospacing="0"/>
              <w:ind w:left="0" w:right="0"/>
              <w:jc w:val="center"/>
              <w:rPr>
                <w:rFonts w:hint="default" w:ascii="Times New Roman" w:hAnsi="Times New Roman" w:eastAsiaTheme="minorEastAsia"/>
              </w:rPr>
            </w:pPr>
            <w:r>
              <w:rPr>
                <w:rFonts w:hint="default" w:ascii="Times New Roman" w:hAnsi="Times New Roman" w:eastAsiaTheme="minorEastAsia"/>
                <w:sz w:val="20"/>
              </w:rPr>
              <w:t>78.4</w:t>
            </w:r>
          </w:p>
        </w:tc>
        <w:tc>
          <w:tcPr>
            <w:tcW w:w="728" w:type="dxa"/>
            <w:tcBorders>
              <w:top w:val="single" w:color="000000" w:sz="4" w:space="0"/>
              <w:left w:val="single" w:color="000000" w:sz="4" w:space="0"/>
              <w:bottom w:val="single" w:color="000000" w:sz="4" w:space="0"/>
              <w:right w:val="single" w:color="000000" w:sz="4" w:space="0"/>
            </w:tcBorders>
            <w:vAlign w:val="center"/>
          </w:tcPr>
          <w:p w14:paraId="6EC79B72">
            <w:pPr>
              <w:keepNext w:val="0"/>
              <w:keepLines w:val="0"/>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c>
          <w:tcPr>
            <w:tcW w:w="728" w:type="dxa"/>
            <w:tcBorders>
              <w:top w:val="single" w:color="000000" w:sz="4" w:space="0"/>
              <w:left w:val="single" w:color="000000" w:sz="4" w:space="0"/>
              <w:bottom w:val="single" w:color="000000" w:sz="4" w:space="0"/>
              <w:right w:val="single" w:color="000000" w:sz="4" w:space="0"/>
            </w:tcBorders>
            <w:vAlign w:val="center"/>
          </w:tcPr>
          <w:p w14:paraId="4925EA68">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12</w:t>
            </w:r>
          </w:p>
        </w:tc>
        <w:tc>
          <w:tcPr>
            <w:tcW w:w="1689" w:type="dxa"/>
            <w:tcBorders>
              <w:top w:val="single" w:color="000000" w:sz="4" w:space="0"/>
              <w:left w:val="single" w:color="000000" w:sz="4" w:space="0"/>
              <w:bottom w:val="single" w:color="000000" w:sz="4" w:space="0"/>
              <w:right w:val="single" w:color="000000" w:sz="4" w:space="0"/>
            </w:tcBorders>
            <w:vAlign w:val="center"/>
          </w:tcPr>
          <w:p w14:paraId="4233EFDE">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年均静风频率</w:t>
            </w:r>
          </w:p>
        </w:tc>
        <w:tc>
          <w:tcPr>
            <w:tcW w:w="1209" w:type="dxa"/>
            <w:tcBorders>
              <w:top w:val="single" w:color="000000" w:sz="4" w:space="0"/>
              <w:left w:val="single" w:color="000000" w:sz="4" w:space="0"/>
              <w:bottom w:val="single" w:color="000000" w:sz="4" w:space="0"/>
              <w:right w:val="single" w:color="000000" w:sz="4" w:space="0"/>
            </w:tcBorders>
            <w:vAlign w:val="center"/>
          </w:tcPr>
          <w:p w14:paraId="0EC49B34">
            <w:pPr>
              <w:keepNext w:val="0"/>
              <w:keepLines w:val="0"/>
              <w:suppressLineNumbers w:val="0"/>
              <w:spacing w:before="0" w:beforeAutospacing="0" w:after="0" w:afterAutospacing="0"/>
              <w:ind w:left="0" w:right="0"/>
              <w:jc w:val="center"/>
              <w:rPr>
                <w:rFonts w:hint="default" w:ascii="Times New Roman" w:hAnsi="Times New Roman" w:eastAsiaTheme="minorEastAsia"/>
                <w:lang w:val="en-US" w:eastAsia="zh-CN"/>
              </w:rPr>
            </w:pPr>
            <w:r>
              <w:rPr>
                <w:rFonts w:hint="eastAsia" w:ascii="Times New Roman" w:hAnsi="Times New Roman" w:eastAsiaTheme="minorEastAsia"/>
                <w:sz w:val="20"/>
                <w:lang w:val="en-US" w:eastAsia="zh-CN"/>
              </w:rPr>
              <w:t>12.3</w:t>
            </w:r>
          </w:p>
        </w:tc>
        <w:tc>
          <w:tcPr>
            <w:tcW w:w="729" w:type="dxa"/>
            <w:tcBorders>
              <w:top w:val="single" w:color="000000" w:sz="4" w:space="0"/>
              <w:left w:val="single" w:color="000000" w:sz="4" w:space="0"/>
              <w:bottom w:val="single" w:color="000000" w:sz="4" w:space="0"/>
              <w:right w:val="single" w:color="000000" w:sz="4" w:space="0"/>
            </w:tcBorders>
            <w:vAlign w:val="center"/>
          </w:tcPr>
          <w:p w14:paraId="6C1C908C">
            <w:pPr>
              <w:keepNext w:val="0"/>
              <w:keepLines w:val="0"/>
              <w:widowControl/>
              <w:suppressLineNumbers w:val="0"/>
              <w:spacing w:before="0" w:beforeAutospacing="0" w:after="0" w:afterAutospacing="0"/>
              <w:ind w:left="0" w:right="0"/>
              <w:jc w:val="center"/>
              <w:rPr>
                <w:rFonts w:hint="default" w:ascii="Times New Roman" w:hAnsi="Times New Roman" w:eastAsiaTheme="minorEastAsia"/>
                <w:kern w:val="0"/>
                <w:sz w:val="18"/>
                <w:szCs w:val="18"/>
              </w:rPr>
            </w:pPr>
            <w:r>
              <w:rPr>
                <w:rFonts w:hint="default" w:ascii="Times New Roman" w:hAnsi="Times New Roman" w:eastAsiaTheme="minorEastAsia"/>
                <w:kern w:val="0"/>
                <w:sz w:val="18"/>
                <w:szCs w:val="18"/>
              </w:rPr>
              <w:t>%</w:t>
            </w:r>
          </w:p>
        </w:tc>
      </w:tr>
    </w:tbl>
    <w:p w14:paraId="2F069C65">
      <w:pPr>
        <w:pStyle w:val="35"/>
        <w:adjustRightInd w:val="0"/>
        <w:snapToGrid w:val="0"/>
        <w:spacing w:after="0" w:line="240" w:lineRule="auto"/>
        <w:ind w:firstLine="420" w:firstLineChars="200"/>
        <w:rPr>
          <w:rFonts w:ascii="宋体" w:hAnsi="宋体"/>
          <w:sz w:val="21"/>
          <w:szCs w:val="21"/>
        </w:rPr>
      </w:pPr>
    </w:p>
    <w:p w14:paraId="64DFA01E">
      <w:pPr>
        <w:spacing w:line="360" w:lineRule="auto"/>
        <w:outlineLvl w:val="2"/>
        <w:rPr>
          <w:rFonts w:ascii="Times New Roman" w:hAnsi="Times New Roman" w:eastAsia="黑体"/>
          <w:sz w:val="28"/>
          <w:szCs w:val="20"/>
        </w:rPr>
      </w:pPr>
      <w:bookmarkStart w:id="243" w:name="_Toc2553"/>
      <w:r>
        <w:rPr>
          <w:rFonts w:hint="eastAsia" w:ascii="Times New Roman" w:hAnsi="Times New Roman" w:eastAsia="黑体"/>
          <w:sz w:val="28"/>
          <w:szCs w:val="20"/>
        </w:rPr>
        <w:t>5</w:t>
      </w:r>
      <w:r>
        <w:rPr>
          <w:rFonts w:ascii="Times New Roman" w:hAnsi="Times New Roman" w:eastAsia="黑体"/>
          <w:sz w:val="28"/>
          <w:szCs w:val="20"/>
        </w:rPr>
        <w:t>.1.4区域地质条件</w:t>
      </w:r>
      <w:bookmarkEnd w:id="243"/>
    </w:p>
    <w:p w14:paraId="6685EB07">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.1.4.1地形地貌</w:t>
      </w:r>
    </w:p>
    <w:p w14:paraId="66370CB1">
      <w:pPr>
        <w:pStyle w:val="35"/>
        <w:spacing w:after="0"/>
        <w:ind w:firstLine="480" w:firstLineChars="200"/>
        <w:rPr>
          <w:szCs w:val="24"/>
        </w:rPr>
      </w:pPr>
      <w:r>
        <w:rPr>
          <w:szCs w:val="24"/>
        </w:rPr>
        <w:t>项目位于</w:t>
      </w:r>
      <w:r>
        <w:rPr>
          <w:rFonts w:hint="eastAsia"/>
          <w:szCs w:val="24"/>
          <w:lang w:val="en-US" w:eastAsia="zh-CN"/>
        </w:rPr>
        <w:t>什邡经开区</w:t>
      </w:r>
      <w:r>
        <w:rPr>
          <w:szCs w:val="24"/>
        </w:rPr>
        <w:t>，地处四川盆地北西部，为平原与山地相连地区；北西部为山脉，南东部为平原，地势北西高南东低，整体由北西向南东倾斜。</w:t>
      </w:r>
      <w:r>
        <w:rPr>
          <w:rFonts w:hint="eastAsia"/>
          <w:szCs w:val="24"/>
        </w:rPr>
        <w:t>本</w:t>
      </w:r>
      <w:r>
        <w:rPr>
          <w:szCs w:val="24"/>
        </w:rPr>
        <w:t>项目</w:t>
      </w:r>
      <w:r>
        <w:rPr>
          <w:rFonts w:hint="eastAsia"/>
          <w:szCs w:val="24"/>
        </w:rPr>
        <w:t>区域</w:t>
      </w:r>
      <w:r>
        <w:rPr>
          <w:szCs w:val="24"/>
        </w:rPr>
        <w:t>地形</w:t>
      </w:r>
      <w:r>
        <w:rPr>
          <w:rFonts w:hint="eastAsia"/>
          <w:szCs w:val="24"/>
        </w:rPr>
        <w:t>为</w:t>
      </w:r>
      <w:r>
        <w:rPr>
          <w:szCs w:val="24"/>
        </w:rPr>
        <w:t>平原。</w:t>
      </w:r>
    </w:p>
    <w:p w14:paraId="677D74F1">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.1.4.2</w:t>
      </w:r>
      <w:r>
        <w:rPr>
          <w:rFonts w:hint="eastAsia" w:ascii="Times New Roman" w:hAnsi="Times New Roman" w:eastAsia="黑体"/>
          <w:sz w:val="24"/>
          <w:szCs w:val="24"/>
        </w:rPr>
        <w:t>区域</w:t>
      </w:r>
      <w:r>
        <w:rPr>
          <w:rFonts w:ascii="Times New Roman" w:hAnsi="Times New Roman" w:eastAsia="黑体"/>
          <w:sz w:val="24"/>
          <w:szCs w:val="24"/>
        </w:rPr>
        <w:t>地层岩性</w:t>
      </w:r>
    </w:p>
    <w:p w14:paraId="09A5570D">
      <w:pPr>
        <w:spacing w:line="360" w:lineRule="auto"/>
        <w:ind w:firstLine="480" w:firstLineChars="200"/>
        <w:rPr>
          <w:rFonts w:ascii="Times New Roman" w:hAnsi="Times New Roman" w:eastAsia="宋体"/>
          <w:sz w:val="24"/>
          <w:szCs w:val="24"/>
        </w:rPr>
      </w:pPr>
      <w:r>
        <w:rPr>
          <w:rFonts w:ascii="Times New Roman" w:hAnsi="Times New Roman" w:eastAsia="宋体"/>
          <w:sz w:val="24"/>
        </w:rPr>
        <w:t>场地除表层为杂填土和素填土（Q</w:t>
      </w:r>
      <w:r>
        <w:rPr>
          <w:rFonts w:ascii="Times New Roman" w:hAnsi="Times New Roman" w:eastAsia="宋体"/>
          <w:sz w:val="24"/>
          <w:vertAlign w:val="subscript"/>
        </w:rPr>
        <w:t>4</w:t>
      </w:r>
      <w:r>
        <w:rPr>
          <w:rFonts w:ascii="Times New Roman" w:hAnsi="Times New Roman" w:eastAsia="宋体"/>
          <w:sz w:val="24"/>
          <w:vertAlign w:val="superscript"/>
        </w:rPr>
        <w:t>ml</w:t>
      </w:r>
      <w:r>
        <w:rPr>
          <w:rFonts w:ascii="Times New Roman" w:hAnsi="Times New Roman" w:eastAsia="宋体"/>
          <w:sz w:val="24"/>
        </w:rPr>
        <w:t>）外，其下为第四系全新统冲洪积形成的中砂、砾砂、卵石（Q</w:t>
      </w:r>
      <w:r>
        <w:rPr>
          <w:rFonts w:ascii="Times New Roman" w:hAnsi="Times New Roman" w:eastAsia="宋体"/>
          <w:sz w:val="24"/>
          <w:vertAlign w:val="subscript"/>
        </w:rPr>
        <w:t>4</w:t>
      </w:r>
      <w:r>
        <w:rPr>
          <w:rFonts w:ascii="Times New Roman" w:hAnsi="Times New Roman" w:eastAsia="宋体"/>
          <w:sz w:val="24"/>
          <w:vertAlign w:val="superscript"/>
        </w:rPr>
        <w:t>al+pl</w:t>
      </w:r>
      <w:r>
        <w:rPr>
          <w:rFonts w:ascii="Times New Roman" w:hAnsi="Times New Roman" w:eastAsia="宋体"/>
          <w:sz w:val="24"/>
        </w:rPr>
        <w:t>）组成</w:t>
      </w:r>
      <w:r>
        <w:rPr>
          <w:rFonts w:ascii="Times New Roman" w:hAnsi="Times New Roman" w:eastAsia="宋体"/>
          <w:sz w:val="24"/>
          <w:szCs w:val="24"/>
        </w:rPr>
        <w:t>。</w:t>
      </w:r>
    </w:p>
    <w:p w14:paraId="5269A39F">
      <w:pPr>
        <w:spacing w:line="360" w:lineRule="auto"/>
        <w:ind w:firstLine="482" w:firstLineChars="200"/>
        <w:rPr>
          <w:rFonts w:ascii="Times New Roman" w:hAnsi="Times New Roman" w:eastAsiaTheme="minorEastAsia"/>
          <w:b/>
          <w:bCs/>
          <w:sz w:val="24"/>
          <w:szCs w:val="24"/>
        </w:rPr>
      </w:pPr>
      <w:r>
        <w:rPr>
          <w:rFonts w:ascii="Times New Roman" w:hAnsi="Times New Roman" w:eastAsiaTheme="minorEastAsia"/>
          <w:b/>
          <w:bCs/>
          <w:sz w:val="24"/>
          <w:szCs w:val="24"/>
        </w:rPr>
        <w:t>（1）第四系全新统人工填土层（Q</w:t>
      </w:r>
      <w:r>
        <w:rPr>
          <w:rFonts w:ascii="Times New Roman" w:hAnsi="Times New Roman" w:eastAsiaTheme="minorEastAsia"/>
          <w:b/>
          <w:bCs/>
          <w:sz w:val="24"/>
          <w:szCs w:val="24"/>
          <w:vertAlign w:val="subscript"/>
        </w:rPr>
        <w:t>4</w:t>
      </w:r>
      <w:r>
        <w:rPr>
          <w:rFonts w:ascii="Times New Roman" w:hAnsi="Times New Roman" w:eastAsiaTheme="minorEastAsia"/>
          <w:b/>
          <w:bCs/>
          <w:sz w:val="24"/>
          <w:szCs w:val="24"/>
          <w:vertAlign w:val="superscript"/>
        </w:rPr>
        <w:t>ml</w:t>
      </w:r>
      <w:r>
        <w:rPr>
          <w:rFonts w:ascii="Times New Roman" w:hAnsi="Times New Roman" w:eastAsiaTheme="minorEastAsia"/>
          <w:b/>
          <w:bCs/>
          <w:sz w:val="24"/>
          <w:szCs w:val="24"/>
        </w:rPr>
        <w:t>）</w:t>
      </w:r>
    </w:p>
    <w:p w14:paraId="4C1FB453">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杂填土（Q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ml</w:t>
      </w:r>
      <w:r>
        <w:rPr>
          <w:rFonts w:ascii="Times New Roman" w:hAnsi="Times New Roman" w:eastAsia="宋体"/>
          <w:sz w:val="24"/>
          <w:szCs w:val="24"/>
        </w:rPr>
        <w:t>）：色杂，松散，稍湿－湿，主要由建筑垃圾（碎砖块、砼块、灰渣）、粘性土及少量砂卵石等组成，硬质物粒径多为5~15cm，含量约20~30%。场内地表局部分布，为新近回填，具较大的湿（震）陷性，属高压缩性土。钻孔揭示厚度0.40~2.40m。</w:t>
      </w:r>
    </w:p>
    <w:p w14:paraId="3A17DD6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素填土（Q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ml</w:t>
      </w:r>
      <w:r>
        <w:rPr>
          <w:rFonts w:ascii="Times New Roman" w:hAnsi="Times New Roman" w:eastAsia="宋体"/>
          <w:sz w:val="24"/>
          <w:szCs w:val="24"/>
        </w:rPr>
        <w:t>）：灰色，松散，稍湿，成分主要为砂卵石和少许粘性土，含少量植物根系。地表局部分布，为新近回填，具较大的湿（震）陷性，属高压缩性土。钻孔揭示厚度0.30~4.90m。</w:t>
      </w:r>
    </w:p>
    <w:p w14:paraId="34F2A94F">
      <w:pPr>
        <w:pStyle w:val="3509"/>
        <w:ind w:firstLine="482" w:firstLineChars="200"/>
        <w:rPr>
          <w:rFonts w:ascii="Times New Roman" w:hAnsi="Times New Roman" w:cs="Times New Roman"/>
          <w:b/>
          <w:bCs/>
          <w:szCs w:val="24"/>
        </w:rPr>
      </w:pPr>
      <w:r>
        <w:rPr>
          <w:rFonts w:ascii="Times New Roman" w:hAnsi="Times New Roman" w:cs="Times New Roman"/>
          <w:b/>
          <w:bCs/>
          <w:szCs w:val="24"/>
        </w:rPr>
        <w:t>（</w:t>
      </w:r>
      <w:r>
        <w:rPr>
          <w:rFonts w:hint="eastAsia" w:ascii="Times New Roman" w:hAnsi="Times New Roman" w:cs="Times New Roman"/>
          <w:b/>
          <w:bCs/>
          <w:szCs w:val="24"/>
        </w:rPr>
        <w:t>2</w:t>
      </w:r>
      <w:r>
        <w:rPr>
          <w:rFonts w:ascii="Times New Roman" w:hAnsi="Times New Roman" w:cs="Times New Roman"/>
          <w:b/>
          <w:bCs/>
          <w:szCs w:val="24"/>
        </w:rPr>
        <w:t>）</w:t>
      </w:r>
      <w:r>
        <w:rPr>
          <w:rFonts w:ascii="Times New Roman" w:hAnsi="Times New Roman" w:cs="Times New Roman"/>
          <w:b/>
          <w:bCs/>
        </w:rPr>
        <w:t>第四系全新统河流冲洪积层（Q</w:t>
      </w:r>
      <w:r>
        <w:rPr>
          <w:rFonts w:ascii="Times New Roman" w:hAnsi="Times New Roman" w:cs="Times New Roman"/>
          <w:b/>
          <w:bCs/>
          <w:vertAlign w:val="subscript"/>
        </w:rPr>
        <w:t>4</w:t>
      </w:r>
      <w:r>
        <w:rPr>
          <w:rFonts w:ascii="Times New Roman" w:hAnsi="Times New Roman" w:cs="Times New Roman"/>
          <w:b/>
          <w:bCs/>
          <w:vertAlign w:val="superscript"/>
        </w:rPr>
        <w:t>al+pl</w:t>
      </w:r>
      <w:r>
        <w:rPr>
          <w:rFonts w:ascii="Times New Roman" w:hAnsi="Times New Roman" w:cs="Times New Roman"/>
          <w:b/>
          <w:bCs/>
        </w:rPr>
        <w:t>）</w:t>
      </w:r>
    </w:p>
    <w:p w14:paraId="55C5E30A">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砾砂（Q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al+pl</w:t>
      </w:r>
      <w:r>
        <w:rPr>
          <w:rFonts w:ascii="Times New Roman" w:hAnsi="Times New Roman" w:eastAsia="宋体"/>
          <w:sz w:val="24"/>
          <w:szCs w:val="24"/>
        </w:rPr>
        <w:t>）：灰黄－灰褐色，稍密，湿－饱和，由细中砂和含量占30%左右的卵砾石组成。场内大部分布，覆于卵石之上或呈透镜体状夹于卵石之中，钻孔揭示厚度0.50~1.90m。</w:t>
      </w:r>
    </w:p>
    <w:p w14:paraId="660C070F">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卵石(Q</w:t>
      </w:r>
      <w:r>
        <w:rPr>
          <w:rFonts w:ascii="Times New Roman" w:hAnsi="Times New Roman" w:eastAsia="宋体"/>
          <w:sz w:val="24"/>
          <w:szCs w:val="24"/>
          <w:vertAlign w:val="subscript"/>
        </w:rPr>
        <w:t>4</w:t>
      </w:r>
      <w:r>
        <w:rPr>
          <w:rFonts w:ascii="Times New Roman" w:hAnsi="Times New Roman" w:eastAsia="宋体"/>
          <w:sz w:val="24"/>
          <w:szCs w:val="24"/>
          <w:vertAlign w:val="superscript"/>
        </w:rPr>
        <w:t>al+pl</w:t>
      </w:r>
      <w:r>
        <w:rPr>
          <w:rFonts w:ascii="Times New Roman" w:hAnsi="Times New Roman" w:eastAsia="宋体"/>
          <w:sz w:val="24"/>
          <w:szCs w:val="24"/>
        </w:rPr>
        <w:t>)：灰黄－灰褐色，松散－中密，湿－饱和。卵石粒径5~20cm（偶见含粒径＞20cm以上的漂石），形以亚圆状为主，弱－微风化，极个别处于中等－强风化状态，其含量＞50%。卵石成份以岩浆岩、沉积岩为主，变质岩次之。填充物以细、中砂为主，局部含少量粉粒及砾石等，总含量＜50%。在勘察深度控制范围内，根据卵石与填充物彼此间成份、粒径大小、含量多少、分布特征及超重型（N</w:t>
      </w:r>
      <w:r>
        <w:rPr>
          <w:rFonts w:ascii="Times New Roman" w:hAnsi="Times New Roman" w:eastAsia="宋体"/>
          <w:sz w:val="24"/>
          <w:szCs w:val="24"/>
          <w:vertAlign w:val="subscript"/>
        </w:rPr>
        <w:t>120</w:t>
      </w:r>
      <w:r>
        <w:rPr>
          <w:rFonts w:ascii="Times New Roman" w:hAnsi="Times New Roman" w:eastAsia="宋体"/>
          <w:sz w:val="24"/>
          <w:szCs w:val="24"/>
        </w:rPr>
        <w:t>）动力触探测试结果等，按其密实度又将卵石层分为三个亚层：</w:t>
      </w:r>
    </w:p>
    <w:p w14:paraId="2268176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a、松散卵石（N</w:t>
      </w:r>
      <w:r>
        <w:rPr>
          <w:rFonts w:ascii="Times New Roman" w:hAnsi="Times New Roman" w:eastAsia="宋体"/>
          <w:sz w:val="24"/>
          <w:szCs w:val="24"/>
          <w:vertAlign w:val="subscript"/>
        </w:rPr>
        <w:t>120</w:t>
      </w:r>
      <w:r>
        <w:rPr>
          <w:rFonts w:ascii="Times New Roman" w:hAnsi="Times New Roman" w:eastAsia="宋体"/>
          <w:sz w:val="24"/>
          <w:szCs w:val="24"/>
        </w:rPr>
        <w:t>≤4）：卵石含量50~55%，粒径多为5~12cm，排列混乱，彼此不接触，钻进容易。在场地内分布不连续，呈透镜体状或似层状分布于卵石层的上部。</w:t>
      </w:r>
    </w:p>
    <w:p w14:paraId="37B28B61">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B、稍密卵石（4＜N</w:t>
      </w:r>
      <w:r>
        <w:rPr>
          <w:rFonts w:ascii="Times New Roman" w:hAnsi="Times New Roman" w:eastAsia="宋体"/>
          <w:sz w:val="24"/>
          <w:szCs w:val="24"/>
          <w:vertAlign w:val="subscript"/>
        </w:rPr>
        <w:t>120</w:t>
      </w:r>
      <w:r>
        <w:rPr>
          <w:rFonts w:ascii="Times New Roman" w:hAnsi="Times New Roman" w:eastAsia="宋体"/>
          <w:sz w:val="24"/>
          <w:szCs w:val="24"/>
        </w:rPr>
        <w:t>≤7</w:t>
      </w:r>
      <w:r>
        <w:rPr>
          <w:rFonts w:hint="eastAsia" w:ascii="Times New Roman" w:hAnsi="Times New Roman" w:eastAsia="宋体"/>
          <w:sz w:val="24"/>
          <w:szCs w:val="24"/>
        </w:rPr>
        <w:t>＝</w:t>
      </w:r>
      <w:r>
        <w:rPr>
          <w:rFonts w:ascii="Times New Roman" w:hAnsi="Times New Roman" w:eastAsia="宋体"/>
          <w:sz w:val="24"/>
          <w:szCs w:val="24"/>
        </w:rPr>
        <w:t>：卵石含量55~60%，粒径多为5~15cm，排列较混乱，一般不接触，钻进较容易。在场地内分布不连续，一般呈透镜状或似层状分布于卵石层的中、上部。</w:t>
      </w:r>
    </w:p>
    <w:p w14:paraId="4DF0821B">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C、中密卵石（7＜N</w:t>
      </w:r>
      <w:r>
        <w:rPr>
          <w:rFonts w:ascii="Times New Roman" w:hAnsi="Times New Roman" w:eastAsia="宋体"/>
          <w:sz w:val="24"/>
          <w:szCs w:val="24"/>
          <w:vertAlign w:val="subscript"/>
        </w:rPr>
        <w:t>120</w:t>
      </w:r>
      <w:r>
        <w:rPr>
          <w:rFonts w:ascii="Times New Roman" w:hAnsi="Times New Roman" w:eastAsia="宋体"/>
          <w:sz w:val="24"/>
          <w:szCs w:val="24"/>
        </w:rPr>
        <w:t>≤10</w:t>
      </w:r>
      <w:r>
        <w:rPr>
          <w:rFonts w:hint="eastAsia" w:ascii="Times New Roman" w:hAnsi="Times New Roman" w:eastAsia="宋体"/>
          <w:sz w:val="24"/>
          <w:szCs w:val="24"/>
        </w:rPr>
        <w:t>＝</w:t>
      </w:r>
      <w:r>
        <w:rPr>
          <w:rFonts w:ascii="Times New Roman" w:hAnsi="Times New Roman" w:eastAsia="宋体"/>
          <w:sz w:val="24"/>
          <w:szCs w:val="24"/>
        </w:rPr>
        <w:t>：卵石含量60~70%，粒径多为5~20cm，一般呈交错排列，彼此间多接触，钻进较困难。呈似层状分布，分布于卵石层中、下部。</w:t>
      </w:r>
    </w:p>
    <w:p w14:paraId="0AEA89DB">
      <w:pPr>
        <w:widowControl/>
        <w:spacing w:line="360" w:lineRule="auto"/>
        <w:ind w:firstLine="570"/>
        <w:rPr>
          <w:rFonts w:ascii="Times New Roman" w:hAnsi="Times New Roman" w:eastAsia="黑体"/>
          <w:sz w:val="24"/>
          <w:szCs w:val="24"/>
        </w:rPr>
      </w:pPr>
      <w:r>
        <w:rPr>
          <w:rFonts w:ascii="Times New Roman" w:hAnsi="Times New Roman" w:eastAsia="宋体"/>
          <w:sz w:val="24"/>
          <w:szCs w:val="24"/>
        </w:rPr>
        <w:t>纵观整个场地，卵石层分布连续稳定，其顶部埋深起伏较大。部分地段卵石层上部以松散及稍密状为主，局部夹中砂透镜体；中、下部多呈稍密－中密状。本次勘察未揭穿。</w:t>
      </w:r>
    </w:p>
    <w:p w14:paraId="3D4120A3">
      <w:pPr>
        <w:spacing w:line="360" w:lineRule="auto"/>
        <w:outlineLvl w:val="2"/>
        <w:rPr>
          <w:rFonts w:ascii="Times New Roman" w:hAnsi="Times New Roman" w:eastAsia="黑体"/>
          <w:sz w:val="28"/>
          <w:szCs w:val="20"/>
        </w:rPr>
      </w:pPr>
      <w:bookmarkStart w:id="244" w:name="_Toc8875"/>
      <w:r>
        <w:rPr>
          <w:rFonts w:hint="eastAsia" w:ascii="Times New Roman" w:hAnsi="Times New Roman" w:eastAsia="黑体"/>
          <w:sz w:val="28"/>
          <w:szCs w:val="20"/>
        </w:rPr>
        <w:t>5</w:t>
      </w:r>
      <w:r>
        <w:rPr>
          <w:rFonts w:ascii="Times New Roman" w:hAnsi="Times New Roman" w:eastAsia="黑体"/>
          <w:sz w:val="28"/>
          <w:szCs w:val="20"/>
        </w:rPr>
        <w:t>.1.5水文地质条件</w:t>
      </w:r>
      <w:bookmarkEnd w:id="244"/>
    </w:p>
    <w:p w14:paraId="6193616F">
      <w:pPr>
        <w:pStyle w:val="35"/>
        <w:spacing w:after="0"/>
        <w:ind w:firstLine="480" w:firstLineChars="200"/>
        <w:rPr>
          <w:szCs w:val="24"/>
        </w:rPr>
      </w:pPr>
      <w:r>
        <w:rPr>
          <w:rFonts w:hint="eastAsia"/>
          <w:szCs w:val="24"/>
        </w:rPr>
        <w:t>场地地下水主要赋存于砂、卵石层中，属孔隙性潜水，由大气降水、地表水及上游地下水补给，以地下径流和地表蒸发排泄为主。砂土及卵石属强透水层及含水层，水位随季节性变化较大。</w:t>
      </w:r>
    </w:p>
    <w:p w14:paraId="0F7AB4B9">
      <w:pPr>
        <w:spacing w:line="360" w:lineRule="auto"/>
        <w:outlineLvl w:val="2"/>
        <w:rPr>
          <w:rFonts w:ascii="Times New Roman" w:hAnsi="Times New Roman" w:eastAsia="黑体"/>
          <w:sz w:val="28"/>
          <w:szCs w:val="20"/>
        </w:rPr>
      </w:pPr>
      <w:bookmarkStart w:id="245" w:name="_Toc10982"/>
      <w:r>
        <w:rPr>
          <w:rFonts w:hint="eastAsia" w:ascii="Times New Roman" w:hAnsi="Times New Roman" w:eastAsia="黑体"/>
          <w:sz w:val="28"/>
          <w:szCs w:val="20"/>
        </w:rPr>
        <w:t>5</w:t>
      </w:r>
      <w:r>
        <w:rPr>
          <w:rFonts w:ascii="Times New Roman" w:hAnsi="Times New Roman" w:eastAsia="黑体"/>
          <w:sz w:val="28"/>
          <w:szCs w:val="20"/>
        </w:rPr>
        <w:t>.1.6生物多样性及生态环境</w:t>
      </w:r>
      <w:bookmarkEnd w:id="245"/>
    </w:p>
    <w:p w14:paraId="01FD1C77">
      <w:pPr>
        <w:pStyle w:val="35"/>
        <w:spacing w:after="0"/>
        <w:ind w:firstLine="480" w:firstLineChars="200"/>
        <w:rPr>
          <w:szCs w:val="24"/>
        </w:rPr>
      </w:pPr>
      <w:r>
        <w:rPr>
          <w:szCs w:val="24"/>
        </w:rPr>
        <w:t>由于境内气候温暖、土壤肥沃、水域宽阔，动植物资源十分丰富。什邡地区属于常绿阔叶林带，包括亚热带长绿阔叶林、落叶阔叶林、暖性针叶林和暖性竹林四类。新津盛产竹子，有慈竹、斑竹、毛竹、水竹、刺竹、硬头黄、白夹竹、黑竹等18种。经济林木种类多，水果种类尤为丰富，包括10科25类99个品种。经济作物主要有油菜、花生、甘蔗、地瓜、生姜、烟叶、茶叶、红心黑瓜子、茉莉花及药材等18种。</w:t>
      </w:r>
    </w:p>
    <w:p w14:paraId="4D2A6CDE">
      <w:pPr>
        <w:pStyle w:val="35"/>
        <w:spacing w:after="0"/>
        <w:ind w:firstLine="480" w:firstLineChars="200"/>
        <w:rPr>
          <w:szCs w:val="24"/>
        </w:rPr>
      </w:pPr>
      <w:r>
        <w:rPr>
          <w:szCs w:val="24"/>
        </w:rPr>
        <w:t>什邡市属于成都平原开发较早区域，人口稠密，不适宜大型野生动物的繁殖栖息，主要饲养动物30余种。除常见的猪、牛、羊、鸡、鸭等，更被称为“鱼米之乡”。境内有长达15</w:t>
      </w:r>
      <w:r>
        <w:rPr>
          <w:rFonts w:hint="eastAsia"/>
          <w:szCs w:val="24"/>
        </w:rPr>
        <w:t>km</w:t>
      </w:r>
      <w:r>
        <w:rPr>
          <w:szCs w:val="24"/>
        </w:rPr>
        <w:t>的天然鱼类繁殖场，鱼类蕴藏量可达10万斤。</w:t>
      </w:r>
    </w:p>
    <w:p w14:paraId="380B6E4E">
      <w:pPr>
        <w:pStyle w:val="35"/>
        <w:spacing w:after="0"/>
        <w:ind w:firstLine="480" w:firstLineChars="200"/>
        <w:rPr>
          <w:szCs w:val="24"/>
        </w:rPr>
      </w:pPr>
      <w:r>
        <w:rPr>
          <w:szCs w:val="24"/>
        </w:rPr>
        <w:t>什邡物华天宝。境内土地肥沃，气候温和，雨量充沛，物产丰富。森林占幅员面积的30%。矿产资源丰富，主要矿藏有磷矿、石灰岩、白云石、煤，其中磷矿为全国四大磷矿基地之一。</w:t>
      </w:r>
    </w:p>
    <w:p w14:paraId="79FC7241">
      <w:pPr>
        <w:pStyle w:val="35"/>
        <w:spacing w:after="0"/>
        <w:ind w:firstLine="480" w:firstLineChars="200"/>
        <w:rPr>
          <w:szCs w:val="24"/>
        </w:rPr>
      </w:pPr>
      <w:r>
        <w:rPr>
          <w:szCs w:val="24"/>
        </w:rPr>
        <w:t>区域生态环境以农业耕作为主，主要种植小麦、水稻、豆类作物，为典型的农业生境区域。项目所在区域为</w:t>
      </w:r>
      <w:r>
        <w:rPr>
          <w:rFonts w:hint="eastAsia" w:hAnsi="宋体"/>
          <w:szCs w:val="24"/>
        </w:rPr>
        <w:t>什邡</w:t>
      </w:r>
      <w:r>
        <w:rPr>
          <w:rFonts w:hAnsi="宋体"/>
          <w:szCs w:val="24"/>
        </w:rPr>
        <w:t>城南新区</w:t>
      </w:r>
      <w:r>
        <w:rPr>
          <w:rFonts w:hint="eastAsia"/>
          <w:szCs w:val="24"/>
        </w:rPr>
        <w:t>。</w:t>
      </w:r>
      <w:r>
        <w:rPr>
          <w:szCs w:val="24"/>
        </w:rPr>
        <w:t>经现场踏勘，区域内未发现国家重点保护的野生动植物分布。</w:t>
      </w:r>
    </w:p>
    <w:p w14:paraId="360A2ED6">
      <w:pPr>
        <w:spacing w:line="360" w:lineRule="auto"/>
        <w:outlineLvl w:val="2"/>
        <w:rPr>
          <w:rFonts w:ascii="Times New Roman" w:hAnsi="Times New Roman" w:eastAsia="黑体"/>
          <w:sz w:val="28"/>
          <w:szCs w:val="20"/>
        </w:rPr>
      </w:pPr>
      <w:bookmarkStart w:id="246" w:name="_Toc12018"/>
      <w:r>
        <w:rPr>
          <w:rFonts w:hint="eastAsia" w:ascii="Times New Roman" w:hAnsi="Times New Roman" w:eastAsia="黑体"/>
          <w:sz w:val="28"/>
          <w:szCs w:val="20"/>
        </w:rPr>
        <w:t>5</w:t>
      </w:r>
      <w:r>
        <w:rPr>
          <w:rFonts w:ascii="Times New Roman" w:hAnsi="Times New Roman" w:eastAsia="黑体"/>
          <w:sz w:val="28"/>
          <w:szCs w:val="20"/>
        </w:rPr>
        <w:t>.1.7矿产资源</w:t>
      </w:r>
      <w:bookmarkEnd w:id="246"/>
    </w:p>
    <w:p w14:paraId="284DF13A">
      <w:pPr>
        <w:pStyle w:val="35"/>
        <w:spacing w:after="0"/>
        <w:ind w:firstLine="480" w:firstLineChars="200"/>
        <w:rPr>
          <w:szCs w:val="24"/>
        </w:rPr>
      </w:pPr>
      <w:r>
        <w:rPr>
          <w:szCs w:val="24"/>
        </w:rPr>
        <w:t>什邡市境内矿产资源主要有：</w:t>
      </w:r>
    </w:p>
    <w:p w14:paraId="268E5FCE">
      <w:pPr>
        <w:pStyle w:val="35"/>
        <w:spacing w:after="0"/>
        <w:ind w:firstLine="480" w:firstLineChars="200"/>
        <w:rPr>
          <w:szCs w:val="24"/>
        </w:rPr>
      </w:pPr>
      <w:r>
        <w:rPr>
          <w:szCs w:val="24"/>
        </w:rPr>
        <w:t>天然气：属储气构造，由马井构造和中兴构造组成，截至2012年，探明储量为40亿立方米，控制储量1000亿立方米。</w:t>
      </w:r>
    </w:p>
    <w:p w14:paraId="6AA4FC28">
      <w:pPr>
        <w:pStyle w:val="35"/>
        <w:spacing w:after="0"/>
        <w:ind w:firstLine="480" w:firstLineChars="200"/>
        <w:rPr>
          <w:szCs w:val="24"/>
        </w:rPr>
      </w:pPr>
      <w:r>
        <w:rPr>
          <w:szCs w:val="24"/>
        </w:rPr>
        <w:t>煤：有烟煤和无烟煤，长100m</w:t>
      </w:r>
      <w:r>
        <w:rPr>
          <w:rFonts w:hint="eastAsia"/>
          <w:szCs w:val="24"/>
        </w:rPr>
        <w:t>~</w:t>
      </w:r>
      <w:r>
        <w:rPr>
          <w:szCs w:val="24"/>
        </w:rPr>
        <w:t>2km，厚0.2</w:t>
      </w:r>
      <w:r>
        <w:rPr>
          <w:rFonts w:hint="eastAsia"/>
          <w:szCs w:val="24"/>
        </w:rPr>
        <w:t>~</w:t>
      </w:r>
      <w:r>
        <w:rPr>
          <w:szCs w:val="24"/>
        </w:rPr>
        <w:t>2m，截至2012年，储量达8000万吨左右。</w:t>
      </w:r>
    </w:p>
    <w:p w14:paraId="53AF8E3B">
      <w:pPr>
        <w:pStyle w:val="35"/>
        <w:spacing w:after="0"/>
        <w:ind w:firstLine="480" w:firstLineChars="200"/>
        <w:rPr>
          <w:szCs w:val="24"/>
        </w:rPr>
      </w:pPr>
      <w:r>
        <w:rPr>
          <w:szCs w:val="24"/>
        </w:rPr>
        <w:t>磷矿：截至2012年，探明储量为1.7亿吨，保有储量1.3亿吨，远景储量3亿吨，是我国六大磷矿基地之一。</w:t>
      </w:r>
    </w:p>
    <w:p w14:paraId="0D472BDB">
      <w:pPr>
        <w:pStyle w:val="35"/>
        <w:spacing w:after="0"/>
        <w:ind w:firstLine="480" w:firstLineChars="200"/>
        <w:rPr>
          <w:szCs w:val="24"/>
        </w:rPr>
      </w:pPr>
      <w:r>
        <w:rPr>
          <w:szCs w:val="24"/>
        </w:rPr>
        <w:t>石灰矿：截至2012年，探明储量为14亿吨，氧化钙平均品位55.2%，成份单一。</w:t>
      </w:r>
    </w:p>
    <w:p w14:paraId="2D0CE3AD">
      <w:pPr>
        <w:pStyle w:val="35"/>
        <w:spacing w:after="0"/>
        <w:ind w:firstLine="480" w:firstLineChars="200"/>
        <w:rPr>
          <w:szCs w:val="24"/>
        </w:rPr>
      </w:pPr>
      <w:r>
        <w:rPr>
          <w:szCs w:val="24"/>
        </w:rPr>
        <w:t>白云矿：截至2012年，仅鸡心包白云矿探明储量为410.5万吨，MgO含量达20.8</w:t>
      </w:r>
      <w:r>
        <w:rPr>
          <w:rFonts w:hint="eastAsia"/>
          <w:szCs w:val="24"/>
        </w:rPr>
        <w:t>~</w:t>
      </w:r>
      <w:r>
        <w:rPr>
          <w:szCs w:val="24"/>
        </w:rPr>
        <w:t>21.2%，高于提取金属镁工业指标，有害杂质低于工业要求，属优质矿。</w:t>
      </w:r>
    </w:p>
    <w:p w14:paraId="4F4CA143">
      <w:pPr>
        <w:pStyle w:val="35"/>
        <w:spacing w:after="0"/>
        <w:ind w:firstLine="480" w:firstLineChars="200"/>
        <w:rPr>
          <w:szCs w:val="24"/>
        </w:rPr>
      </w:pPr>
      <w:r>
        <w:rPr>
          <w:szCs w:val="24"/>
        </w:rPr>
        <w:t>建筑砂砾：石亭江、鸭子河砂砾资源丰富，SiO</w:t>
      </w:r>
      <w:r>
        <w:rPr>
          <w:szCs w:val="24"/>
          <w:vertAlign w:val="subscript"/>
        </w:rPr>
        <w:t>2</w:t>
      </w:r>
      <w:r>
        <w:rPr>
          <w:szCs w:val="24"/>
        </w:rPr>
        <w:t>含量达60</w:t>
      </w:r>
      <w:r>
        <w:rPr>
          <w:rFonts w:hint="eastAsia"/>
          <w:szCs w:val="24"/>
        </w:rPr>
        <w:t>~</w:t>
      </w:r>
      <w:r>
        <w:rPr>
          <w:szCs w:val="24"/>
        </w:rPr>
        <w:t>80%。</w:t>
      </w:r>
    </w:p>
    <w:p w14:paraId="14FCBA4C">
      <w:pPr>
        <w:spacing w:line="360" w:lineRule="auto"/>
        <w:outlineLvl w:val="2"/>
        <w:rPr>
          <w:rFonts w:ascii="Times New Roman" w:hAnsi="Times New Roman" w:eastAsia="黑体"/>
          <w:sz w:val="28"/>
          <w:szCs w:val="20"/>
        </w:rPr>
      </w:pPr>
      <w:bookmarkStart w:id="247" w:name="_Toc20871"/>
      <w:r>
        <w:rPr>
          <w:rFonts w:hint="eastAsia" w:ascii="Times New Roman" w:hAnsi="Times New Roman" w:eastAsia="黑体"/>
          <w:sz w:val="28"/>
          <w:szCs w:val="20"/>
        </w:rPr>
        <w:t>5</w:t>
      </w:r>
      <w:r>
        <w:rPr>
          <w:rFonts w:ascii="Times New Roman" w:hAnsi="Times New Roman" w:eastAsia="黑体"/>
          <w:sz w:val="28"/>
          <w:szCs w:val="20"/>
        </w:rPr>
        <w:t>.1.8</w:t>
      </w:r>
      <w:r>
        <w:rPr>
          <w:rFonts w:hint="eastAsia" w:ascii="Times New Roman" w:hAnsi="Times New Roman" w:eastAsia="黑体"/>
          <w:sz w:val="28"/>
          <w:szCs w:val="20"/>
        </w:rPr>
        <w:t>旅游</w:t>
      </w:r>
      <w:r>
        <w:rPr>
          <w:rFonts w:ascii="Times New Roman" w:hAnsi="Times New Roman" w:eastAsia="黑体"/>
          <w:sz w:val="28"/>
          <w:szCs w:val="20"/>
        </w:rPr>
        <w:t>资源</w:t>
      </w:r>
      <w:bookmarkEnd w:id="247"/>
    </w:p>
    <w:p w14:paraId="7DB729D6">
      <w:pPr>
        <w:pStyle w:val="35"/>
        <w:keepNext w:val="0"/>
        <w:keepLines w:val="0"/>
        <w:pageBreakBefore w:val="0"/>
        <w:widowControl w:val="0"/>
        <w:kinsoku/>
        <w:wordWrap/>
        <w:overflowPunct/>
        <w:topLinePunct w:val="0"/>
        <w:autoSpaceDE/>
        <w:autoSpaceDN/>
        <w:bidi w:val="0"/>
        <w:adjustRightInd/>
        <w:snapToGrid/>
        <w:spacing w:after="0"/>
        <w:ind w:firstLine="482"/>
        <w:textAlignment w:val="auto"/>
      </w:pPr>
      <w:r>
        <w:t>什邡市旅游资源特色突出、类型多样、自然人文景观内涵丰富、历史文化源远流长。什邡市素有</w:t>
      </w:r>
      <w:r>
        <w:rPr>
          <w:rFonts w:hint="eastAsia"/>
        </w:rPr>
        <w:t>“</w:t>
      </w:r>
      <w:r>
        <w:t>川西明珠</w:t>
      </w:r>
      <w:r>
        <w:rPr>
          <w:rFonts w:hint="eastAsia"/>
        </w:rPr>
        <w:t>”</w:t>
      </w:r>
      <w:r>
        <w:t>的美誉，是四川省历史文化名城、四川省重点旅游开发区。已批准的省级风景名胜区1处（蓥华山）；国家地质公园（核心部分）1处，省级历史文化名城1座（什邡市），市级历史文化名镇1座（蓥华）；什邡市有全国重点文物保护单位1处（慧剑寺），省级文物保护单位3处（龙居寺、洛水川主庙、师古南华宫）、德阳市级文物保护单位8处、什邡市级文物保护单位13处。省级森林公园2处（通溪河森林公园、天鹅森林公园）；省级自然保护区1处</w:t>
      </w:r>
      <w:r>
        <w:rPr>
          <w:rFonts w:hint="eastAsia"/>
        </w:rPr>
        <w:t>（</w:t>
      </w:r>
      <w:r>
        <w:t>九顶山自然保护区</w:t>
      </w:r>
      <w:r>
        <w:rPr>
          <w:rFonts w:hint="eastAsia"/>
        </w:rPr>
        <w:t>）</w:t>
      </w:r>
      <w:r>
        <w:t>；其它人文景点和自然景点80处，工农产业旅游资源12处</w:t>
      </w:r>
      <w:r>
        <w:rPr>
          <w:rFonts w:hint="eastAsia"/>
        </w:rPr>
        <w:t>。其中自然景点主要包括蓥华顶、金莲池、麻柳坪、峡马口、通溪河森林公园、石门洞景区、冰川漂砾地质遗迹、飞来峰溶洞群等。</w:t>
      </w:r>
      <w:r>
        <w:t>人文景点有</w:t>
      </w:r>
      <w:r>
        <w:rPr>
          <w:rFonts w:hint="eastAsia"/>
        </w:rPr>
        <w:t>“</w:t>
      </w:r>
      <w:r>
        <w:t>西川佛都</w:t>
      </w:r>
      <w:r>
        <w:rPr>
          <w:rFonts w:hint="eastAsia"/>
        </w:rPr>
        <w:t>”</w:t>
      </w:r>
      <w:r>
        <w:t>罗汉寺及蓥华寺、佛光寺、钟鼎寺等多处佛教寺庙，蜀王消夏行宫龙居寺、李冰陵园及升仙台、古瀑口等历史名胜古迹。</w:t>
      </w:r>
    </w:p>
    <w:p w14:paraId="645C3DB0">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ascii="Times New Roman" w:hAnsi="Times New Roman" w:eastAsia="黑体"/>
          <w:sz w:val="30"/>
          <w:szCs w:val="20"/>
        </w:rPr>
      </w:pPr>
      <w:bookmarkStart w:id="248" w:name="_Toc3784"/>
      <w:bookmarkStart w:id="249" w:name="_Toc22603"/>
      <w:bookmarkStart w:id="250" w:name="_Toc19064"/>
      <w:r>
        <w:rPr>
          <w:rFonts w:ascii="Times New Roman" w:hAnsi="Times New Roman" w:eastAsia="黑体"/>
          <w:sz w:val="30"/>
          <w:szCs w:val="20"/>
        </w:rPr>
        <w:t>5.</w:t>
      </w:r>
      <w:r>
        <w:rPr>
          <w:rFonts w:hint="eastAsia" w:ascii="Times New Roman" w:hAnsi="Times New Roman" w:eastAsia="黑体"/>
          <w:sz w:val="30"/>
          <w:szCs w:val="20"/>
        </w:rPr>
        <w:t>2</w:t>
      </w:r>
      <w:r>
        <w:rPr>
          <w:rFonts w:ascii="Times New Roman" w:hAnsi="Times New Roman" w:eastAsia="黑体"/>
          <w:sz w:val="30"/>
          <w:szCs w:val="20"/>
        </w:rPr>
        <w:t>区域环境质量现状</w:t>
      </w:r>
      <w:bookmarkEnd w:id="248"/>
      <w:bookmarkEnd w:id="249"/>
      <w:bookmarkEnd w:id="250"/>
    </w:p>
    <w:p w14:paraId="5108E1AF">
      <w:pPr>
        <w:keepNext w:val="0"/>
        <w:keepLines w:val="0"/>
        <w:pageBreakBefore w:val="0"/>
        <w:widowControl w:val="0"/>
        <w:kinsoku/>
        <w:wordWrap/>
        <w:overflowPunct/>
        <w:topLinePunct w:val="0"/>
        <w:autoSpaceDE/>
        <w:autoSpaceDN/>
        <w:bidi w:val="0"/>
        <w:adjustRightInd/>
        <w:snapToGrid/>
        <w:spacing w:line="360" w:lineRule="auto"/>
        <w:textAlignment w:val="auto"/>
        <w:outlineLvl w:val="2"/>
        <w:rPr>
          <w:rFonts w:ascii="Times New Roman" w:hAnsi="Times New Roman" w:eastAsia="黑体"/>
          <w:sz w:val="28"/>
          <w:szCs w:val="20"/>
        </w:rPr>
      </w:pPr>
      <w:bookmarkStart w:id="251" w:name="_Toc146963382"/>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.1 地表水环境质量现状及评价</w:t>
      </w:r>
    </w:p>
    <w:p w14:paraId="68E23BF5">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.1</w:t>
      </w:r>
      <w:r>
        <w:rPr>
          <w:rFonts w:hint="eastAsia" w:ascii="Times New Roman" w:hAnsi="Times New Roman" w:eastAsia="黑体"/>
          <w:sz w:val="24"/>
          <w:szCs w:val="24"/>
          <w:lang w:val="en-US" w:eastAsia="zh-CN"/>
        </w:rPr>
        <w:t>环境质量公报石亭江水质</w:t>
      </w:r>
    </w:p>
    <w:p w14:paraId="49A06E0F">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ascii="Times New Roman" w:hAnsi="Times New Roman" w:eastAsia="宋体"/>
          <w:sz w:val="24"/>
          <w:szCs w:val="21"/>
        </w:rPr>
      </w:pPr>
      <w:r>
        <w:rPr>
          <w:rFonts w:hint="eastAsia" w:ascii="Times New Roman" w:hAnsi="Times New Roman" w:eastAsia="宋体"/>
          <w:sz w:val="24"/>
          <w:szCs w:val="21"/>
        </w:rPr>
        <w:t>项目受纳</w:t>
      </w:r>
      <w:r>
        <w:rPr>
          <w:rFonts w:ascii="Times New Roman" w:hAnsi="Times New Roman" w:eastAsia="宋体"/>
          <w:sz w:val="24"/>
          <w:szCs w:val="21"/>
        </w:rPr>
        <w:t>水体为</w:t>
      </w:r>
      <w:r>
        <w:rPr>
          <w:rFonts w:hint="eastAsia" w:ascii="Times New Roman" w:hAnsi="Times New Roman" w:eastAsia="宋体"/>
          <w:sz w:val="24"/>
          <w:szCs w:val="21"/>
        </w:rPr>
        <w:t>石亭江。根据《什邡市环境质量公报（2023年度）</w:t>
      </w:r>
      <w:r>
        <w:rPr>
          <w:rFonts w:hint="eastAsia" w:ascii="Times New Roman" w:hAnsi="Times New Roman" w:eastAsia="宋体"/>
          <w:sz w:val="24"/>
          <w:szCs w:val="21"/>
          <w:lang w:eastAsia="zh-CN"/>
        </w:rPr>
        <w:t>》</w:t>
      </w:r>
      <w:r>
        <w:rPr>
          <w:rFonts w:hint="eastAsia" w:ascii="Times New Roman" w:hAnsi="Times New Roman" w:eastAsia="宋体"/>
          <w:sz w:val="24"/>
          <w:szCs w:val="21"/>
        </w:rPr>
        <w:t>，什邡市高景观和</w:t>
      </w:r>
      <w:r>
        <w:rPr>
          <w:rFonts w:ascii="Times New Roman" w:hAnsi="Times New Roman" w:eastAsia="宋体"/>
          <w:sz w:val="24"/>
          <w:szCs w:val="21"/>
        </w:rPr>
        <w:t>广汉市</w:t>
      </w:r>
      <w:r>
        <w:rPr>
          <w:rFonts w:hint="eastAsia" w:ascii="Times New Roman" w:hAnsi="Times New Roman" w:eastAsia="宋体"/>
          <w:sz w:val="24"/>
          <w:szCs w:val="21"/>
        </w:rPr>
        <w:t>金轮</w:t>
      </w:r>
      <w:r>
        <w:rPr>
          <w:rFonts w:ascii="Times New Roman" w:hAnsi="Times New Roman" w:eastAsia="宋体"/>
          <w:sz w:val="24"/>
          <w:szCs w:val="21"/>
        </w:rPr>
        <w:t>镇（出境）断面</w:t>
      </w:r>
      <w:r>
        <w:rPr>
          <w:rFonts w:hint="eastAsia" w:ascii="Times New Roman" w:hAnsi="Times New Roman" w:eastAsia="宋体"/>
          <w:sz w:val="24"/>
          <w:szCs w:val="21"/>
        </w:rPr>
        <w:t>石亭江</w:t>
      </w:r>
      <w:r>
        <w:rPr>
          <w:rFonts w:ascii="Times New Roman" w:hAnsi="Times New Roman" w:eastAsia="宋体"/>
          <w:sz w:val="24"/>
          <w:szCs w:val="21"/>
        </w:rPr>
        <w:t>水质良好，</w:t>
      </w:r>
      <w:r>
        <w:rPr>
          <w:rFonts w:hint="eastAsia" w:ascii="Times New Roman" w:hAnsi="Times New Roman" w:eastAsia="宋体"/>
          <w:sz w:val="24"/>
          <w:szCs w:val="21"/>
        </w:rPr>
        <w:t>满足</w:t>
      </w:r>
      <w:r>
        <w:rPr>
          <w:rFonts w:ascii="Times New Roman" w:hAnsi="Times New Roman" w:eastAsia="宋体"/>
          <w:sz w:val="24"/>
          <w:szCs w:val="21"/>
        </w:rPr>
        <w:t>《地表水环境质量标准》（GB3838-2002）III类水域标准。</w:t>
      </w:r>
      <w:r>
        <w:rPr>
          <w:rFonts w:hint="eastAsia" w:ascii="Times New Roman" w:hAnsi="Times New Roman" w:eastAsia="宋体"/>
          <w:sz w:val="24"/>
          <w:szCs w:val="21"/>
        </w:rPr>
        <w:t>监测</w:t>
      </w:r>
      <w:r>
        <w:rPr>
          <w:rFonts w:ascii="Times New Roman" w:hAnsi="Times New Roman" w:eastAsia="宋体"/>
          <w:sz w:val="24"/>
          <w:szCs w:val="21"/>
        </w:rPr>
        <w:t>指标包括</w:t>
      </w:r>
      <w:r>
        <w:rPr>
          <w:rFonts w:hint="eastAsia" w:ascii="Times New Roman" w:hAnsi="Times New Roman" w:eastAsia="宋体"/>
          <w:sz w:val="24"/>
          <w:szCs w:val="21"/>
        </w:rPr>
        <w:t>水</w:t>
      </w:r>
      <w:bookmarkStart w:id="258" w:name="_GoBack"/>
      <w:bookmarkEnd w:id="258"/>
      <w:r>
        <w:rPr>
          <w:rFonts w:hint="eastAsia" w:ascii="Times New Roman" w:hAnsi="Times New Roman" w:eastAsia="宋体"/>
          <w:sz w:val="24"/>
          <w:szCs w:val="21"/>
        </w:rPr>
        <w:t>温</w:t>
      </w:r>
      <w:r>
        <w:rPr>
          <w:rFonts w:ascii="Times New Roman" w:hAnsi="Times New Roman" w:eastAsia="宋体"/>
          <w:sz w:val="24"/>
          <w:szCs w:val="21"/>
        </w:rPr>
        <w:t>、</w:t>
      </w:r>
      <w:r>
        <w:rPr>
          <w:rFonts w:hint="eastAsia" w:ascii="Times New Roman" w:hAnsi="Times New Roman" w:eastAsia="宋体"/>
          <w:sz w:val="24"/>
          <w:szCs w:val="21"/>
        </w:rPr>
        <w:t>p</w:t>
      </w:r>
      <w:r>
        <w:rPr>
          <w:rFonts w:ascii="Times New Roman" w:hAnsi="Times New Roman" w:eastAsia="宋体"/>
          <w:sz w:val="24"/>
          <w:szCs w:val="21"/>
        </w:rPr>
        <w:t>H</w:t>
      </w:r>
      <w:r>
        <w:rPr>
          <w:rFonts w:hint="eastAsia" w:ascii="Times New Roman" w:hAnsi="Times New Roman" w:eastAsia="宋体"/>
          <w:sz w:val="24"/>
          <w:szCs w:val="21"/>
        </w:rPr>
        <w:t>值、电导率</w:t>
      </w:r>
      <w:r>
        <w:rPr>
          <w:rFonts w:ascii="Times New Roman" w:hAnsi="Times New Roman" w:eastAsia="宋体"/>
          <w:sz w:val="24"/>
          <w:szCs w:val="21"/>
        </w:rPr>
        <w:t>、溶解氧、</w:t>
      </w:r>
      <w:r>
        <w:rPr>
          <w:rFonts w:hint="eastAsia" w:ascii="Times New Roman" w:hAnsi="Times New Roman" w:eastAsia="宋体"/>
          <w:sz w:val="24"/>
          <w:szCs w:val="21"/>
        </w:rPr>
        <w:t>高锰酸盐指数</w:t>
      </w:r>
      <w:r>
        <w:rPr>
          <w:rFonts w:ascii="Times New Roman" w:hAnsi="Times New Roman" w:eastAsia="宋体"/>
          <w:sz w:val="24"/>
          <w:szCs w:val="21"/>
        </w:rPr>
        <w:t>、</w:t>
      </w:r>
      <w:r>
        <w:rPr>
          <w:rFonts w:hint="eastAsia" w:ascii="Times New Roman" w:hAnsi="Times New Roman" w:eastAsia="宋体"/>
          <w:sz w:val="24"/>
          <w:szCs w:val="21"/>
        </w:rPr>
        <w:t>氨氮</w:t>
      </w:r>
      <w:r>
        <w:rPr>
          <w:rFonts w:ascii="Times New Roman" w:hAnsi="Times New Roman" w:eastAsia="宋体"/>
          <w:sz w:val="24"/>
          <w:szCs w:val="21"/>
        </w:rPr>
        <w:t>、化学需氧量、</w:t>
      </w:r>
      <w:r>
        <w:rPr>
          <w:rFonts w:hint="eastAsia" w:ascii="Times New Roman" w:hAnsi="Times New Roman" w:eastAsia="宋体"/>
          <w:sz w:val="24"/>
          <w:szCs w:val="21"/>
        </w:rPr>
        <w:t>挥发酚</w:t>
      </w:r>
      <w:r>
        <w:rPr>
          <w:rFonts w:ascii="Times New Roman" w:hAnsi="Times New Roman" w:eastAsia="宋体"/>
          <w:sz w:val="24"/>
          <w:szCs w:val="21"/>
        </w:rPr>
        <w:t>、</w:t>
      </w:r>
      <w:r>
        <w:rPr>
          <w:rFonts w:hint="eastAsia" w:ascii="Times New Roman" w:hAnsi="Times New Roman" w:eastAsia="宋体"/>
          <w:sz w:val="24"/>
          <w:szCs w:val="21"/>
        </w:rPr>
        <w:t>氰化物</w:t>
      </w:r>
      <w:r>
        <w:rPr>
          <w:rFonts w:ascii="Times New Roman" w:hAnsi="Times New Roman" w:eastAsia="宋体"/>
          <w:sz w:val="24"/>
          <w:szCs w:val="21"/>
        </w:rPr>
        <w:t>、砷、</w:t>
      </w:r>
      <w:r>
        <w:rPr>
          <w:rFonts w:hint="eastAsia" w:ascii="Times New Roman" w:hAnsi="Times New Roman" w:eastAsia="宋体"/>
          <w:sz w:val="24"/>
          <w:szCs w:val="21"/>
        </w:rPr>
        <w:t>硒</w:t>
      </w:r>
      <w:r>
        <w:rPr>
          <w:rFonts w:ascii="Times New Roman" w:hAnsi="Times New Roman" w:eastAsia="宋体"/>
          <w:sz w:val="24"/>
          <w:szCs w:val="21"/>
        </w:rPr>
        <w:t>、</w:t>
      </w:r>
      <w:r>
        <w:rPr>
          <w:rFonts w:hint="eastAsia" w:ascii="Times New Roman" w:hAnsi="Times New Roman" w:eastAsia="宋体"/>
          <w:sz w:val="24"/>
          <w:szCs w:val="21"/>
        </w:rPr>
        <w:t>汞</w:t>
      </w:r>
      <w:r>
        <w:rPr>
          <w:rFonts w:ascii="Times New Roman" w:hAnsi="Times New Roman" w:eastAsia="宋体"/>
          <w:sz w:val="24"/>
          <w:szCs w:val="21"/>
        </w:rPr>
        <w:t>、六价铬、</w:t>
      </w:r>
      <w:r>
        <w:rPr>
          <w:rFonts w:hint="eastAsia" w:ascii="Times New Roman" w:hAnsi="Times New Roman" w:eastAsia="宋体"/>
          <w:sz w:val="24"/>
          <w:szCs w:val="21"/>
        </w:rPr>
        <w:t>铅</w:t>
      </w:r>
      <w:r>
        <w:rPr>
          <w:rFonts w:ascii="Times New Roman" w:hAnsi="Times New Roman" w:eastAsia="宋体"/>
          <w:sz w:val="24"/>
          <w:szCs w:val="21"/>
        </w:rPr>
        <w:t>、</w:t>
      </w:r>
      <w:r>
        <w:rPr>
          <w:rFonts w:hint="eastAsia" w:ascii="Times New Roman" w:hAnsi="Times New Roman" w:eastAsia="宋体"/>
          <w:sz w:val="24"/>
          <w:szCs w:val="21"/>
        </w:rPr>
        <w:t>镉</w:t>
      </w:r>
      <w:r>
        <w:rPr>
          <w:rFonts w:ascii="Times New Roman" w:hAnsi="Times New Roman" w:eastAsia="宋体"/>
          <w:sz w:val="24"/>
          <w:szCs w:val="21"/>
        </w:rPr>
        <w:t>、石油类、</w:t>
      </w:r>
      <w:r>
        <w:rPr>
          <w:rFonts w:hint="eastAsia" w:ascii="Times New Roman" w:hAnsi="Times New Roman" w:eastAsia="宋体"/>
          <w:sz w:val="24"/>
          <w:szCs w:val="21"/>
        </w:rPr>
        <w:t>总磷</w:t>
      </w:r>
      <w:r>
        <w:rPr>
          <w:rFonts w:ascii="Times New Roman" w:hAnsi="Times New Roman" w:eastAsia="宋体"/>
          <w:sz w:val="24"/>
          <w:szCs w:val="21"/>
        </w:rPr>
        <w:t>、</w:t>
      </w:r>
      <w:r>
        <w:rPr>
          <w:rFonts w:hint="eastAsia" w:ascii="Times New Roman" w:hAnsi="Times New Roman" w:eastAsia="宋体"/>
          <w:sz w:val="24"/>
          <w:szCs w:val="21"/>
        </w:rPr>
        <w:t>总氮</w:t>
      </w:r>
      <w:r>
        <w:rPr>
          <w:rFonts w:ascii="Times New Roman" w:hAnsi="Times New Roman" w:eastAsia="宋体"/>
          <w:sz w:val="24"/>
          <w:szCs w:val="21"/>
        </w:rPr>
        <w:t>、铜、</w:t>
      </w:r>
      <w:r>
        <w:rPr>
          <w:rFonts w:hint="eastAsia" w:ascii="Times New Roman" w:hAnsi="Times New Roman" w:eastAsia="宋体"/>
          <w:sz w:val="24"/>
          <w:szCs w:val="21"/>
        </w:rPr>
        <w:t>锌</w:t>
      </w:r>
      <w:r>
        <w:rPr>
          <w:rFonts w:ascii="Times New Roman" w:hAnsi="Times New Roman" w:eastAsia="宋体"/>
          <w:sz w:val="24"/>
          <w:szCs w:val="21"/>
        </w:rPr>
        <w:t>、氟化物、</w:t>
      </w:r>
      <w:r>
        <w:rPr>
          <w:rFonts w:hint="eastAsia" w:ascii="Times New Roman" w:hAnsi="Times New Roman" w:eastAsia="宋体"/>
          <w:sz w:val="24"/>
          <w:szCs w:val="21"/>
        </w:rPr>
        <w:t>阴离子</w:t>
      </w:r>
      <w:r>
        <w:rPr>
          <w:rFonts w:ascii="Times New Roman" w:hAnsi="Times New Roman" w:eastAsia="宋体"/>
          <w:sz w:val="24"/>
          <w:szCs w:val="21"/>
        </w:rPr>
        <w:t>表面活性剂、</w:t>
      </w:r>
      <w:r>
        <w:rPr>
          <w:rFonts w:hint="eastAsia" w:ascii="Times New Roman" w:hAnsi="Times New Roman" w:eastAsia="宋体"/>
          <w:sz w:val="24"/>
          <w:szCs w:val="21"/>
        </w:rPr>
        <w:t>硫化物</w:t>
      </w:r>
      <w:r>
        <w:rPr>
          <w:rFonts w:ascii="Times New Roman" w:hAnsi="Times New Roman" w:eastAsia="宋体"/>
          <w:sz w:val="24"/>
          <w:szCs w:val="21"/>
        </w:rPr>
        <w:t>等。</w:t>
      </w:r>
    </w:p>
    <w:p w14:paraId="33E4D534">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1</w:t>
      </w:r>
      <w:r>
        <w:rPr>
          <w:rFonts w:ascii="Times New Roman" w:hAnsi="Times New Roman" w:eastAsia="黑体"/>
          <w:sz w:val="24"/>
          <w:szCs w:val="24"/>
        </w:rPr>
        <w:t>.</w:t>
      </w:r>
      <w:r>
        <w:rPr>
          <w:rFonts w:hint="eastAsia" w:ascii="Times New Roman" w:hAnsi="Times New Roman" w:eastAsia="黑体"/>
          <w:sz w:val="24"/>
          <w:szCs w:val="24"/>
          <w:lang w:val="en-US" w:eastAsia="zh-CN"/>
        </w:rPr>
        <w:t>2引用监测资料石亭江水质</w:t>
      </w:r>
    </w:p>
    <w:p w14:paraId="5CA5E146">
      <w:pPr>
        <w:spacing w:line="360" w:lineRule="auto"/>
        <w:ind w:firstLine="480" w:firstLineChars="200"/>
        <w:rPr>
          <w:rFonts w:hint="eastAsia" w:ascii="Times New Roman" w:hAnsi="Times New Roman" w:eastAsia="宋体" w:cs="Times New Roman"/>
          <w:sz w:val="24"/>
          <w:szCs w:val="21"/>
        </w:rPr>
      </w:pPr>
      <w:r>
        <w:rPr>
          <w:rFonts w:hint="eastAsia" w:ascii="Times New Roman" w:hAnsi="Times New Roman" w:eastAsia="宋体" w:cs="Times New Roman"/>
          <w:sz w:val="24"/>
          <w:szCs w:val="21"/>
          <w:lang w:val="en-US" w:eastAsia="zh-CN"/>
        </w:rPr>
        <w:t>评价引用了《</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环评》对石亭江的监测资料</w:t>
      </w:r>
      <w:r>
        <w:rPr>
          <w:rFonts w:hint="eastAsia" w:ascii="Times New Roman" w:hAnsi="Times New Roman" w:eastAsia="宋体" w:cs="Times New Roman"/>
          <w:sz w:val="24"/>
          <w:szCs w:val="21"/>
        </w:rPr>
        <w:t>。监测时间为202</w:t>
      </w:r>
      <w:r>
        <w:rPr>
          <w:rFonts w:hint="eastAsia" w:ascii="Times New Roman" w:hAnsi="Times New Roman" w:eastAsia="宋体" w:cs="Times New Roman"/>
          <w:sz w:val="24"/>
          <w:szCs w:val="21"/>
          <w:lang w:val="en-US" w:eastAsia="zh-CN"/>
        </w:rPr>
        <w:t>3</w:t>
      </w:r>
      <w:r>
        <w:rPr>
          <w:rFonts w:hint="eastAsia" w:ascii="Times New Roman" w:hAnsi="Times New Roman" w:eastAsia="宋体" w:cs="Times New Roman"/>
          <w:sz w:val="24"/>
          <w:szCs w:val="21"/>
        </w:rPr>
        <w:t>年</w:t>
      </w:r>
      <w:r>
        <w:rPr>
          <w:rFonts w:hint="eastAsia" w:ascii="Times New Roman" w:hAnsi="Times New Roman" w:eastAsia="宋体" w:cs="Times New Roman"/>
          <w:sz w:val="24"/>
          <w:szCs w:val="21"/>
          <w:lang w:val="en-US" w:eastAsia="zh-CN"/>
        </w:rPr>
        <w:t>7月</w:t>
      </w:r>
      <w:r>
        <w:rPr>
          <w:rFonts w:hint="eastAsia" w:ascii="Times New Roman" w:hAnsi="Times New Roman" w:eastAsia="宋体" w:cs="Times New Roman"/>
          <w:sz w:val="24"/>
          <w:szCs w:val="21"/>
        </w:rPr>
        <w:t>期间3天，适用于本项目评价。</w:t>
      </w:r>
    </w:p>
    <w:p w14:paraId="2A4C3AEA">
      <w:pPr>
        <w:pStyle w:val="781"/>
        <w:ind w:firstLine="480"/>
      </w:pPr>
      <w:r>
        <w:rPr>
          <w:rFonts w:hint="eastAsia"/>
        </w:rPr>
        <w:t>引用监测资料表明，监测期间</w:t>
      </w:r>
      <w:r>
        <w:rPr>
          <w:rFonts w:hint="eastAsia"/>
          <w:lang w:val="en-US" w:eastAsia="zh-CN"/>
        </w:rPr>
        <w:t>石亭江</w:t>
      </w:r>
      <w:r>
        <w:t>水质满足《地表水环境质量标准》（GB3838-2002）III类水域标准</w:t>
      </w:r>
      <w:r>
        <w:rPr>
          <w:rFonts w:hint="eastAsia"/>
        </w:rPr>
        <w:t>。</w:t>
      </w:r>
    </w:p>
    <w:p w14:paraId="14A8D673">
      <w:pPr>
        <w:snapToGrid w:val="0"/>
        <w:spacing w:line="360" w:lineRule="auto"/>
        <w:outlineLvl w:val="2"/>
        <w:rPr>
          <w:rFonts w:ascii="Times New Roman" w:hAnsi="Times New Roman" w:eastAsia="黑体"/>
          <w:sz w:val="28"/>
          <w:szCs w:val="20"/>
        </w:rPr>
      </w:pPr>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.2 地下水环境质量现状及评价</w:t>
      </w:r>
    </w:p>
    <w:p w14:paraId="70A9ADA2">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ascii="Times New Roman" w:hAnsi="Times New Roman" w:eastAsia="黑体"/>
          <w:sz w:val="24"/>
          <w:szCs w:val="24"/>
        </w:rPr>
        <w:t>.1</w:t>
      </w:r>
      <w:r>
        <w:rPr>
          <w:rFonts w:hint="eastAsia" w:ascii="Times New Roman" w:hAnsi="Times New Roman" w:eastAsia="黑体"/>
          <w:sz w:val="24"/>
          <w:szCs w:val="24"/>
          <w:lang w:val="en-US" w:eastAsia="zh-CN"/>
        </w:rPr>
        <w:t>水位调查</w:t>
      </w:r>
    </w:p>
    <w:p w14:paraId="0B0FE7A0">
      <w:pPr>
        <w:snapToGrid w:val="0"/>
        <w:spacing w:line="360" w:lineRule="auto"/>
        <w:ind w:firstLine="480" w:firstLineChars="200"/>
        <w:rPr>
          <w:rFonts w:hint="eastAsia" w:ascii="Times New Roman" w:hAnsi="Times New Roman" w:eastAsia="宋体" w:cs="Times New Roman"/>
          <w:sz w:val="24"/>
          <w:szCs w:val="21"/>
          <w:lang w:val="en-US" w:eastAsia="zh-CN"/>
        </w:rPr>
      </w:pPr>
      <w:r>
        <w:rPr>
          <w:rFonts w:hint="eastAsia" w:ascii="Times New Roman" w:hAnsi="Times New Roman" w:eastAsia="宋体" w:cs="Times New Roman"/>
          <w:sz w:val="24"/>
          <w:szCs w:val="21"/>
          <w:lang w:val="en-US" w:eastAsia="zh-CN"/>
        </w:rPr>
        <w:t>评价引用了</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环评对其余地下水位埋深的调查资料，调查时间为2023年7月12日和7月20日，结果如下。</w:t>
      </w:r>
    </w:p>
    <w:p w14:paraId="0A080C93">
      <w:pPr>
        <w:adjustRightInd w:val="0"/>
        <w:snapToGrid w:val="0"/>
        <w:spacing w:line="240" w:lineRule="auto"/>
        <w:ind w:left="0" w:leftChars="0" w:firstLine="0" w:firstLineChars="0"/>
        <w:jc w:val="center"/>
        <w:rPr>
          <w:rFonts w:hint="eastAsia" w:ascii="Times New Roman" w:hAnsi="Times New Roman" w:eastAsia="宋体" w:cs="Times New Roman"/>
          <w:sz w:val="24"/>
          <w:szCs w:val="21"/>
          <w:lang w:val="en-US" w:eastAsia="zh-CN"/>
        </w:rPr>
      </w:pPr>
      <w:r>
        <w:rPr>
          <w:rFonts w:hint="eastAsia" w:ascii="Times New Roman" w:hAnsi="Times New Roman" w:eastAsia="黑体" w:cs="Times New Roman"/>
          <w:b w:val="0"/>
          <w:bCs/>
          <w:color w:val="auto"/>
          <w:kern w:val="0"/>
          <w:sz w:val="24"/>
        </w:rPr>
        <w:t>表</w:t>
      </w:r>
      <w:r>
        <w:rPr>
          <w:rFonts w:hint="eastAsia" w:ascii="Times New Roman" w:hAnsi="Times New Roman" w:eastAsia="黑体" w:cs="Times New Roman"/>
          <w:b w:val="0"/>
          <w:bCs/>
          <w:color w:val="auto"/>
          <w:kern w:val="0"/>
          <w:sz w:val="24"/>
          <w:lang w:val="en-US" w:eastAsia="zh-CN"/>
        </w:rPr>
        <w:t xml:space="preserve">5-2-1  </w:t>
      </w:r>
      <w:r>
        <w:rPr>
          <w:rFonts w:hint="eastAsia" w:ascii="Times New Roman" w:hAnsi="Times New Roman" w:eastAsia="黑体" w:cs="Times New Roman"/>
          <w:b w:val="0"/>
          <w:bCs/>
          <w:color w:val="auto"/>
          <w:kern w:val="0"/>
          <w:sz w:val="24"/>
        </w:rPr>
        <w:t>园区地下水环境现状调查地下水点位</w:t>
      </w:r>
    </w:p>
    <w:tbl>
      <w:tblPr>
        <w:tblStyle w:val="90"/>
        <w:tblW w:w="8726"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733"/>
        <w:gridCol w:w="3506"/>
        <w:gridCol w:w="2461"/>
        <w:gridCol w:w="2026"/>
      </w:tblGrid>
      <w:tr w14:paraId="3F15590D">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tblHeader/>
          <w:jc w:val="center"/>
        </w:trPr>
        <w:tc>
          <w:tcPr>
            <w:tcW w:w="733" w:type="dxa"/>
            <w:shd w:val="clear" w:color="auto" w:fill="CCFFFF"/>
            <w:vAlign w:val="center"/>
          </w:tcPr>
          <w:p w14:paraId="1EF8EBE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rPr>
            </w:pPr>
            <w:r>
              <w:rPr>
                <w:rFonts w:hint="default" w:ascii="Times New Roman" w:hAnsi="Times New Roman" w:eastAsia="宋体" w:cs="Times New Roman"/>
                <w:b/>
                <w:szCs w:val="21"/>
              </w:rPr>
              <w:t>编号</w:t>
            </w:r>
          </w:p>
        </w:tc>
        <w:tc>
          <w:tcPr>
            <w:tcW w:w="3506" w:type="dxa"/>
            <w:shd w:val="clear" w:color="auto" w:fill="CCFFFF"/>
            <w:vAlign w:val="center"/>
          </w:tcPr>
          <w:p w14:paraId="2C451BA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rPr>
            </w:pPr>
            <w:r>
              <w:rPr>
                <w:rFonts w:hint="default" w:ascii="Times New Roman" w:hAnsi="Times New Roman" w:eastAsia="宋体" w:cs="Times New Roman"/>
                <w:b/>
                <w:szCs w:val="21"/>
              </w:rPr>
              <w:t>监测点位</w:t>
            </w:r>
          </w:p>
        </w:tc>
        <w:tc>
          <w:tcPr>
            <w:tcW w:w="2461" w:type="dxa"/>
            <w:shd w:val="clear" w:color="auto" w:fill="CCFFFF"/>
            <w:vAlign w:val="center"/>
          </w:tcPr>
          <w:p w14:paraId="226746B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lang w:val="en-US" w:eastAsia="zh-CN"/>
              </w:rPr>
            </w:pPr>
            <w:r>
              <w:rPr>
                <w:rFonts w:hint="default" w:ascii="Times New Roman" w:hAnsi="Times New Roman" w:eastAsia="宋体" w:cs="Times New Roman"/>
                <w:b/>
                <w:szCs w:val="21"/>
                <w:lang w:val="en-US" w:eastAsia="zh-CN"/>
              </w:rPr>
              <w:t>埋深m</w:t>
            </w:r>
          </w:p>
        </w:tc>
        <w:tc>
          <w:tcPr>
            <w:tcW w:w="2026" w:type="dxa"/>
            <w:shd w:val="clear" w:color="auto" w:fill="CCFFFF"/>
            <w:vAlign w:val="center"/>
          </w:tcPr>
          <w:p w14:paraId="01E54027">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b/>
                <w:szCs w:val="21"/>
                <w:lang w:val="en-US" w:eastAsia="zh-CN"/>
              </w:rPr>
            </w:pPr>
            <w:r>
              <w:rPr>
                <w:rFonts w:hint="default" w:ascii="Times New Roman" w:hAnsi="Times New Roman" w:eastAsia="宋体" w:cs="Times New Roman"/>
                <w:b/>
                <w:szCs w:val="21"/>
                <w:lang w:val="en-US" w:eastAsia="zh-CN"/>
              </w:rPr>
              <w:t>海拔高度m</w:t>
            </w:r>
          </w:p>
        </w:tc>
      </w:tr>
      <w:tr w14:paraId="067A81C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2EA0578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w:t>
            </w:r>
          </w:p>
        </w:tc>
        <w:tc>
          <w:tcPr>
            <w:tcW w:w="3506" w:type="dxa"/>
            <w:vAlign w:val="center"/>
          </w:tcPr>
          <w:p w14:paraId="1CB0C9C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洛水场镇世发水厂水源地</w:t>
            </w:r>
          </w:p>
        </w:tc>
        <w:tc>
          <w:tcPr>
            <w:tcW w:w="2461" w:type="dxa"/>
            <w:vAlign w:val="center"/>
          </w:tcPr>
          <w:p w14:paraId="6D38D0C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18</w:t>
            </w:r>
          </w:p>
        </w:tc>
        <w:tc>
          <w:tcPr>
            <w:tcW w:w="2026" w:type="dxa"/>
            <w:vAlign w:val="center"/>
          </w:tcPr>
          <w:p w14:paraId="250FE61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541</w:t>
            </w:r>
          </w:p>
        </w:tc>
      </w:tr>
      <w:tr w14:paraId="5B68CC4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06B4D57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2#</w:t>
            </w:r>
          </w:p>
        </w:tc>
        <w:tc>
          <w:tcPr>
            <w:tcW w:w="3506" w:type="dxa"/>
            <w:vAlign w:val="center"/>
          </w:tcPr>
          <w:p w14:paraId="5176EB73">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kern w:val="0"/>
              </w:rPr>
              <w:t>四川宏达股份有限公司</w:t>
            </w:r>
            <w:r>
              <w:rPr>
                <w:rFonts w:hint="default" w:ascii="Times New Roman" w:hAnsi="Times New Roman" w:eastAsia="宋体" w:cs="Times New Roman"/>
                <w:szCs w:val="21"/>
              </w:rPr>
              <w:t>磷石膏堆场</w:t>
            </w:r>
          </w:p>
        </w:tc>
        <w:tc>
          <w:tcPr>
            <w:tcW w:w="2461" w:type="dxa"/>
            <w:vAlign w:val="center"/>
          </w:tcPr>
          <w:p w14:paraId="58EBBD4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18</w:t>
            </w:r>
          </w:p>
        </w:tc>
        <w:tc>
          <w:tcPr>
            <w:tcW w:w="2026" w:type="dxa"/>
            <w:vAlign w:val="center"/>
          </w:tcPr>
          <w:p w14:paraId="162FD6F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607</w:t>
            </w:r>
          </w:p>
        </w:tc>
      </w:tr>
      <w:tr w14:paraId="1A6123FE">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0D190F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3#</w:t>
            </w:r>
          </w:p>
        </w:tc>
        <w:tc>
          <w:tcPr>
            <w:tcW w:w="3506" w:type="dxa"/>
            <w:vAlign w:val="center"/>
          </w:tcPr>
          <w:p w14:paraId="6625CC9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渔江村取水井</w:t>
            </w:r>
          </w:p>
        </w:tc>
        <w:tc>
          <w:tcPr>
            <w:tcW w:w="2461" w:type="dxa"/>
            <w:vAlign w:val="center"/>
          </w:tcPr>
          <w:p w14:paraId="7EDC3BE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36</w:t>
            </w:r>
          </w:p>
        </w:tc>
        <w:tc>
          <w:tcPr>
            <w:tcW w:w="2026" w:type="dxa"/>
            <w:vAlign w:val="center"/>
          </w:tcPr>
          <w:p w14:paraId="29F9B7A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598</w:t>
            </w:r>
          </w:p>
        </w:tc>
      </w:tr>
      <w:tr w14:paraId="7DBAAF77">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5CB9E94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4#</w:t>
            </w:r>
          </w:p>
        </w:tc>
        <w:tc>
          <w:tcPr>
            <w:tcW w:w="3506" w:type="dxa"/>
            <w:vAlign w:val="center"/>
          </w:tcPr>
          <w:p w14:paraId="0A574E2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拟建通用机场</w:t>
            </w:r>
          </w:p>
        </w:tc>
        <w:tc>
          <w:tcPr>
            <w:tcW w:w="2461" w:type="dxa"/>
            <w:vAlign w:val="center"/>
          </w:tcPr>
          <w:p w14:paraId="432AD593">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38</w:t>
            </w:r>
          </w:p>
        </w:tc>
        <w:tc>
          <w:tcPr>
            <w:tcW w:w="2026" w:type="dxa"/>
            <w:vAlign w:val="center"/>
          </w:tcPr>
          <w:p w14:paraId="3E3DD4A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566</w:t>
            </w:r>
          </w:p>
        </w:tc>
      </w:tr>
      <w:tr w14:paraId="11CBE09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2B22FEC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5#</w:t>
            </w:r>
          </w:p>
        </w:tc>
        <w:tc>
          <w:tcPr>
            <w:tcW w:w="3506" w:type="dxa"/>
            <w:vAlign w:val="center"/>
          </w:tcPr>
          <w:p w14:paraId="6EFF117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尚家场社区水源地1</w:t>
            </w:r>
          </w:p>
        </w:tc>
        <w:tc>
          <w:tcPr>
            <w:tcW w:w="2461" w:type="dxa"/>
            <w:vAlign w:val="center"/>
          </w:tcPr>
          <w:p w14:paraId="281051E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21</w:t>
            </w:r>
          </w:p>
        </w:tc>
        <w:tc>
          <w:tcPr>
            <w:tcW w:w="2026" w:type="dxa"/>
            <w:vAlign w:val="center"/>
          </w:tcPr>
          <w:p w14:paraId="70C9546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585</w:t>
            </w:r>
          </w:p>
        </w:tc>
      </w:tr>
      <w:tr w14:paraId="0E76192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7675940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6#</w:t>
            </w:r>
          </w:p>
        </w:tc>
        <w:tc>
          <w:tcPr>
            <w:tcW w:w="3506" w:type="dxa"/>
            <w:vAlign w:val="center"/>
          </w:tcPr>
          <w:p w14:paraId="3EDF3E8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太乐村水源地</w:t>
            </w:r>
          </w:p>
        </w:tc>
        <w:tc>
          <w:tcPr>
            <w:tcW w:w="2461" w:type="dxa"/>
            <w:vAlign w:val="center"/>
          </w:tcPr>
          <w:p w14:paraId="2766C3AF">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26</w:t>
            </w:r>
          </w:p>
        </w:tc>
        <w:tc>
          <w:tcPr>
            <w:tcW w:w="2026" w:type="dxa"/>
            <w:vAlign w:val="center"/>
          </w:tcPr>
          <w:p w14:paraId="617385A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590</w:t>
            </w:r>
          </w:p>
        </w:tc>
      </w:tr>
      <w:tr w14:paraId="56B26DA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361E453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7#</w:t>
            </w:r>
          </w:p>
        </w:tc>
        <w:tc>
          <w:tcPr>
            <w:tcW w:w="3506" w:type="dxa"/>
            <w:vAlign w:val="center"/>
          </w:tcPr>
          <w:p w14:paraId="53A1AAB2">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亭江村水源地取水井</w:t>
            </w:r>
          </w:p>
        </w:tc>
        <w:tc>
          <w:tcPr>
            <w:tcW w:w="2461" w:type="dxa"/>
            <w:vAlign w:val="center"/>
          </w:tcPr>
          <w:p w14:paraId="653FE9E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27</w:t>
            </w:r>
          </w:p>
        </w:tc>
        <w:tc>
          <w:tcPr>
            <w:tcW w:w="2026" w:type="dxa"/>
            <w:vAlign w:val="center"/>
          </w:tcPr>
          <w:p w14:paraId="12F7F60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518</w:t>
            </w:r>
          </w:p>
        </w:tc>
      </w:tr>
      <w:tr w14:paraId="4B1C4F2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55CE172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8#</w:t>
            </w:r>
          </w:p>
        </w:tc>
        <w:tc>
          <w:tcPr>
            <w:tcW w:w="3506" w:type="dxa"/>
            <w:vAlign w:val="center"/>
          </w:tcPr>
          <w:p w14:paraId="2D3BBCF8">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什邡市湔氐镇场镇</w:t>
            </w:r>
          </w:p>
        </w:tc>
        <w:tc>
          <w:tcPr>
            <w:tcW w:w="2461" w:type="dxa"/>
            <w:vAlign w:val="center"/>
          </w:tcPr>
          <w:p w14:paraId="412E437C">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796E24A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612</w:t>
            </w:r>
          </w:p>
        </w:tc>
      </w:tr>
      <w:tr w14:paraId="07F99BA6">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90" w:hRule="atLeast"/>
          <w:jc w:val="center"/>
        </w:trPr>
        <w:tc>
          <w:tcPr>
            <w:tcW w:w="733" w:type="dxa"/>
            <w:vAlign w:val="center"/>
          </w:tcPr>
          <w:p w14:paraId="272FF3C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9#</w:t>
            </w:r>
          </w:p>
        </w:tc>
        <w:tc>
          <w:tcPr>
            <w:tcW w:w="3506" w:type="dxa"/>
            <w:vAlign w:val="center"/>
          </w:tcPr>
          <w:p w14:paraId="1FF0AD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洛水镇家灵村</w:t>
            </w:r>
          </w:p>
        </w:tc>
        <w:tc>
          <w:tcPr>
            <w:tcW w:w="2461" w:type="dxa"/>
            <w:vAlign w:val="center"/>
          </w:tcPr>
          <w:p w14:paraId="7EE0667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17</w:t>
            </w:r>
          </w:p>
        </w:tc>
        <w:tc>
          <w:tcPr>
            <w:tcW w:w="2026" w:type="dxa"/>
            <w:vAlign w:val="center"/>
          </w:tcPr>
          <w:p w14:paraId="556B8E1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591</w:t>
            </w:r>
          </w:p>
        </w:tc>
      </w:tr>
      <w:tr w14:paraId="67CEC68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53" w:hRule="atLeast"/>
          <w:jc w:val="center"/>
        </w:trPr>
        <w:tc>
          <w:tcPr>
            <w:tcW w:w="733" w:type="dxa"/>
            <w:vAlign w:val="center"/>
          </w:tcPr>
          <w:p w14:paraId="1DECBFCA">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10#</w:t>
            </w:r>
          </w:p>
        </w:tc>
        <w:tc>
          <w:tcPr>
            <w:tcW w:w="3506" w:type="dxa"/>
            <w:vAlign w:val="center"/>
          </w:tcPr>
          <w:p w14:paraId="5B16A731">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马祖镇场镇</w:t>
            </w:r>
          </w:p>
        </w:tc>
        <w:tc>
          <w:tcPr>
            <w:tcW w:w="2461" w:type="dxa"/>
            <w:vAlign w:val="center"/>
          </w:tcPr>
          <w:p w14:paraId="69871CD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2925BD5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547</w:t>
            </w:r>
          </w:p>
        </w:tc>
      </w:tr>
      <w:tr w14:paraId="61837B70">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40FD169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11#</w:t>
            </w:r>
          </w:p>
        </w:tc>
        <w:tc>
          <w:tcPr>
            <w:tcW w:w="3506" w:type="dxa"/>
            <w:vAlign w:val="center"/>
          </w:tcPr>
          <w:p w14:paraId="3B842705">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东林村</w:t>
            </w:r>
          </w:p>
        </w:tc>
        <w:tc>
          <w:tcPr>
            <w:tcW w:w="2461" w:type="dxa"/>
            <w:vAlign w:val="center"/>
          </w:tcPr>
          <w:p w14:paraId="1964867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16</w:t>
            </w:r>
          </w:p>
        </w:tc>
        <w:tc>
          <w:tcPr>
            <w:tcW w:w="2026" w:type="dxa"/>
            <w:vAlign w:val="center"/>
          </w:tcPr>
          <w:p w14:paraId="4FF9E69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549</w:t>
            </w:r>
          </w:p>
        </w:tc>
      </w:tr>
      <w:tr w14:paraId="4992DC0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10CD36D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12#</w:t>
            </w:r>
          </w:p>
        </w:tc>
        <w:tc>
          <w:tcPr>
            <w:tcW w:w="3506" w:type="dxa"/>
            <w:vAlign w:val="center"/>
          </w:tcPr>
          <w:p w14:paraId="32A7F99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师古镇天灵村</w:t>
            </w:r>
          </w:p>
        </w:tc>
        <w:tc>
          <w:tcPr>
            <w:tcW w:w="2461" w:type="dxa"/>
            <w:vAlign w:val="center"/>
          </w:tcPr>
          <w:p w14:paraId="39CFD1A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20</w:t>
            </w:r>
          </w:p>
        </w:tc>
        <w:tc>
          <w:tcPr>
            <w:tcW w:w="2026" w:type="dxa"/>
            <w:vAlign w:val="center"/>
          </w:tcPr>
          <w:p w14:paraId="31B2757B">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571</w:t>
            </w:r>
          </w:p>
        </w:tc>
      </w:tr>
      <w:tr w14:paraId="6AF7C22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76B7431E">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13#</w:t>
            </w:r>
          </w:p>
        </w:tc>
        <w:tc>
          <w:tcPr>
            <w:tcW w:w="3506" w:type="dxa"/>
            <w:vAlign w:val="center"/>
          </w:tcPr>
          <w:p w14:paraId="3457A806">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rPr>
              <w:t>银池村</w:t>
            </w:r>
          </w:p>
        </w:tc>
        <w:tc>
          <w:tcPr>
            <w:tcW w:w="2461" w:type="dxa"/>
            <w:vAlign w:val="center"/>
          </w:tcPr>
          <w:p w14:paraId="576D4AC9">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17</w:t>
            </w:r>
          </w:p>
        </w:tc>
        <w:tc>
          <w:tcPr>
            <w:tcW w:w="2026" w:type="dxa"/>
            <w:vAlign w:val="center"/>
          </w:tcPr>
          <w:p w14:paraId="185D636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597</w:t>
            </w:r>
          </w:p>
        </w:tc>
      </w:tr>
      <w:tr w14:paraId="1185CD4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40" w:hRule="atLeast"/>
          <w:jc w:val="center"/>
        </w:trPr>
        <w:tc>
          <w:tcPr>
            <w:tcW w:w="733" w:type="dxa"/>
            <w:vAlign w:val="center"/>
          </w:tcPr>
          <w:p w14:paraId="197A966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rPr>
            </w:pPr>
            <w:r>
              <w:rPr>
                <w:rFonts w:hint="default" w:ascii="Times New Roman" w:hAnsi="Times New Roman" w:eastAsia="宋体" w:cs="Times New Roman"/>
                <w:szCs w:val="21"/>
              </w:rPr>
              <w:t>14#</w:t>
            </w:r>
          </w:p>
        </w:tc>
        <w:tc>
          <w:tcPr>
            <w:tcW w:w="3506" w:type="dxa"/>
            <w:vAlign w:val="center"/>
          </w:tcPr>
          <w:p w14:paraId="58EB09C0">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kern w:val="0"/>
              </w:rPr>
            </w:pPr>
            <w:r>
              <w:rPr>
                <w:rFonts w:hint="default" w:ascii="Times New Roman" w:hAnsi="Times New Roman" w:eastAsia="宋体" w:cs="Times New Roman"/>
                <w:kern w:val="0"/>
                <w:lang w:val="en-US" w:eastAsia="zh-CN"/>
              </w:rPr>
              <w:t>什邡经开区</w:t>
            </w:r>
            <w:r>
              <w:rPr>
                <w:rFonts w:hint="default" w:ascii="Times New Roman" w:hAnsi="Times New Roman" w:eastAsia="宋体" w:cs="Times New Roman"/>
                <w:kern w:val="0"/>
              </w:rPr>
              <w:t>内南部</w:t>
            </w:r>
          </w:p>
        </w:tc>
        <w:tc>
          <w:tcPr>
            <w:tcW w:w="2461" w:type="dxa"/>
            <w:vAlign w:val="center"/>
          </w:tcPr>
          <w:p w14:paraId="14EB83E4">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21</w:t>
            </w:r>
          </w:p>
        </w:tc>
        <w:tc>
          <w:tcPr>
            <w:tcW w:w="2026" w:type="dxa"/>
            <w:vAlign w:val="center"/>
          </w:tcPr>
          <w:p w14:paraId="2753691D">
            <w:pPr>
              <w:keepNext w:val="0"/>
              <w:keepLines w:val="0"/>
              <w:suppressLineNumbers w:val="0"/>
              <w:adjustRightInd w:val="0"/>
              <w:snapToGrid w:val="0"/>
              <w:spacing w:before="0" w:beforeAutospacing="0" w:after="0" w:afterAutospacing="0"/>
              <w:ind w:left="0" w:right="0"/>
              <w:jc w:val="center"/>
              <w:rPr>
                <w:rFonts w:hint="default" w:ascii="Times New Roman" w:hAnsi="Times New Roman" w:eastAsia="宋体" w:cs="Times New Roman"/>
                <w:szCs w:val="21"/>
                <w:lang w:val="en-US" w:eastAsia="zh-CN"/>
              </w:rPr>
            </w:pPr>
            <w:r>
              <w:rPr>
                <w:rFonts w:hint="default" w:ascii="Times New Roman" w:hAnsi="Times New Roman" w:eastAsia="宋体" w:cs="Times New Roman"/>
                <w:szCs w:val="21"/>
                <w:lang w:val="en-US" w:eastAsia="zh-CN"/>
              </w:rPr>
              <w:t>594</w:t>
            </w:r>
          </w:p>
        </w:tc>
      </w:tr>
    </w:tbl>
    <w:p w14:paraId="37525824">
      <w:pPr>
        <w:snapToGrid w:val="0"/>
        <w:spacing w:line="240" w:lineRule="auto"/>
        <w:ind w:firstLine="480" w:firstLineChars="200"/>
        <w:rPr>
          <w:rFonts w:hint="default" w:ascii="Times New Roman" w:hAnsi="Times New Roman" w:eastAsia="宋体" w:cs="Times New Roman"/>
          <w:sz w:val="24"/>
          <w:szCs w:val="21"/>
          <w:lang w:val="en-US" w:eastAsia="zh-CN"/>
        </w:rPr>
      </w:pPr>
    </w:p>
    <w:p w14:paraId="42C1A21D">
      <w:pPr>
        <w:snapToGrid w:val="0"/>
        <w:spacing w:line="360" w:lineRule="auto"/>
        <w:ind w:firstLine="480" w:firstLineChars="200"/>
        <w:rPr>
          <w:rFonts w:hint="default" w:ascii="Times New Roman" w:hAnsi="Times New Roman" w:eastAsia="宋体" w:cs="Times New Roman"/>
          <w:sz w:val="24"/>
          <w:lang w:val="en-US" w:eastAsia="zh-CN"/>
        </w:rPr>
      </w:pPr>
      <w:r>
        <w:rPr>
          <w:rFonts w:hint="eastAsia" w:ascii="Times New Roman" w:hAnsi="Times New Roman" w:eastAsia="宋体" w:cs="Times New Roman"/>
          <w:sz w:val="24"/>
          <w:lang w:val="en-US" w:eastAsia="zh-CN"/>
        </w:rPr>
        <w:t>由地下水位调查结果，区域地下水流向为由西北、西南方向流向东、东南方向。</w:t>
      </w:r>
    </w:p>
    <w:p w14:paraId="1BFABF7F">
      <w:pPr>
        <w:spacing w:line="360" w:lineRule="auto"/>
        <w:outlineLvl w:val="3"/>
        <w:rPr>
          <w:rFonts w:hint="default" w:ascii="Times New Roman" w:hAnsi="Times New Roman" w:eastAsia="黑体"/>
          <w:sz w:val="24"/>
          <w:szCs w:val="24"/>
          <w:lang w:val="en-US" w:eastAsia="zh-CN"/>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lang w:val="en-US" w:eastAsia="zh-CN"/>
        </w:rPr>
        <w:t>2</w:t>
      </w:r>
      <w:r>
        <w:rPr>
          <w:rFonts w:ascii="Times New Roman" w:hAnsi="Times New Roman" w:eastAsia="黑体"/>
          <w:sz w:val="24"/>
          <w:szCs w:val="24"/>
        </w:rPr>
        <w:t>.</w:t>
      </w:r>
      <w:r>
        <w:rPr>
          <w:rFonts w:hint="eastAsia" w:ascii="Times New Roman" w:hAnsi="Times New Roman" w:eastAsia="黑体"/>
          <w:sz w:val="24"/>
          <w:szCs w:val="24"/>
          <w:lang w:val="en-US" w:eastAsia="zh-CN"/>
        </w:rPr>
        <w:t>2水质调查</w:t>
      </w:r>
    </w:p>
    <w:p w14:paraId="6040172E">
      <w:pPr>
        <w:snapToGrid w:val="0"/>
        <w:spacing w:line="360" w:lineRule="auto"/>
        <w:ind w:firstLine="480" w:firstLineChars="200"/>
        <w:rPr>
          <w:rFonts w:hint="eastAsia" w:ascii="Times New Roman" w:hAnsi="Times New Roman" w:eastAsia="宋体"/>
          <w:sz w:val="24"/>
        </w:rPr>
      </w:pPr>
      <w:r>
        <w:rPr>
          <w:rFonts w:ascii="Times New Roman" w:hAnsi="Times New Roman" w:eastAsia="宋体"/>
          <w:sz w:val="24"/>
        </w:rPr>
        <w:t>为了解项目所在地地下水水质现状，评价</w:t>
      </w:r>
      <w:r>
        <w:rPr>
          <w:rFonts w:hint="eastAsia" w:ascii="Times New Roman" w:hAnsi="Times New Roman" w:eastAsia="宋体"/>
          <w:sz w:val="24"/>
        </w:rPr>
        <w:t>引用</w:t>
      </w:r>
      <w:r>
        <w:rPr>
          <w:rFonts w:ascii="Times New Roman" w:hAnsi="Times New Roman" w:eastAsia="宋体"/>
          <w:sz w:val="24"/>
        </w:rPr>
        <w:t>了</w:t>
      </w:r>
      <w:r>
        <w:rPr>
          <w:rFonts w:hint="eastAsia" w:ascii="Times New Roman" w:hAnsi="Times New Roman" w:eastAsia="宋体" w:cs="Times New Roman"/>
          <w:sz w:val="24"/>
          <w:szCs w:val="21"/>
        </w:rPr>
        <w:t>什邡经济开发区</w:t>
      </w:r>
      <w:r>
        <w:rPr>
          <w:rFonts w:hint="eastAsia" w:ascii="Times New Roman" w:hAnsi="Times New Roman" w:eastAsia="宋体" w:cs="Times New Roman"/>
          <w:sz w:val="24"/>
          <w:szCs w:val="21"/>
          <w:lang w:val="en-US" w:eastAsia="zh-CN"/>
        </w:rPr>
        <w:t>地下水初步调查监测</w:t>
      </w:r>
      <w:r>
        <w:rPr>
          <w:rFonts w:ascii="Times New Roman" w:hAnsi="Times New Roman" w:eastAsia="宋体"/>
          <w:sz w:val="24"/>
        </w:rPr>
        <w:t>资料</w:t>
      </w:r>
      <w:r>
        <w:rPr>
          <w:rFonts w:hint="eastAsia" w:ascii="Times New Roman" w:hAnsi="Times New Roman" w:eastAsia="宋体"/>
          <w:sz w:val="24"/>
          <w:lang w:eastAsia="zh-CN"/>
        </w:rPr>
        <w:t>，</w:t>
      </w:r>
      <w:r>
        <w:rPr>
          <w:rFonts w:hint="eastAsia" w:ascii="Times New Roman" w:hAnsi="Times New Roman" w:eastAsia="宋体"/>
          <w:sz w:val="24"/>
          <w:lang w:val="en-US" w:eastAsia="zh-CN"/>
        </w:rPr>
        <w:t>并进行了补充监测</w:t>
      </w:r>
      <w:r>
        <w:rPr>
          <w:rFonts w:ascii="Times New Roman" w:hAnsi="Times New Roman" w:eastAsia="宋体"/>
          <w:sz w:val="24"/>
        </w:rPr>
        <w:t>。</w:t>
      </w:r>
      <w:r>
        <w:rPr>
          <w:rFonts w:hint="eastAsia" w:ascii="Times New Roman" w:hAnsi="Times New Roman" w:eastAsia="宋体"/>
          <w:sz w:val="24"/>
          <w:lang w:val="en-US" w:eastAsia="zh-CN"/>
        </w:rPr>
        <w:t>初步调查资料</w:t>
      </w:r>
      <w:r>
        <w:rPr>
          <w:rFonts w:ascii="Times New Roman" w:hAnsi="Times New Roman" w:eastAsia="宋体"/>
          <w:sz w:val="24"/>
        </w:rPr>
        <w:t>监测采样</w:t>
      </w:r>
      <w:r>
        <w:rPr>
          <w:rFonts w:hint="eastAsia" w:ascii="Times New Roman" w:hAnsi="Times New Roman" w:eastAsia="宋体"/>
          <w:sz w:val="24"/>
        </w:rPr>
        <w:t>时间</w:t>
      </w:r>
      <w:r>
        <w:rPr>
          <w:rFonts w:ascii="Times New Roman" w:hAnsi="Times New Roman" w:eastAsia="宋体"/>
          <w:sz w:val="24"/>
        </w:rPr>
        <w:t>为</w:t>
      </w:r>
      <w:r>
        <w:rPr>
          <w:rFonts w:hint="eastAsia" w:ascii="Times New Roman" w:hAnsi="Times New Roman" w:eastAsia="宋体"/>
          <w:sz w:val="24"/>
        </w:rPr>
        <w:t>202</w:t>
      </w:r>
      <w:r>
        <w:rPr>
          <w:rFonts w:hint="eastAsia" w:ascii="Times New Roman" w:hAnsi="Times New Roman" w:eastAsia="宋体"/>
          <w:sz w:val="24"/>
          <w:lang w:val="en-US" w:eastAsia="zh-CN"/>
        </w:rPr>
        <w:t>2</w:t>
      </w:r>
      <w:r>
        <w:rPr>
          <w:rFonts w:hint="eastAsia" w:ascii="Times New Roman" w:hAnsi="Times New Roman" w:eastAsia="宋体"/>
          <w:sz w:val="24"/>
        </w:rPr>
        <w:t>年</w:t>
      </w:r>
      <w:r>
        <w:rPr>
          <w:rFonts w:hint="eastAsia" w:ascii="Times New Roman" w:hAnsi="Times New Roman" w:eastAsia="宋体"/>
          <w:sz w:val="24"/>
          <w:lang w:val="en-US" w:eastAsia="zh-CN"/>
        </w:rPr>
        <w:t>8月</w:t>
      </w:r>
      <w:r>
        <w:rPr>
          <w:rFonts w:hint="eastAsia" w:ascii="Times New Roman" w:hAnsi="Times New Roman" w:eastAsia="宋体"/>
          <w:sz w:val="24"/>
        </w:rPr>
        <w:t>，适用于</w:t>
      </w:r>
      <w:r>
        <w:rPr>
          <w:rFonts w:ascii="Times New Roman" w:hAnsi="Times New Roman" w:eastAsia="宋体"/>
          <w:sz w:val="24"/>
        </w:rPr>
        <w:t>本项目评价</w:t>
      </w:r>
      <w:r>
        <w:rPr>
          <w:rFonts w:hint="eastAsia" w:ascii="Times New Roman" w:hAnsi="Times New Roman" w:eastAsia="宋体"/>
          <w:sz w:val="24"/>
        </w:rPr>
        <w:t>。</w:t>
      </w:r>
    </w:p>
    <w:p w14:paraId="682EFDCD">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根据搜集的监测资料和园区地下水污染调查资料，</w:t>
      </w:r>
      <w:r>
        <w:rPr>
          <w:rFonts w:hint="default" w:ascii="Times New Roman" w:hAnsi="Times New Roman" w:eastAsia="宋体" w:cs="Times New Roman"/>
          <w:color w:val="auto"/>
          <w:sz w:val="24"/>
          <w:szCs w:val="24"/>
        </w:rPr>
        <w:t>园区东南侧红线边界外</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w:t>
      </w:r>
      <w:r>
        <w:rPr>
          <w:rFonts w:hint="eastAsia" w:ascii="Times New Roman" w:hAnsi="Times New Roman" w:eastAsia="宋体" w:cs="Times New Roman"/>
          <w:color w:val="auto"/>
          <w:sz w:val="24"/>
          <w:szCs w:val="24"/>
          <w:lang w:val="en-US" w:eastAsia="zh-CN"/>
        </w:rPr>
        <w:t>东南1.9km）</w:t>
      </w:r>
      <w:r>
        <w:rPr>
          <w:rFonts w:hint="eastAsia" w:ascii="Times New Roman" w:hAnsi="Times New Roman" w:eastAsia="宋体"/>
          <w:sz w:val="24"/>
          <w:szCs w:val="24"/>
          <w:lang w:val="en-US" w:eastAsia="zh-CN"/>
        </w:rPr>
        <w:t>各地下水水质满足《地下水质量标准》（GB/T14848-2017）中的III类标准，</w:t>
      </w:r>
      <w:r>
        <w:rPr>
          <w:rFonts w:hint="default" w:ascii="Times New Roman" w:hAnsi="Times New Roman" w:eastAsia="宋体" w:cs="Times New Roman"/>
          <w:color w:val="auto"/>
          <w:sz w:val="24"/>
          <w:szCs w:val="24"/>
        </w:rPr>
        <w:t>四川好时吉化工有限公司下游</w:t>
      </w:r>
      <w:r>
        <w:rPr>
          <w:rFonts w:hint="eastAsia" w:ascii="Times New Roman" w:hAnsi="Times New Roman" w:eastAsia="宋体" w:cs="Times New Roman"/>
          <w:color w:val="auto"/>
          <w:sz w:val="24"/>
          <w:szCs w:val="24"/>
          <w:lang w:eastAsia="zh-CN"/>
        </w:rPr>
        <w:t>（</w:t>
      </w:r>
      <w:r>
        <w:rPr>
          <w:rFonts w:hint="eastAsia" w:ascii="Times New Roman" w:hAnsi="Times New Roman" w:eastAsia="宋体" w:cs="Times New Roman"/>
          <w:color w:val="auto"/>
          <w:sz w:val="24"/>
          <w:szCs w:val="24"/>
          <w:lang w:val="en-US" w:eastAsia="zh-CN"/>
        </w:rPr>
        <w:t>项目西侧520m</w:t>
      </w:r>
      <w:r>
        <w:rPr>
          <w:rFonts w:hint="eastAsia" w:ascii="Times New Roman" w:hAnsi="Times New Roman" w:eastAsia="宋体" w:cs="Times New Roman"/>
          <w:color w:val="auto"/>
          <w:sz w:val="24"/>
          <w:szCs w:val="24"/>
          <w:lang w:eastAsia="zh-CN"/>
        </w:rPr>
        <w:t>）</w:t>
      </w:r>
      <w:r>
        <w:rPr>
          <w:rFonts w:hint="eastAsia" w:ascii="Times New Roman" w:hAnsi="Times New Roman" w:eastAsia="宋体"/>
          <w:sz w:val="24"/>
          <w:szCs w:val="24"/>
          <w:lang w:val="en-US" w:eastAsia="zh-CN"/>
        </w:rPr>
        <w:t>肉眼可见物、浑浊度、硝酸盐氮超过了《地下水质量标准》（GB/T14848-2017）中的III类标准。根据园区地下水污染详查结果，硝酸盐氮超标原因可能为</w:t>
      </w:r>
      <w:r>
        <w:rPr>
          <w:rFonts w:hint="default" w:ascii="Times New Roman" w:hAnsi="Times New Roman" w:eastAsia="宋体" w:cs="Times New Roman"/>
          <w:color w:val="auto"/>
          <w:sz w:val="24"/>
          <w:szCs w:val="24"/>
        </w:rPr>
        <w:t>四川好时吉化工有限公司</w:t>
      </w:r>
      <w:r>
        <w:rPr>
          <w:rFonts w:hint="eastAsia" w:ascii="Times New Roman" w:hAnsi="Times New Roman" w:eastAsia="宋体" w:cs="Times New Roman"/>
          <w:color w:val="auto"/>
          <w:sz w:val="24"/>
          <w:szCs w:val="24"/>
          <w:lang w:val="en-US" w:eastAsia="zh-CN"/>
        </w:rPr>
        <w:t>等涉硝酸盐氮企业废水下渗所致。</w:t>
      </w:r>
      <w:r>
        <w:rPr>
          <w:rFonts w:hint="default" w:ascii="Times New Roman" w:hAnsi="Times New Roman" w:eastAsia="宋体" w:cs="Times New Roman"/>
          <w:color w:val="auto"/>
          <w:sz w:val="24"/>
          <w:szCs w:val="24"/>
        </w:rPr>
        <w:t>园区西南侧红线边界外</w:t>
      </w:r>
      <w:r>
        <w:rPr>
          <w:rFonts w:hint="eastAsia" w:ascii="Times New Roman" w:hAnsi="Times New Roman" w:eastAsia="宋体" w:cs="Times New Roman"/>
          <w:color w:val="auto"/>
          <w:sz w:val="24"/>
          <w:szCs w:val="24"/>
          <w:lang w:eastAsia="zh-CN"/>
        </w:rPr>
        <w:t>（</w:t>
      </w:r>
      <w:r>
        <w:rPr>
          <w:rFonts w:hint="default" w:ascii="Times New Roman" w:hAnsi="Times New Roman" w:eastAsia="宋体" w:cs="Times New Roman"/>
          <w:color w:val="auto"/>
          <w:sz w:val="24"/>
          <w:szCs w:val="24"/>
          <w:lang w:val="en-US" w:eastAsia="zh-CN"/>
        </w:rPr>
        <w:t>项目西南1.74km</w:t>
      </w:r>
      <w:r>
        <w:rPr>
          <w:rFonts w:hint="eastAsia" w:ascii="Times New Roman" w:hAnsi="Times New Roman" w:eastAsia="宋体" w:cs="Times New Roman"/>
          <w:color w:val="auto"/>
          <w:sz w:val="24"/>
          <w:szCs w:val="24"/>
          <w:lang w:eastAsia="zh-CN"/>
        </w:rPr>
        <w:t>）</w:t>
      </w:r>
      <w:r>
        <w:rPr>
          <w:rFonts w:hint="eastAsia" w:ascii="Times New Roman" w:hAnsi="Times New Roman" w:eastAsia="宋体"/>
          <w:sz w:val="24"/>
          <w:szCs w:val="24"/>
          <w:lang w:val="en-US" w:eastAsia="zh-CN"/>
        </w:rPr>
        <w:t>肉眼可见物、浑浊度、氯化物、锰、钠超过了《地下水质量标准》（GB/T14848-2017）中的III类标准。根据园区地下水污染详查结果，其氯化物超标因为可能为其上游企业四川步阳门业有限公司及四川美信新材料科技有限公示的废水排放导致。</w:t>
      </w:r>
    </w:p>
    <w:p w14:paraId="386E12D4">
      <w:pPr>
        <w:snapToGrid w:val="0"/>
        <w:spacing w:line="360" w:lineRule="auto"/>
        <w:ind w:firstLine="480" w:firstLineChars="200"/>
        <w:rPr>
          <w:rFonts w:hint="default" w:ascii="Times New Roman" w:hAnsi="Times New Roman" w:eastAsia="宋体"/>
          <w:sz w:val="24"/>
          <w:szCs w:val="24"/>
          <w:lang w:val="en-US" w:eastAsia="zh-CN"/>
        </w:rPr>
      </w:pPr>
      <w:r>
        <w:rPr>
          <w:rFonts w:hint="eastAsia" w:ascii="Times New Roman" w:hAnsi="Times New Roman" w:eastAsia="宋体"/>
          <w:sz w:val="24"/>
          <w:szCs w:val="24"/>
          <w:lang w:val="en-US" w:eastAsia="zh-CN"/>
        </w:rPr>
        <w:t>项目加强地下水污染防治，特别是涉及氯化物和硝酸盐的区域进行重点防渗处理，确保不污染区域地下水。</w:t>
      </w:r>
    </w:p>
    <w:p w14:paraId="38CBAF52">
      <w:pPr>
        <w:snapToGrid w:val="0"/>
        <w:spacing w:line="360" w:lineRule="auto"/>
        <w:ind w:firstLine="480" w:firstLineChars="200"/>
        <w:rPr>
          <w:rFonts w:hint="default" w:ascii="Times New Roman" w:hAnsi="Times New Roman" w:eastAsia="宋体"/>
          <w:sz w:val="24"/>
          <w:lang w:val="en-US" w:eastAsia="zh-CN"/>
        </w:rPr>
      </w:pPr>
      <w:r>
        <w:rPr>
          <w:rFonts w:hint="eastAsia" w:ascii="Times New Roman" w:hAnsi="Times New Roman" w:eastAsia="宋体"/>
          <w:sz w:val="24"/>
          <w:szCs w:val="24"/>
          <w:lang w:val="en-US" w:eastAsia="zh-CN"/>
        </w:rPr>
        <w:t>评价同时引用了博海10GW太阳能电池新建项目地下水监测资料。监测点位为</w:t>
      </w:r>
      <w:r>
        <w:rPr>
          <w:rFonts w:hint="eastAsia" w:ascii="Times New Roman" w:hAnsi="Times New Roman" w:eastAsia="宋体" w:cs="Times New Roman"/>
          <w:sz w:val="24"/>
          <w:szCs w:val="24"/>
          <w:lang w:val="en-US" w:eastAsia="zh-CN"/>
        </w:rPr>
        <w:t>项目东南470m</w:t>
      </w:r>
      <w:r>
        <w:rPr>
          <w:rFonts w:hint="default" w:ascii="Times New Roman" w:hAnsi="Times New Roman" w:eastAsia="宋体" w:cs="Times New Roman"/>
          <w:sz w:val="24"/>
          <w:szCs w:val="24"/>
          <w:lang w:val="en-US" w:eastAsia="zh-CN"/>
        </w:rPr>
        <w:t>五堰村水厂水井</w:t>
      </w:r>
      <w:r>
        <w:rPr>
          <w:rFonts w:hint="eastAsia" w:ascii="Times New Roman" w:hAnsi="Times New Roman" w:eastAsia="宋体" w:cs="Times New Roman"/>
          <w:sz w:val="24"/>
          <w:szCs w:val="24"/>
          <w:lang w:val="en-US" w:eastAsia="zh-CN"/>
        </w:rPr>
        <w:t>和项目北侧250m</w:t>
      </w:r>
      <w:r>
        <w:rPr>
          <w:rFonts w:hint="default" w:ascii="Times New Roman" w:hAnsi="Times New Roman" w:eastAsia="宋体" w:cs="Times New Roman"/>
          <w:sz w:val="24"/>
          <w:szCs w:val="24"/>
          <w:lang w:val="en-US" w:eastAsia="zh-CN"/>
        </w:rPr>
        <w:t>钟家烧房居民水井</w:t>
      </w:r>
      <w:r>
        <w:rPr>
          <w:rFonts w:hint="eastAsia" w:ascii="Times New Roman" w:hAnsi="Times New Roman" w:eastAsia="宋体" w:cs="Times New Roman"/>
          <w:sz w:val="24"/>
          <w:szCs w:val="24"/>
          <w:lang w:val="en-US" w:eastAsia="zh-CN"/>
        </w:rPr>
        <w:t>。</w:t>
      </w:r>
      <w:r>
        <w:rPr>
          <w:rFonts w:ascii="Times New Roman" w:hAnsi="Times New Roman" w:eastAsia="宋体"/>
          <w:sz w:val="24"/>
        </w:rPr>
        <w:t>根据监测，</w:t>
      </w:r>
      <w:r>
        <w:rPr>
          <w:rFonts w:hint="eastAsia" w:ascii="Times New Roman" w:hAnsi="Times New Roman" w:eastAsia="宋体"/>
          <w:sz w:val="24"/>
          <w:lang w:val="en-US" w:eastAsia="zh-CN"/>
        </w:rPr>
        <w:t>五堰村</w:t>
      </w:r>
      <w:r>
        <w:rPr>
          <w:rFonts w:ascii="Times New Roman" w:hAnsi="Times New Roman" w:eastAsia="宋体"/>
          <w:sz w:val="24"/>
        </w:rPr>
        <w:t>地下水</w:t>
      </w:r>
      <w:r>
        <w:rPr>
          <w:rFonts w:hint="eastAsia" w:ascii="Times New Roman" w:hAnsi="Times New Roman" w:eastAsia="宋体"/>
          <w:sz w:val="24"/>
          <w:lang w:val="en-US" w:eastAsia="zh-CN"/>
        </w:rPr>
        <w:t>总溶解性固体超标，钟家烧房居民水井中硫酸盐超标，其余指标均</w:t>
      </w:r>
      <w:r>
        <w:rPr>
          <w:rFonts w:ascii="Times New Roman" w:hAnsi="Times New Roman" w:eastAsia="宋体"/>
          <w:sz w:val="24"/>
        </w:rPr>
        <w:t>满足《地下水质量标准》（GB/T14848-2017）中的III类标准</w:t>
      </w:r>
      <w:r>
        <w:rPr>
          <w:rFonts w:hint="eastAsia" w:ascii="Times New Roman" w:hAnsi="Times New Roman" w:eastAsia="宋体"/>
          <w:sz w:val="24"/>
        </w:rPr>
        <w:t>。</w:t>
      </w:r>
      <w:r>
        <w:rPr>
          <w:rFonts w:hint="eastAsia" w:ascii="Times New Roman" w:hAnsi="Times New Roman" w:eastAsia="宋体"/>
          <w:sz w:val="24"/>
          <w:lang w:val="en-US" w:eastAsia="zh-CN"/>
        </w:rPr>
        <w:t>总溶解性固体和硫酸盐超标原因可能为水质本身原因。</w:t>
      </w:r>
    </w:p>
    <w:p w14:paraId="487C8555">
      <w:pPr>
        <w:snapToGrid w:val="0"/>
        <w:spacing w:line="360" w:lineRule="auto"/>
        <w:outlineLvl w:val="2"/>
        <w:rPr>
          <w:rFonts w:ascii="Times New Roman" w:hAnsi="Times New Roman" w:eastAsia="黑体"/>
          <w:sz w:val="28"/>
          <w:szCs w:val="20"/>
        </w:rPr>
      </w:pPr>
      <w:r>
        <w:rPr>
          <w:rFonts w:ascii="Times New Roman" w:hAnsi="Times New Roman" w:eastAsia="黑体"/>
          <w:sz w:val="28"/>
          <w:szCs w:val="20"/>
        </w:rPr>
        <w:t>5.</w:t>
      </w:r>
      <w:r>
        <w:rPr>
          <w:rFonts w:hint="eastAsia" w:ascii="Times New Roman" w:hAnsi="Times New Roman" w:eastAsia="黑体"/>
          <w:sz w:val="28"/>
          <w:szCs w:val="20"/>
        </w:rPr>
        <w:t>2</w:t>
      </w:r>
      <w:r>
        <w:rPr>
          <w:rFonts w:ascii="Times New Roman" w:hAnsi="Times New Roman" w:eastAsia="黑体"/>
          <w:sz w:val="28"/>
          <w:szCs w:val="20"/>
        </w:rPr>
        <w:t>.3 空气环境质量现状及评价</w:t>
      </w:r>
    </w:p>
    <w:p w14:paraId="7C07C30B">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rPr>
        <w:t>3</w:t>
      </w:r>
      <w:r>
        <w:rPr>
          <w:rFonts w:ascii="Times New Roman" w:hAnsi="Times New Roman" w:eastAsia="黑体"/>
          <w:sz w:val="24"/>
          <w:szCs w:val="24"/>
        </w:rPr>
        <w:t>.1区域环境质量达标判定</w:t>
      </w:r>
    </w:p>
    <w:p w14:paraId="484D9C79">
      <w:pPr>
        <w:spacing w:line="360" w:lineRule="auto"/>
        <w:ind w:firstLine="480" w:firstLineChars="200"/>
        <w:rPr>
          <w:rFonts w:ascii="Times New Roman" w:hAnsi="Times New Roman" w:eastAsia="宋体"/>
          <w:sz w:val="24"/>
        </w:rPr>
      </w:pPr>
      <w:r>
        <w:rPr>
          <w:rFonts w:ascii="Times New Roman" w:hAnsi="Times New Roman" w:eastAsia="宋体"/>
          <w:sz w:val="24"/>
        </w:rPr>
        <w:t>本项目采用德阳市什邡生态环境局发布的</w:t>
      </w:r>
      <w:r>
        <w:rPr>
          <w:rFonts w:hint="eastAsia" w:ascii="Times New Roman" w:hAnsi="Times New Roman" w:eastAsia="宋体"/>
          <w:sz w:val="24"/>
        </w:rPr>
        <w:t>《什邡市环境质量公报（2023年度）》</w:t>
      </w:r>
      <w:r>
        <w:rPr>
          <w:rFonts w:ascii="Times New Roman" w:hAnsi="Times New Roman" w:eastAsia="宋体"/>
          <w:sz w:val="24"/>
        </w:rPr>
        <w:t>中大气环境质量相关数据（SO</w:t>
      </w:r>
      <w:r>
        <w:rPr>
          <w:rFonts w:ascii="Times New Roman" w:hAnsi="Times New Roman" w:eastAsia="宋体"/>
          <w:sz w:val="24"/>
          <w:vertAlign w:val="subscript"/>
        </w:rPr>
        <w:t>2</w:t>
      </w:r>
      <w:r>
        <w:rPr>
          <w:rFonts w:ascii="Times New Roman" w:hAnsi="Times New Roman" w:eastAsia="宋体"/>
          <w:sz w:val="24"/>
        </w:rPr>
        <w:t>、NO</w:t>
      </w:r>
      <w:r>
        <w:rPr>
          <w:rFonts w:ascii="Times New Roman" w:hAnsi="Times New Roman" w:eastAsia="宋体"/>
          <w:sz w:val="24"/>
          <w:vertAlign w:val="subscript"/>
        </w:rPr>
        <w:t>2</w:t>
      </w:r>
      <w:r>
        <w:rPr>
          <w:rFonts w:ascii="Times New Roman" w:hAnsi="Times New Roman" w:eastAsia="宋体"/>
          <w:sz w:val="24"/>
        </w:rPr>
        <w:t>、PM</w:t>
      </w:r>
      <w:r>
        <w:rPr>
          <w:rFonts w:ascii="Times New Roman" w:hAnsi="Times New Roman" w:eastAsia="宋体"/>
          <w:sz w:val="24"/>
          <w:vertAlign w:val="subscript"/>
        </w:rPr>
        <w:t>10</w:t>
      </w:r>
      <w:r>
        <w:rPr>
          <w:rFonts w:ascii="Times New Roman" w:hAnsi="Times New Roman" w:eastAsia="宋体"/>
          <w:sz w:val="24"/>
        </w:rPr>
        <w:t>、PM</w:t>
      </w:r>
      <w:r>
        <w:rPr>
          <w:rFonts w:ascii="Times New Roman" w:hAnsi="Times New Roman" w:eastAsia="宋体"/>
          <w:sz w:val="24"/>
          <w:vertAlign w:val="subscript"/>
        </w:rPr>
        <w:t>2.5</w:t>
      </w:r>
      <w:r>
        <w:rPr>
          <w:rFonts w:ascii="Times New Roman" w:hAnsi="Times New Roman" w:eastAsia="宋体"/>
          <w:sz w:val="24"/>
        </w:rPr>
        <w:t>、CO、O</w:t>
      </w:r>
      <w:r>
        <w:rPr>
          <w:rFonts w:ascii="Times New Roman" w:hAnsi="Times New Roman" w:eastAsia="宋体"/>
          <w:sz w:val="24"/>
          <w:vertAlign w:val="subscript"/>
        </w:rPr>
        <w:t>3</w:t>
      </w:r>
      <w:r>
        <w:rPr>
          <w:rFonts w:ascii="Times New Roman" w:hAnsi="Times New Roman" w:eastAsia="宋体"/>
          <w:sz w:val="24"/>
        </w:rPr>
        <w:t>）对项目所在地的环境质量现状进行评价。</w:t>
      </w:r>
    </w:p>
    <w:p w14:paraId="18014B59">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1B0F8631">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4DDE2EBC">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3C035E4E">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279D8FA3">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03B0CEE7">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hint="eastAsia" w:ascii="Times New Roman" w:hAnsi="Times New Roman" w:eastAsia="黑体"/>
          <w:sz w:val="24"/>
          <w:szCs w:val="24"/>
        </w:rPr>
      </w:pPr>
    </w:p>
    <w:p w14:paraId="23EC0545">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center"/>
        <w:textAlignment w:val="auto"/>
        <w:rPr>
          <w:rFonts w:ascii="Times New Roman" w:hAnsi="Times New Roman" w:eastAsia="黑体"/>
          <w:color w:val="0000FF"/>
          <w:spacing w:val="4"/>
          <w:sz w:val="24"/>
          <w:szCs w:val="24"/>
        </w:rPr>
      </w:pPr>
      <w:r>
        <w:rPr>
          <w:rFonts w:hint="eastAsia" w:ascii="Times New Roman" w:hAnsi="Times New Roman" w:eastAsia="黑体"/>
          <w:sz w:val="24"/>
          <w:szCs w:val="24"/>
        </w:rPr>
        <w:t>表5-2-</w:t>
      </w:r>
      <w:r>
        <w:rPr>
          <w:rFonts w:hint="eastAsia" w:ascii="Times New Roman" w:hAnsi="Times New Roman" w:eastAsia="黑体"/>
          <w:sz w:val="24"/>
          <w:szCs w:val="24"/>
          <w:lang w:val="en-US" w:eastAsia="zh-CN"/>
        </w:rPr>
        <w:t>5</w:t>
      </w:r>
      <w:r>
        <w:rPr>
          <w:rFonts w:ascii="Times New Roman" w:hAnsi="Times New Roman" w:eastAsia="黑体"/>
          <w:sz w:val="24"/>
          <w:szCs w:val="24"/>
        </w:rPr>
        <w:t xml:space="preserve">   </w:t>
      </w:r>
      <w:r>
        <w:rPr>
          <w:rFonts w:hint="eastAsia" w:ascii="Times New Roman" w:hAnsi="Times New Roman" w:eastAsia="黑体"/>
          <w:sz w:val="24"/>
          <w:szCs w:val="24"/>
        </w:rPr>
        <w:t>什邡市2</w:t>
      </w:r>
      <w:r>
        <w:rPr>
          <w:rFonts w:ascii="Times New Roman" w:hAnsi="Times New Roman" w:eastAsia="黑体"/>
          <w:sz w:val="24"/>
          <w:szCs w:val="24"/>
        </w:rPr>
        <w:t>02</w:t>
      </w:r>
      <w:r>
        <w:rPr>
          <w:rFonts w:hint="eastAsia" w:ascii="Times New Roman" w:hAnsi="Times New Roman" w:eastAsia="黑体"/>
          <w:sz w:val="24"/>
          <w:szCs w:val="24"/>
          <w:lang w:val="en-US" w:eastAsia="zh-CN"/>
        </w:rPr>
        <w:t>3</w:t>
      </w:r>
      <w:r>
        <w:rPr>
          <w:rFonts w:hint="eastAsia" w:ascii="Times New Roman" w:hAnsi="Times New Roman" w:eastAsia="黑体"/>
          <w:sz w:val="24"/>
          <w:szCs w:val="24"/>
        </w:rPr>
        <w:t>年环境空气质量主要污染物浓度</w:t>
      </w:r>
    </w:p>
    <w:tbl>
      <w:tblPr>
        <w:tblStyle w:val="90"/>
        <w:tblW w:w="8640" w:type="dxa"/>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985"/>
        <w:gridCol w:w="2504"/>
        <w:gridCol w:w="1723"/>
        <w:gridCol w:w="1343"/>
        <w:gridCol w:w="968"/>
        <w:gridCol w:w="1117"/>
      </w:tblGrid>
      <w:tr w14:paraId="02DBB348">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553" w:hRule="exact"/>
          <w:jc w:val="center"/>
        </w:trPr>
        <w:tc>
          <w:tcPr>
            <w:tcW w:w="985" w:type="dxa"/>
            <w:tcBorders>
              <w:tl2br w:val="nil"/>
              <w:tr2bl w:val="nil"/>
            </w:tcBorders>
            <w:vAlign w:val="center"/>
          </w:tcPr>
          <w:p w14:paraId="64918A52">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污染物</w:t>
            </w:r>
          </w:p>
        </w:tc>
        <w:tc>
          <w:tcPr>
            <w:tcW w:w="2504" w:type="dxa"/>
            <w:tcBorders>
              <w:tl2br w:val="nil"/>
              <w:tr2bl w:val="nil"/>
            </w:tcBorders>
            <w:vAlign w:val="center"/>
          </w:tcPr>
          <w:p w14:paraId="7F13FEE1">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年评价指标</w:t>
            </w:r>
          </w:p>
        </w:tc>
        <w:tc>
          <w:tcPr>
            <w:tcW w:w="1723" w:type="dxa"/>
            <w:tcBorders>
              <w:tl2br w:val="nil"/>
              <w:tr2bl w:val="nil"/>
            </w:tcBorders>
            <w:vAlign w:val="center"/>
          </w:tcPr>
          <w:p w14:paraId="77A8F2FE">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现状浓度</w:t>
            </w:r>
          </w:p>
          <w:p w14:paraId="2E892B21">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（μg/m</w:t>
            </w:r>
            <w:r>
              <w:rPr>
                <w:rFonts w:hint="default" w:ascii="Times New Roman" w:hAnsi="Times New Roman" w:eastAsia="宋体" w:cs="Times New Roman"/>
                <w:b/>
                <w:color w:val="auto"/>
                <w:sz w:val="21"/>
                <w:szCs w:val="21"/>
                <w:vertAlign w:val="superscript"/>
              </w:rPr>
              <w:t>3</w:t>
            </w:r>
            <w:r>
              <w:rPr>
                <w:rFonts w:hint="default" w:ascii="Times New Roman" w:hAnsi="Times New Roman" w:eastAsia="宋体" w:cs="Times New Roman"/>
                <w:b/>
                <w:color w:val="auto"/>
                <w:sz w:val="21"/>
                <w:szCs w:val="21"/>
              </w:rPr>
              <w:t>）</w:t>
            </w:r>
          </w:p>
        </w:tc>
        <w:tc>
          <w:tcPr>
            <w:tcW w:w="1343" w:type="dxa"/>
            <w:tcBorders>
              <w:tl2br w:val="nil"/>
              <w:tr2bl w:val="nil"/>
            </w:tcBorders>
            <w:vAlign w:val="center"/>
          </w:tcPr>
          <w:p w14:paraId="4633CDC5">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标准值（μg/m</w:t>
            </w:r>
            <w:r>
              <w:rPr>
                <w:rFonts w:hint="default" w:ascii="Times New Roman" w:hAnsi="Times New Roman" w:eastAsia="宋体" w:cs="Times New Roman"/>
                <w:b/>
                <w:color w:val="auto"/>
                <w:sz w:val="21"/>
                <w:szCs w:val="21"/>
                <w:vertAlign w:val="superscript"/>
              </w:rPr>
              <w:t>3</w:t>
            </w:r>
            <w:r>
              <w:rPr>
                <w:rFonts w:hint="default" w:ascii="Times New Roman" w:hAnsi="Times New Roman" w:eastAsia="宋体" w:cs="Times New Roman"/>
                <w:b/>
                <w:color w:val="auto"/>
                <w:sz w:val="21"/>
                <w:szCs w:val="21"/>
              </w:rPr>
              <w:t>）</w:t>
            </w:r>
          </w:p>
        </w:tc>
        <w:tc>
          <w:tcPr>
            <w:tcW w:w="968" w:type="dxa"/>
            <w:tcBorders>
              <w:tl2br w:val="nil"/>
              <w:tr2bl w:val="nil"/>
            </w:tcBorders>
            <w:vAlign w:val="center"/>
          </w:tcPr>
          <w:p w14:paraId="404FB692">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占标率</w:t>
            </w:r>
          </w:p>
          <w:p w14:paraId="36376A05">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w:t>
            </w:r>
          </w:p>
        </w:tc>
        <w:tc>
          <w:tcPr>
            <w:tcW w:w="1117" w:type="dxa"/>
            <w:tcBorders>
              <w:tl2br w:val="nil"/>
              <w:tr2bl w:val="nil"/>
            </w:tcBorders>
            <w:vAlign w:val="center"/>
          </w:tcPr>
          <w:p w14:paraId="6329916B">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
                <w:color w:val="auto"/>
                <w:sz w:val="21"/>
                <w:szCs w:val="21"/>
              </w:rPr>
              <w:t>达标情况</w:t>
            </w:r>
          </w:p>
        </w:tc>
      </w:tr>
      <w:tr w14:paraId="346398BB">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6F9C456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SO</w:t>
            </w:r>
            <w:r>
              <w:rPr>
                <w:rFonts w:hint="default" w:ascii="Times New Roman" w:hAnsi="Times New Roman" w:eastAsia="宋体" w:cs="Times New Roman"/>
                <w:color w:val="auto"/>
                <w:sz w:val="21"/>
                <w:szCs w:val="21"/>
                <w:vertAlign w:val="subscript"/>
              </w:rPr>
              <w:t>2</w:t>
            </w:r>
          </w:p>
        </w:tc>
        <w:tc>
          <w:tcPr>
            <w:tcW w:w="2504" w:type="dxa"/>
            <w:vMerge w:val="restart"/>
            <w:tcBorders>
              <w:tl2br w:val="nil"/>
              <w:tr2bl w:val="nil"/>
            </w:tcBorders>
            <w:vAlign w:val="center"/>
          </w:tcPr>
          <w:p w14:paraId="3CAFE74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年平均质量浓度</w:t>
            </w:r>
          </w:p>
        </w:tc>
        <w:tc>
          <w:tcPr>
            <w:tcW w:w="1723" w:type="dxa"/>
            <w:tcBorders>
              <w:tl2br w:val="nil"/>
              <w:tr2bl w:val="nil"/>
            </w:tcBorders>
            <w:vAlign w:val="center"/>
          </w:tcPr>
          <w:p w14:paraId="6B4A687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7.9</w:t>
            </w:r>
          </w:p>
        </w:tc>
        <w:tc>
          <w:tcPr>
            <w:tcW w:w="1343" w:type="dxa"/>
            <w:tcBorders>
              <w:tl2br w:val="nil"/>
              <w:tr2bl w:val="nil"/>
            </w:tcBorders>
            <w:vAlign w:val="center"/>
          </w:tcPr>
          <w:p w14:paraId="668BFD24">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60</w:t>
            </w:r>
          </w:p>
        </w:tc>
        <w:tc>
          <w:tcPr>
            <w:tcW w:w="968" w:type="dxa"/>
            <w:tcBorders>
              <w:tl2br w:val="nil"/>
              <w:tr2bl w:val="nil"/>
            </w:tcBorders>
            <w:vAlign w:val="center"/>
          </w:tcPr>
          <w:p w14:paraId="6E479F1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13.17</w:t>
            </w:r>
          </w:p>
        </w:tc>
        <w:tc>
          <w:tcPr>
            <w:tcW w:w="1117" w:type="dxa"/>
            <w:tcBorders>
              <w:tl2br w:val="nil"/>
              <w:tr2bl w:val="nil"/>
            </w:tcBorders>
            <w:vAlign w:val="center"/>
          </w:tcPr>
          <w:p w14:paraId="62E3768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35BEB581">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163D71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NO</w:t>
            </w:r>
            <w:r>
              <w:rPr>
                <w:rFonts w:hint="default" w:ascii="Times New Roman" w:hAnsi="Times New Roman" w:eastAsia="宋体" w:cs="Times New Roman"/>
                <w:color w:val="auto"/>
                <w:sz w:val="21"/>
                <w:szCs w:val="21"/>
                <w:vertAlign w:val="subscript"/>
              </w:rPr>
              <w:t>2</w:t>
            </w:r>
          </w:p>
        </w:tc>
        <w:tc>
          <w:tcPr>
            <w:tcW w:w="2504" w:type="dxa"/>
            <w:vMerge w:val="continue"/>
            <w:tcBorders>
              <w:tl2br w:val="nil"/>
              <w:tr2bl w:val="nil"/>
            </w:tcBorders>
            <w:vAlign w:val="center"/>
          </w:tcPr>
          <w:p w14:paraId="70EC5360">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70F5C827">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25.1</w:t>
            </w:r>
          </w:p>
        </w:tc>
        <w:tc>
          <w:tcPr>
            <w:tcW w:w="1343" w:type="dxa"/>
            <w:tcBorders>
              <w:tl2br w:val="nil"/>
              <w:tr2bl w:val="nil"/>
            </w:tcBorders>
            <w:vAlign w:val="center"/>
          </w:tcPr>
          <w:p w14:paraId="319A4C1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40</w:t>
            </w:r>
          </w:p>
        </w:tc>
        <w:tc>
          <w:tcPr>
            <w:tcW w:w="968" w:type="dxa"/>
            <w:tcBorders>
              <w:tl2br w:val="nil"/>
              <w:tr2bl w:val="nil"/>
            </w:tcBorders>
            <w:vAlign w:val="center"/>
          </w:tcPr>
          <w:p w14:paraId="7F2BBC4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62.75</w:t>
            </w:r>
          </w:p>
        </w:tc>
        <w:tc>
          <w:tcPr>
            <w:tcW w:w="1117" w:type="dxa"/>
            <w:tcBorders>
              <w:tl2br w:val="nil"/>
              <w:tr2bl w:val="nil"/>
            </w:tcBorders>
            <w:vAlign w:val="center"/>
          </w:tcPr>
          <w:p w14:paraId="181F85D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0ACAE2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5F4B1EBD">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2.5</w:t>
            </w:r>
          </w:p>
        </w:tc>
        <w:tc>
          <w:tcPr>
            <w:tcW w:w="2504" w:type="dxa"/>
            <w:vMerge w:val="continue"/>
            <w:tcBorders>
              <w:tl2br w:val="nil"/>
              <w:tr2bl w:val="nil"/>
            </w:tcBorders>
            <w:vAlign w:val="center"/>
          </w:tcPr>
          <w:p w14:paraId="2BF477C7">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65D6755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32.2</w:t>
            </w:r>
          </w:p>
        </w:tc>
        <w:tc>
          <w:tcPr>
            <w:tcW w:w="1343" w:type="dxa"/>
            <w:tcBorders>
              <w:tl2br w:val="nil"/>
              <w:tr2bl w:val="nil"/>
            </w:tcBorders>
            <w:vAlign w:val="center"/>
          </w:tcPr>
          <w:p w14:paraId="1B0736C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35</w:t>
            </w:r>
          </w:p>
        </w:tc>
        <w:tc>
          <w:tcPr>
            <w:tcW w:w="968" w:type="dxa"/>
            <w:tcBorders>
              <w:tl2br w:val="nil"/>
              <w:tr2bl w:val="nil"/>
            </w:tcBorders>
            <w:vAlign w:val="center"/>
          </w:tcPr>
          <w:p w14:paraId="07333F93">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Cs/>
                <w:color w:val="auto"/>
                <w:sz w:val="21"/>
                <w:szCs w:val="21"/>
              </w:rPr>
              <w:t>92.0</w:t>
            </w:r>
          </w:p>
        </w:tc>
        <w:tc>
          <w:tcPr>
            <w:tcW w:w="1117" w:type="dxa"/>
            <w:tcBorders>
              <w:tl2br w:val="nil"/>
              <w:tr2bl w:val="nil"/>
            </w:tcBorders>
            <w:vAlign w:val="center"/>
          </w:tcPr>
          <w:p w14:paraId="29EF03CB">
            <w:pPr>
              <w:keepNext w:val="0"/>
              <w:keepLines w:val="0"/>
              <w:suppressLineNumbers w:val="0"/>
              <w:spacing w:before="0" w:beforeAutospacing="0" w:after="0" w:afterAutospacing="0"/>
              <w:ind w:left="0" w:right="0"/>
              <w:jc w:val="center"/>
              <w:rPr>
                <w:rFonts w:hint="default" w:ascii="Times New Roman" w:hAnsi="Times New Roman" w:eastAsia="宋体" w:cs="Times New Roman"/>
                <w:b/>
                <w:color w:val="auto"/>
                <w:sz w:val="21"/>
                <w:szCs w:val="21"/>
              </w:rPr>
            </w:pPr>
            <w:r>
              <w:rPr>
                <w:rFonts w:hint="default" w:ascii="Times New Roman" w:hAnsi="Times New Roman" w:eastAsia="宋体" w:cs="Times New Roman"/>
                <w:bCs/>
                <w:color w:val="auto"/>
                <w:sz w:val="21"/>
                <w:szCs w:val="21"/>
              </w:rPr>
              <w:t>达标</w:t>
            </w:r>
          </w:p>
        </w:tc>
      </w:tr>
      <w:tr w14:paraId="036CC815">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979B6F9">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PM</w:t>
            </w:r>
            <w:r>
              <w:rPr>
                <w:rFonts w:hint="default" w:ascii="Times New Roman" w:hAnsi="Times New Roman" w:eastAsia="宋体" w:cs="Times New Roman"/>
                <w:color w:val="auto"/>
                <w:sz w:val="21"/>
                <w:szCs w:val="21"/>
                <w:vertAlign w:val="subscript"/>
              </w:rPr>
              <w:t>10</w:t>
            </w:r>
          </w:p>
        </w:tc>
        <w:tc>
          <w:tcPr>
            <w:tcW w:w="2504" w:type="dxa"/>
            <w:vMerge w:val="continue"/>
            <w:tcBorders>
              <w:tl2br w:val="nil"/>
              <w:tr2bl w:val="nil"/>
            </w:tcBorders>
            <w:vAlign w:val="center"/>
          </w:tcPr>
          <w:p w14:paraId="696E0060">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p>
        </w:tc>
        <w:tc>
          <w:tcPr>
            <w:tcW w:w="1723" w:type="dxa"/>
            <w:tcBorders>
              <w:tl2br w:val="nil"/>
              <w:tr2bl w:val="nil"/>
            </w:tcBorders>
            <w:vAlign w:val="center"/>
          </w:tcPr>
          <w:p w14:paraId="7ACE46B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57.9</w:t>
            </w:r>
          </w:p>
        </w:tc>
        <w:tc>
          <w:tcPr>
            <w:tcW w:w="1343" w:type="dxa"/>
            <w:tcBorders>
              <w:tl2br w:val="nil"/>
              <w:tr2bl w:val="nil"/>
            </w:tcBorders>
            <w:vAlign w:val="center"/>
          </w:tcPr>
          <w:p w14:paraId="7709612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70</w:t>
            </w:r>
          </w:p>
        </w:tc>
        <w:tc>
          <w:tcPr>
            <w:tcW w:w="968" w:type="dxa"/>
            <w:tcBorders>
              <w:tl2br w:val="nil"/>
              <w:tr2bl w:val="nil"/>
            </w:tcBorders>
            <w:vAlign w:val="center"/>
          </w:tcPr>
          <w:p w14:paraId="07B64F4C">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82.71</w:t>
            </w:r>
          </w:p>
        </w:tc>
        <w:tc>
          <w:tcPr>
            <w:tcW w:w="1117" w:type="dxa"/>
            <w:tcBorders>
              <w:tl2br w:val="nil"/>
              <w:tr2bl w:val="nil"/>
            </w:tcBorders>
            <w:vAlign w:val="center"/>
          </w:tcPr>
          <w:p w14:paraId="5F3FA506">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5345800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56D55BC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CO</w:t>
            </w:r>
          </w:p>
        </w:tc>
        <w:tc>
          <w:tcPr>
            <w:tcW w:w="2504" w:type="dxa"/>
            <w:tcBorders>
              <w:tl2br w:val="nil"/>
              <w:tr2bl w:val="nil"/>
            </w:tcBorders>
            <w:vAlign w:val="center"/>
          </w:tcPr>
          <w:p w14:paraId="740224AE">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24h平均第95百分位数</w:t>
            </w:r>
          </w:p>
        </w:tc>
        <w:tc>
          <w:tcPr>
            <w:tcW w:w="1723" w:type="dxa"/>
            <w:tcBorders>
              <w:tl2br w:val="nil"/>
              <w:tr2bl w:val="nil"/>
            </w:tcBorders>
            <w:vAlign w:val="center"/>
          </w:tcPr>
          <w:p w14:paraId="1225798A">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1100</w:t>
            </w:r>
          </w:p>
        </w:tc>
        <w:tc>
          <w:tcPr>
            <w:tcW w:w="1343" w:type="dxa"/>
            <w:tcBorders>
              <w:tl2br w:val="nil"/>
              <w:tr2bl w:val="nil"/>
            </w:tcBorders>
            <w:vAlign w:val="center"/>
          </w:tcPr>
          <w:p w14:paraId="5E136A40">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4000</w:t>
            </w:r>
          </w:p>
        </w:tc>
        <w:tc>
          <w:tcPr>
            <w:tcW w:w="968" w:type="dxa"/>
            <w:tcBorders>
              <w:tl2br w:val="nil"/>
              <w:tr2bl w:val="nil"/>
            </w:tcBorders>
            <w:vAlign w:val="center"/>
          </w:tcPr>
          <w:p w14:paraId="64EE85A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27.50</w:t>
            </w:r>
          </w:p>
        </w:tc>
        <w:tc>
          <w:tcPr>
            <w:tcW w:w="1117" w:type="dxa"/>
            <w:tcBorders>
              <w:tl2br w:val="nil"/>
              <w:tr2bl w:val="nil"/>
            </w:tcBorders>
            <w:vAlign w:val="center"/>
          </w:tcPr>
          <w:p w14:paraId="70944C11">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r w14:paraId="7B41785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284" w:hRule="exact"/>
          <w:jc w:val="center"/>
        </w:trPr>
        <w:tc>
          <w:tcPr>
            <w:tcW w:w="985" w:type="dxa"/>
            <w:tcBorders>
              <w:tl2br w:val="nil"/>
              <w:tr2bl w:val="nil"/>
            </w:tcBorders>
            <w:vAlign w:val="center"/>
          </w:tcPr>
          <w:p w14:paraId="25BF96B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O</w:t>
            </w:r>
            <w:r>
              <w:rPr>
                <w:rFonts w:hint="default" w:ascii="Times New Roman" w:hAnsi="Times New Roman" w:eastAsia="宋体" w:cs="Times New Roman"/>
                <w:color w:val="auto"/>
                <w:sz w:val="21"/>
                <w:szCs w:val="21"/>
                <w:vertAlign w:val="subscript"/>
              </w:rPr>
              <w:t>3</w:t>
            </w:r>
          </w:p>
        </w:tc>
        <w:tc>
          <w:tcPr>
            <w:tcW w:w="2504" w:type="dxa"/>
            <w:tcBorders>
              <w:tl2br w:val="nil"/>
              <w:tr2bl w:val="nil"/>
            </w:tcBorders>
            <w:vAlign w:val="center"/>
          </w:tcPr>
          <w:p w14:paraId="68ACA0B4">
            <w:pPr>
              <w:keepNext w:val="0"/>
              <w:keepLines w:val="0"/>
              <w:suppressLineNumbers w:val="0"/>
              <w:spacing w:before="0" w:beforeAutospacing="0" w:after="0" w:afterAutospacing="0"/>
              <w:ind w:left="0" w:right="0"/>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日最大8h平均第90百分位数</w:t>
            </w:r>
          </w:p>
        </w:tc>
        <w:tc>
          <w:tcPr>
            <w:tcW w:w="1723" w:type="dxa"/>
            <w:tcBorders>
              <w:tl2br w:val="nil"/>
              <w:tr2bl w:val="nil"/>
            </w:tcBorders>
            <w:vAlign w:val="center"/>
          </w:tcPr>
          <w:p w14:paraId="7EE42B9F">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159.7</w:t>
            </w:r>
          </w:p>
        </w:tc>
        <w:tc>
          <w:tcPr>
            <w:tcW w:w="1343" w:type="dxa"/>
            <w:tcBorders>
              <w:tl2br w:val="nil"/>
              <w:tr2bl w:val="nil"/>
            </w:tcBorders>
            <w:vAlign w:val="center"/>
          </w:tcPr>
          <w:p w14:paraId="5C497315">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160</w:t>
            </w:r>
          </w:p>
        </w:tc>
        <w:tc>
          <w:tcPr>
            <w:tcW w:w="968" w:type="dxa"/>
            <w:tcBorders>
              <w:tl2br w:val="nil"/>
              <w:tr2bl w:val="nil"/>
            </w:tcBorders>
            <w:vAlign w:val="center"/>
          </w:tcPr>
          <w:p w14:paraId="63B31D38">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99.81</w:t>
            </w:r>
          </w:p>
        </w:tc>
        <w:tc>
          <w:tcPr>
            <w:tcW w:w="1117" w:type="dxa"/>
            <w:tcBorders>
              <w:tl2br w:val="nil"/>
              <w:tr2bl w:val="nil"/>
            </w:tcBorders>
            <w:vAlign w:val="center"/>
          </w:tcPr>
          <w:p w14:paraId="55F5D3A2">
            <w:pPr>
              <w:keepNext w:val="0"/>
              <w:keepLines w:val="0"/>
              <w:suppressLineNumbers w:val="0"/>
              <w:spacing w:before="0" w:beforeAutospacing="0" w:after="0" w:afterAutospacing="0"/>
              <w:ind w:left="0" w:right="0"/>
              <w:jc w:val="center"/>
              <w:rPr>
                <w:rFonts w:hint="default" w:ascii="Times New Roman" w:hAnsi="Times New Roman" w:eastAsia="宋体" w:cs="Times New Roman"/>
                <w:color w:val="auto"/>
                <w:sz w:val="21"/>
                <w:szCs w:val="21"/>
              </w:rPr>
            </w:pPr>
            <w:r>
              <w:rPr>
                <w:rFonts w:hint="default" w:ascii="Times New Roman" w:hAnsi="Times New Roman" w:eastAsia="宋体" w:cs="Times New Roman"/>
                <w:color w:val="auto"/>
                <w:sz w:val="21"/>
                <w:szCs w:val="21"/>
              </w:rPr>
              <w:t>达标</w:t>
            </w:r>
          </w:p>
        </w:tc>
      </w:tr>
    </w:tbl>
    <w:p w14:paraId="0FA4C380">
      <w:pPr>
        <w:tabs>
          <w:tab w:val="left" w:pos="3918"/>
        </w:tabs>
        <w:spacing w:line="240" w:lineRule="auto"/>
        <w:ind w:firstLine="480" w:firstLineChars="200"/>
        <w:rPr>
          <w:rFonts w:hint="eastAsia" w:ascii="Times New Roman" w:hAnsi="Times New Roman" w:eastAsia="宋体"/>
          <w:sz w:val="24"/>
        </w:rPr>
      </w:pPr>
    </w:p>
    <w:p w14:paraId="47B8A3C0">
      <w:pPr>
        <w:tabs>
          <w:tab w:val="left" w:pos="3918"/>
        </w:tabs>
        <w:spacing w:line="360" w:lineRule="auto"/>
        <w:ind w:firstLine="480" w:firstLineChars="200"/>
        <w:rPr>
          <w:rFonts w:hint="eastAsia" w:ascii="Times New Roman" w:hAnsi="Times New Roman" w:eastAsia="宋体"/>
          <w:sz w:val="24"/>
        </w:rPr>
      </w:pPr>
      <w:r>
        <w:rPr>
          <w:rFonts w:hint="eastAsia" w:ascii="Times New Roman" w:hAnsi="Times New Roman" w:eastAsia="宋体"/>
          <w:sz w:val="24"/>
        </w:rPr>
        <w:t>根据《什邡市环境质量公报（2023年度）》</w:t>
      </w:r>
      <w:r>
        <w:rPr>
          <w:rFonts w:hint="eastAsia" w:ascii="Times New Roman" w:hAnsi="Times New Roman" w:eastAsia="宋体"/>
          <w:sz w:val="24"/>
          <w:lang w:val="en-US" w:eastAsia="zh-CN"/>
        </w:rPr>
        <w:t>判断</w:t>
      </w:r>
      <w:r>
        <w:rPr>
          <w:rFonts w:hint="eastAsia" w:ascii="Times New Roman" w:hAnsi="Times New Roman" w:eastAsia="宋体"/>
          <w:sz w:val="24"/>
        </w:rPr>
        <w:t>，本项目所在</w:t>
      </w:r>
      <w:r>
        <w:rPr>
          <w:rFonts w:hint="eastAsia" w:ascii="Times New Roman" w:hAnsi="Times New Roman" w:eastAsia="宋体"/>
          <w:sz w:val="24"/>
          <w:lang w:val="en-US" w:eastAsia="zh-CN"/>
        </w:rPr>
        <w:t>的</w:t>
      </w:r>
      <w:r>
        <w:rPr>
          <w:rFonts w:hint="eastAsia" w:ascii="Times New Roman" w:hAnsi="Times New Roman" w:eastAsia="宋体"/>
          <w:sz w:val="24"/>
        </w:rPr>
        <w:t>什邡市属于环境空气质量达标区。</w:t>
      </w:r>
    </w:p>
    <w:p w14:paraId="44EB7E33">
      <w:pPr>
        <w:spacing w:line="360" w:lineRule="auto"/>
        <w:outlineLvl w:val="3"/>
        <w:rPr>
          <w:rFonts w:ascii="Times New Roman" w:hAnsi="Times New Roman" w:eastAsia="黑体"/>
          <w:sz w:val="24"/>
          <w:szCs w:val="24"/>
        </w:rPr>
      </w:pPr>
      <w:r>
        <w:rPr>
          <w:rFonts w:hint="eastAsia" w:ascii="Times New Roman" w:hAnsi="Times New Roman" w:eastAsia="黑体"/>
          <w:sz w:val="24"/>
          <w:szCs w:val="24"/>
        </w:rPr>
        <w:t>5</w:t>
      </w:r>
      <w:r>
        <w:rPr>
          <w:rFonts w:ascii="Times New Roman" w:hAnsi="Times New Roman" w:eastAsia="黑体"/>
          <w:sz w:val="24"/>
          <w:szCs w:val="24"/>
        </w:rPr>
        <w:t>.</w:t>
      </w:r>
      <w:r>
        <w:rPr>
          <w:rFonts w:hint="eastAsia" w:ascii="Times New Roman" w:hAnsi="Times New Roman" w:eastAsia="黑体"/>
          <w:sz w:val="24"/>
          <w:szCs w:val="24"/>
        </w:rPr>
        <w:t>2</w:t>
      </w:r>
      <w:r>
        <w:rPr>
          <w:rFonts w:ascii="Times New Roman" w:hAnsi="Times New Roman" w:eastAsia="黑体"/>
          <w:sz w:val="24"/>
          <w:szCs w:val="24"/>
        </w:rPr>
        <w:t>.</w:t>
      </w:r>
      <w:r>
        <w:rPr>
          <w:rFonts w:hint="eastAsia" w:ascii="Times New Roman" w:hAnsi="Times New Roman" w:eastAsia="黑体"/>
          <w:sz w:val="24"/>
          <w:szCs w:val="24"/>
        </w:rPr>
        <w:t>3</w:t>
      </w:r>
      <w:r>
        <w:rPr>
          <w:rFonts w:ascii="Times New Roman" w:hAnsi="Times New Roman" w:eastAsia="黑体"/>
          <w:sz w:val="24"/>
          <w:szCs w:val="24"/>
        </w:rPr>
        <w:t>.</w:t>
      </w:r>
      <w:r>
        <w:rPr>
          <w:rFonts w:hint="eastAsia" w:ascii="Times New Roman" w:hAnsi="Times New Roman" w:eastAsia="黑体"/>
          <w:sz w:val="24"/>
          <w:szCs w:val="24"/>
        </w:rPr>
        <w:t>2其他污染物环境质量现状评价</w:t>
      </w:r>
    </w:p>
    <w:p w14:paraId="564E2C2C">
      <w:pPr>
        <w:spacing w:line="360" w:lineRule="auto"/>
        <w:ind w:firstLine="470" w:firstLineChars="196"/>
        <w:rPr>
          <w:rFonts w:ascii="Times New Roman" w:hAnsi="Times New Roman" w:eastAsia="宋体"/>
          <w:sz w:val="24"/>
        </w:rPr>
      </w:pPr>
      <w:r>
        <w:rPr>
          <w:rFonts w:ascii="Times New Roman" w:hAnsi="Times New Roman" w:eastAsia="宋体"/>
          <w:sz w:val="24"/>
        </w:rPr>
        <w:t>为进一步了解本项目所在区域的环境空气质量现状，根据《环境影响评价导则  大气环境》（HJ2.2-2018）中有关其他污染物环境质量现状数据的相关规定，</w:t>
      </w:r>
      <w:r>
        <w:rPr>
          <w:rFonts w:hint="eastAsia" w:ascii="Times New Roman" w:hAnsi="Times New Roman" w:eastAsia="宋体"/>
          <w:sz w:val="24"/>
        </w:rPr>
        <w:t>评价</w:t>
      </w:r>
      <w:r>
        <w:rPr>
          <w:rFonts w:ascii="Times New Roman" w:hAnsi="Times New Roman" w:eastAsia="宋体"/>
          <w:sz w:val="24"/>
        </w:rPr>
        <w:t>引用</w:t>
      </w:r>
      <w:r>
        <w:rPr>
          <w:rFonts w:hint="eastAsia" w:ascii="Times New Roman" w:hAnsi="Times New Roman" w:eastAsia="宋体" w:cs="Times New Roman"/>
          <w:sz w:val="24"/>
          <w:szCs w:val="21"/>
        </w:rPr>
        <w:t>四川什邡经济开发区控制性详细规</w:t>
      </w:r>
      <w:r>
        <w:rPr>
          <w:rFonts w:hint="eastAsia" w:ascii="Times New Roman" w:hAnsi="Times New Roman" w:eastAsia="宋体" w:cs="Times New Roman"/>
          <w:sz w:val="24"/>
          <w:szCs w:val="21"/>
          <w:lang w:val="en-US" w:eastAsia="zh-CN"/>
        </w:rPr>
        <w:t>环评</w:t>
      </w:r>
      <w:r>
        <w:rPr>
          <w:rFonts w:ascii="Times New Roman" w:hAnsi="Times New Roman" w:eastAsia="宋体"/>
          <w:sz w:val="24"/>
        </w:rPr>
        <w:t>环境空气质量监测</w:t>
      </w:r>
      <w:r>
        <w:rPr>
          <w:rFonts w:hint="eastAsia" w:ascii="Times New Roman" w:hAnsi="Times New Roman" w:eastAsia="宋体"/>
          <w:sz w:val="24"/>
        </w:rPr>
        <w:t>资料</w:t>
      </w:r>
      <w:r>
        <w:rPr>
          <w:rFonts w:ascii="Times New Roman" w:hAnsi="Times New Roman" w:eastAsia="宋体"/>
          <w:sz w:val="24"/>
        </w:rPr>
        <w:t>。</w:t>
      </w:r>
      <w:r>
        <w:rPr>
          <w:rFonts w:hint="eastAsia" w:ascii="Times New Roman" w:hAnsi="Times New Roman" w:eastAsia="宋体"/>
          <w:sz w:val="24"/>
          <w:lang w:val="en-US" w:eastAsia="zh-CN"/>
        </w:rPr>
        <w:t>监测时间为2023年6月、7月期间7天</w:t>
      </w:r>
      <w:r>
        <w:rPr>
          <w:rFonts w:hint="eastAsia" w:ascii="Times New Roman" w:hAnsi="Times New Roman" w:eastAsia="宋体"/>
          <w:sz w:val="24"/>
        </w:rPr>
        <w:t>，</w:t>
      </w:r>
      <w:r>
        <w:rPr>
          <w:rFonts w:ascii="Times New Roman" w:hAnsi="Times New Roman" w:eastAsia="宋体"/>
          <w:sz w:val="24"/>
        </w:rPr>
        <w:t>监测期至今区域大气排污情况无明显变化，适用于本项目评价。</w:t>
      </w:r>
    </w:p>
    <w:p w14:paraId="1C6BDBFA">
      <w:pPr>
        <w:adjustRightInd w:val="0"/>
        <w:snapToGrid w:val="0"/>
        <w:spacing w:line="360" w:lineRule="auto"/>
        <w:ind w:firstLine="480" w:firstLineChars="200"/>
        <w:rPr>
          <w:rFonts w:hint="default" w:ascii="Times New Roman" w:hAnsi="Times New Roman" w:eastAsia="宋体" w:cs="Times New Roman"/>
          <w:color w:val="auto"/>
          <w:sz w:val="24"/>
        </w:rPr>
      </w:pPr>
      <w:r>
        <w:rPr>
          <w:rFonts w:hint="default" w:ascii="Times New Roman" w:hAnsi="Times New Roman" w:eastAsia="宋体" w:cs="Times New Roman"/>
          <w:color w:val="auto"/>
          <w:sz w:val="24"/>
          <w:lang w:val="en-US" w:eastAsia="zh-CN"/>
        </w:rPr>
        <w:t>引用资料</w:t>
      </w:r>
      <w:r>
        <w:rPr>
          <w:rFonts w:hint="default" w:ascii="Times New Roman" w:hAnsi="Times New Roman" w:eastAsia="宋体" w:cs="Times New Roman"/>
          <w:color w:val="auto"/>
          <w:sz w:val="24"/>
        </w:rPr>
        <w:t>表明：评价区域总悬浮颗粒物、氟化物、汞、砷、铅、苯并[a]芘、镉、六价铬满足《环境空气质量标准》（GB 3095-2012）的二级标准的要求；苯、二甲苯、氨、氯化氢、硫化氢、氯气、硫酸雾、五氧化二磷、TVOC、甲醇、甲醛满足《环境影响评价技术导则—大气环境》（HJ2.2-2018）附录D一次浓度标准要求；非甲烷总烃瞬时值可满足《大气污染物综合排放标准详解》推荐选用的小时浓度2mg/m</w:t>
      </w:r>
      <w:r>
        <w:rPr>
          <w:rFonts w:hint="default" w:ascii="Times New Roman" w:hAnsi="Times New Roman" w:eastAsia="宋体" w:cs="Times New Roman"/>
          <w:color w:val="auto"/>
          <w:sz w:val="24"/>
          <w:vertAlign w:val="superscript"/>
        </w:rPr>
        <w:t>3</w:t>
      </w:r>
      <w:r>
        <w:rPr>
          <w:rFonts w:hint="default" w:ascii="Times New Roman" w:hAnsi="Times New Roman" w:eastAsia="宋体" w:cs="Times New Roman"/>
          <w:color w:val="auto"/>
          <w:sz w:val="24"/>
        </w:rPr>
        <w:t>的要求。</w:t>
      </w:r>
    </w:p>
    <w:p w14:paraId="7EC8FBFB">
      <w:pPr>
        <w:spacing w:line="360" w:lineRule="auto"/>
        <w:outlineLvl w:val="2"/>
        <w:rPr>
          <w:rFonts w:ascii="Times New Roman" w:hAnsi="Times New Roman" w:eastAsia="黑体"/>
          <w:sz w:val="28"/>
          <w:szCs w:val="20"/>
        </w:rPr>
      </w:pPr>
      <w:r>
        <w:rPr>
          <w:rFonts w:ascii="Times New Roman" w:hAnsi="Times New Roman" w:eastAsia="黑体"/>
          <w:sz w:val="28"/>
          <w:szCs w:val="20"/>
        </w:rPr>
        <w:t>5.3.4声环境质量现状及评价</w:t>
      </w:r>
    </w:p>
    <w:p w14:paraId="25B6FBC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 xml:space="preserve">根据《环境影响评价技术导则 </w:t>
      </w:r>
      <w:r>
        <w:rPr>
          <w:rFonts w:hint="eastAsia" w:ascii="Times New Roman" w:hAnsi="Times New Roman" w:eastAsia="宋体"/>
          <w:sz w:val="24"/>
          <w:szCs w:val="24"/>
        </w:rPr>
        <w:t>总纲</w:t>
      </w:r>
      <w:r>
        <w:rPr>
          <w:rFonts w:ascii="Times New Roman" w:hAnsi="Times New Roman" w:eastAsia="宋体"/>
          <w:sz w:val="24"/>
          <w:szCs w:val="24"/>
        </w:rPr>
        <w:t>》</w:t>
      </w:r>
      <w:r>
        <w:rPr>
          <w:rFonts w:hint="eastAsia" w:ascii="Times New Roman" w:hAnsi="Times New Roman" w:eastAsia="宋体"/>
          <w:sz w:val="24"/>
          <w:szCs w:val="24"/>
        </w:rPr>
        <w:t>（</w:t>
      </w:r>
      <w:r>
        <w:rPr>
          <w:rFonts w:ascii="Times New Roman" w:hAnsi="Times New Roman" w:eastAsia="宋体"/>
          <w:sz w:val="24"/>
          <w:szCs w:val="24"/>
        </w:rPr>
        <w:t>HJ</w:t>
      </w:r>
      <w:r>
        <w:rPr>
          <w:rFonts w:hint="eastAsia" w:ascii="Times New Roman" w:hAnsi="Times New Roman" w:eastAsia="宋体"/>
          <w:sz w:val="24"/>
          <w:szCs w:val="24"/>
        </w:rPr>
        <w:t xml:space="preserve"> </w:t>
      </w:r>
      <w:r>
        <w:rPr>
          <w:rFonts w:ascii="Times New Roman" w:hAnsi="Times New Roman" w:eastAsia="宋体"/>
          <w:sz w:val="24"/>
          <w:szCs w:val="24"/>
        </w:rPr>
        <w:t>2.1-</w:t>
      </w:r>
      <w:r>
        <w:rPr>
          <w:rFonts w:hint="eastAsia" w:ascii="Times New Roman" w:hAnsi="Times New Roman" w:eastAsia="宋体"/>
          <w:sz w:val="24"/>
          <w:szCs w:val="24"/>
        </w:rPr>
        <w:t>2011）</w:t>
      </w:r>
      <w:r>
        <w:rPr>
          <w:rFonts w:ascii="Times New Roman" w:hAnsi="Times New Roman" w:eastAsia="宋体"/>
          <w:sz w:val="24"/>
          <w:szCs w:val="24"/>
        </w:rPr>
        <w:t>与《环境影响评价技术导则 声环境》</w:t>
      </w:r>
      <w:r>
        <w:rPr>
          <w:rFonts w:hint="eastAsia" w:ascii="Times New Roman" w:hAnsi="Times New Roman" w:eastAsia="宋体"/>
          <w:sz w:val="24"/>
          <w:szCs w:val="24"/>
        </w:rPr>
        <w:t>（</w:t>
      </w:r>
      <w:r>
        <w:rPr>
          <w:rFonts w:ascii="Times New Roman" w:hAnsi="Times New Roman" w:eastAsia="宋体"/>
          <w:sz w:val="24"/>
          <w:szCs w:val="24"/>
        </w:rPr>
        <w:t>HJ</w:t>
      </w:r>
      <w:r>
        <w:rPr>
          <w:rFonts w:hint="eastAsia" w:ascii="Times New Roman" w:hAnsi="Times New Roman" w:eastAsia="宋体"/>
          <w:sz w:val="24"/>
          <w:szCs w:val="24"/>
        </w:rPr>
        <w:t>2.4</w:t>
      </w:r>
      <w:r>
        <w:rPr>
          <w:rFonts w:ascii="Times New Roman" w:hAnsi="Times New Roman" w:eastAsia="宋体"/>
          <w:sz w:val="24"/>
          <w:szCs w:val="24"/>
        </w:rPr>
        <w:t>-</w:t>
      </w:r>
      <w:r>
        <w:rPr>
          <w:rFonts w:hint="eastAsia" w:ascii="Times New Roman" w:hAnsi="Times New Roman" w:eastAsia="宋体"/>
          <w:sz w:val="24"/>
          <w:szCs w:val="24"/>
        </w:rPr>
        <w:t>2009）</w:t>
      </w:r>
      <w:r>
        <w:rPr>
          <w:rFonts w:ascii="Times New Roman" w:hAnsi="Times New Roman" w:eastAsia="宋体"/>
          <w:sz w:val="24"/>
          <w:szCs w:val="24"/>
        </w:rPr>
        <w:t>的要求，结合项目区域情况及项目特征，本次环评</w:t>
      </w:r>
      <w:r>
        <w:rPr>
          <w:rFonts w:hint="eastAsia" w:ascii="Times New Roman" w:hAnsi="Times New Roman" w:eastAsia="宋体"/>
          <w:sz w:val="24"/>
          <w:szCs w:val="24"/>
          <w:lang w:val="en-US" w:eastAsia="zh-CN"/>
        </w:rPr>
        <w:t>引用了博海10GW太阳能电池新建项目声环境监测资料</w:t>
      </w:r>
      <w:r>
        <w:rPr>
          <w:rFonts w:hint="eastAsia" w:ascii="Times New Roman" w:hAnsi="Times New Roman" w:eastAsia="宋体"/>
          <w:sz w:val="24"/>
          <w:szCs w:val="24"/>
        </w:rPr>
        <w:t>。</w:t>
      </w:r>
    </w:p>
    <w:p w14:paraId="45D1143F">
      <w:pPr>
        <w:spacing w:line="360" w:lineRule="auto"/>
        <w:ind w:firstLine="470" w:firstLineChars="196"/>
        <w:rPr>
          <w:rFonts w:ascii="Times New Roman" w:hAnsi="Times New Roman" w:eastAsia="宋体"/>
        </w:rPr>
      </w:pPr>
      <w:r>
        <w:rPr>
          <w:rFonts w:hint="eastAsia" w:ascii="Times New Roman" w:hAnsi="Times New Roman" w:eastAsia="宋体"/>
          <w:sz w:val="24"/>
          <w:lang w:val="en-US" w:eastAsia="zh-CN"/>
        </w:rPr>
        <w:t>引用</w:t>
      </w:r>
      <w:r>
        <w:rPr>
          <w:rFonts w:ascii="Times New Roman" w:hAnsi="Times New Roman" w:eastAsia="宋体"/>
          <w:sz w:val="24"/>
        </w:rPr>
        <w:t>监测结果表明：项目所在区域</w:t>
      </w:r>
      <w:r>
        <w:rPr>
          <w:rFonts w:hint="eastAsia" w:ascii="Times New Roman" w:hAnsi="Times New Roman" w:eastAsia="宋体"/>
          <w:sz w:val="24"/>
          <w:lang w:eastAsia="zh-CN"/>
        </w:rPr>
        <w:t>、</w:t>
      </w:r>
      <w:r>
        <w:rPr>
          <w:rFonts w:hint="eastAsia" w:ascii="Times New Roman" w:hAnsi="Times New Roman" w:eastAsia="宋体"/>
          <w:sz w:val="24"/>
          <w:lang w:val="en-US" w:eastAsia="zh-CN"/>
        </w:rPr>
        <w:t>南侧居民和北侧85m居民处</w:t>
      </w:r>
      <w:r>
        <w:rPr>
          <w:rFonts w:ascii="Times New Roman" w:hAnsi="Times New Roman" w:eastAsia="宋体"/>
          <w:sz w:val="24"/>
        </w:rPr>
        <w:t>声环境质量现状监测点位</w:t>
      </w:r>
      <w:r>
        <w:rPr>
          <w:rFonts w:hint="eastAsia" w:ascii="Times New Roman" w:hAnsi="Times New Roman" w:eastAsia="宋体"/>
          <w:sz w:val="24"/>
        </w:rPr>
        <w:t>噪声</w:t>
      </w:r>
      <w:r>
        <w:rPr>
          <w:rFonts w:ascii="Times New Roman" w:hAnsi="Times New Roman" w:eastAsia="宋体"/>
          <w:sz w:val="24"/>
        </w:rPr>
        <w:t>监测值均满足《声环境质量标准》（GB3096-2008）中的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hint="eastAsia" w:ascii="Times New Roman" w:hAnsi="Times New Roman" w:eastAsia="宋体"/>
          <w:sz w:val="24"/>
        </w:rPr>
        <w:t>；</w:t>
      </w:r>
      <w:r>
        <w:rPr>
          <w:rFonts w:hint="eastAsia" w:ascii="Times New Roman" w:hAnsi="Times New Roman" w:eastAsia="宋体"/>
          <w:sz w:val="24"/>
          <w:lang w:val="en-US" w:eastAsia="zh-CN"/>
        </w:rPr>
        <w:t>东侧</w:t>
      </w:r>
      <w:r>
        <w:rPr>
          <w:rFonts w:ascii="Times New Roman" w:hAnsi="Times New Roman" w:eastAsia="宋体"/>
          <w:sz w:val="24"/>
        </w:rPr>
        <w:t>居民</w:t>
      </w:r>
      <w:r>
        <w:rPr>
          <w:rFonts w:hint="eastAsia" w:ascii="Times New Roman" w:hAnsi="Times New Roman" w:eastAsia="宋体"/>
          <w:sz w:val="24"/>
        </w:rPr>
        <w:t>处</w:t>
      </w:r>
      <w:r>
        <w:rPr>
          <w:rFonts w:ascii="Times New Roman" w:hAnsi="Times New Roman" w:eastAsia="宋体"/>
          <w:sz w:val="24"/>
        </w:rPr>
        <w:t>噪声监测值</w:t>
      </w:r>
      <w:r>
        <w:rPr>
          <w:rFonts w:hint="eastAsia" w:ascii="Times New Roman" w:hAnsi="Times New Roman" w:eastAsia="宋体"/>
          <w:sz w:val="24"/>
        </w:rPr>
        <w:t>满足</w:t>
      </w:r>
      <w:r>
        <w:rPr>
          <w:rFonts w:ascii="Times New Roman" w:hAnsi="Times New Roman" w:eastAsia="宋体"/>
          <w:sz w:val="24"/>
        </w:rPr>
        <w:t>《声环境质量标准》（GB3096-2008）中的2类标准。</w:t>
      </w:r>
    </w:p>
    <w:p w14:paraId="7558D40A">
      <w:pPr>
        <w:spacing w:line="360" w:lineRule="auto"/>
        <w:outlineLvl w:val="2"/>
        <w:rPr>
          <w:rFonts w:ascii="Times New Roman" w:hAnsi="Times New Roman" w:eastAsia="黑体"/>
          <w:sz w:val="28"/>
          <w:szCs w:val="20"/>
        </w:rPr>
      </w:pPr>
      <w:r>
        <w:rPr>
          <w:rFonts w:ascii="Times New Roman" w:hAnsi="Times New Roman" w:eastAsia="黑体"/>
          <w:sz w:val="28"/>
          <w:szCs w:val="20"/>
        </w:rPr>
        <w:t>5.3.5土壤环境质量现状及评价</w:t>
      </w:r>
    </w:p>
    <w:p w14:paraId="7A355A90">
      <w:pPr>
        <w:snapToGrid w:val="0"/>
        <w:spacing w:line="360" w:lineRule="auto"/>
        <w:ind w:firstLine="470" w:firstLineChars="196"/>
        <w:rPr>
          <w:rFonts w:ascii="Times New Roman" w:hAnsi="Times New Roman" w:eastAsia="宋体"/>
          <w:sz w:val="24"/>
          <w:szCs w:val="24"/>
        </w:rPr>
      </w:pPr>
      <w:r>
        <w:rPr>
          <w:rFonts w:ascii="Times New Roman" w:hAnsi="Times New Roman" w:eastAsia="宋体"/>
          <w:sz w:val="24"/>
          <w:szCs w:val="24"/>
        </w:rPr>
        <w:t>为了解项目所在区域土壤环境质量现状，根据《环境影响评价技术导则  土壤环境（试行）》（HJ964-2018）中现状监测的相关要求，</w:t>
      </w:r>
      <w:r>
        <w:rPr>
          <w:rFonts w:ascii="Times New Roman" w:hAnsi="Times New Roman" w:eastAsia="宋体"/>
          <w:bCs/>
          <w:sz w:val="24"/>
          <w:szCs w:val="24"/>
        </w:rPr>
        <w:t>项目</w:t>
      </w:r>
      <w:r>
        <w:rPr>
          <w:rFonts w:hint="eastAsia" w:ascii="Times New Roman" w:hAnsi="Times New Roman" w:eastAsia="宋体"/>
          <w:bCs/>
          <w:sz w:val="24"/>
          <w:szCs w:val="24"/>
          <w:lang w:val="en-US" w:eastAsia="zh-CN"/>
        </w:rPr>
        <w:t>在厂址内设置了4个土壤监测点、厂外周边设置了3个土壤监测点</w:t>
      </w:r>
      <w:r>
        <w:rPr>
          <w:rFonts w:hint="eastAsia" w:ascii="Times New Roman" w:hAnsi="Times New Roman" w:eastAsia="宋体"/>
          <w:sz w:val="24"/>
          <w:szCs w:val="24"/>
        </w:rPr>
        <w:t>。</w:t>
      </w:r>
    </w:p>
    <w:p w14:paraId="417AADE0">
      <w:pPr>
        <w:snapToGrid w:val="0"/>
        <w:spacing w:line="360" w:lineRule="auto"/>
        <w:ind w:firstLine="480" w:firstLineChars="200"/>
      </w:pPr>
      <w:r>
        <w:rPr>
          <w:rFonts w:hint="eastAsia" w:ascii="Times New Roman" w:hAnsi="Times New Roman" w:eastAsia="宋体"/>
          <w:sz w:val="24"/>
          <w:szCs w:val="24"/>
        </w:rPr>
        <w:t>监测结果表明，厂内</w:t>
      </w:r>
      <w:r>
        <w:rPr>
          <w:rFonts w:ascii="Times New Roman" w:hAnsi="Times New Roman" w:eastAsia="宋体"/>
          <w:sz w:val="24"/>
          <w:szCs w:val="24"/>
        </w:rPr>
        <w:t>采样点</w:t>
      </w:r>
      <w:r>
        <w:rPr>
          <w:rFonts w:hint="eastAsia" w:ascii="Times New Roman" w:hAnsi="Times New Roman" w:eastAsia="宋体"/>
          <w:sz w:val="24"/>
          <w:szCs w:val="24"/>
          <w:lang w:eastAsia="zh-CN"/>
        </w:rPr>
        <w:t>、</w:t>
      </w:r>
      <w:r>
        <w:rPr>
          <w:rFonts w:hint="eastAsia" w:ascii="Times New Roman" w:hAnsi="Times New Roman" w:eastAsia="宋体"/>
          <w:sz w:val="24"/>
          <w:szCs w:val="24"/>
          <w:lang w:val="en-US" w:eastAsia="zh-CN"/>
        </w:rPr>
        <w:t>厂外北侧和南侧土壤采样点</w:t>
      </w:r>
      <w:r>
        <w:rPr>
          <w:rFonts w:ascii="Times New Roman" w:hAnsi="Times New Roman" w:eastAsia="宋体"/>
          <w:sz w:val="24"/>
          <w:szCs w:val="24"/>
        </w:rPr>
        <w:t>各监测因子</w:t>
      </w:r>
      <w:r>
        <w:rPr>
          <w:rFonts w:hint="eastAsia" w:ascii="Times New Roman" w:hAnsi="Times New Roman" w:eastAsia="宋体"/>
          <w:sz w:val="24"/>
          <w:szCs w:val="24"/>
        </w:rPr>
        <w:t>均</w:t>
      </w:r>
      <w:r>
        <w:rPr>
          <w:rFonts w:ascii="Times New Roman" w:hAnsi="Times New Roman" w:eastAsia="宋体"/>
          <w:sz w:val="24"/>
          <w:szCs w:val="24"/>
        </w:rPr>
        <w:t>满足</w:t>
      </w:r>
      <w:r>
        <w:rPr>
          <w:rFonts w:ascii="Times New Roman" w:hAnsi="Times New Roman" w:eastAsia="宋体"/>
          <w:sz w:val="24"/>
        </w:rPr>
        <w:t>《土壤环境质量建设用地土壤污染风险管控标准》（GB36600-2018）</w:t>
      </w:r>
      <w:r>
        <w:rPr>
          <w:rFonts w:hint="eastAsia" w:ascii="Times New Roman" w:hAnsi="Times New Roman" w:eastAsia="宋体"/>
          <w:sz w:val="24"/>
        </w:rPr>
        <w:t>和</w:t>
      </w:r>
      <w:r>
        <w:rPr>
          <w:rFonts w:hint="eastAsia" w:ascii="Times New Roman" w:hAnsi="Times New Roman" w:eastAsia="宋体"/>
          <w:snapToGrid w:val="0"/>
          <w:kern w:val="0"/>
          <w:sz w:val="24"/>
          <w:szCs w:val="24"/>
        </w:rPr>
        <w:t>《</w:t>
      </w:r>
      <w:r>
        <w:fldChar w:fldCharType="begin"/>
      </w:r>
      <w:r>
        <w:instrText xml:space="preserve"> HYPERLINK "http://sthjt.sc.gov.cn/sthjt/c103963/2023/1/30/2c28c2581e84437dbc5d8f44e51bf683.shtml" </w:instrText>
      </w:r>
      <w:r>
        <w:fldChar w:fldCharType="separate"/>
      </w:r>
      <w:r>
        <w:rPr>
          <w:rFonts w:ascii="Times New Roman" w:hAnsi="Times New Roman" w:eastAsia="宋体"/>
          <w:snapToGrid w:val="0"/>
          <w:kern w:val="0"/>
          <w:sz w:val="24"/>
          <w:szCs w:val="24"/>
        </w:rPr>
        <w:t>四川省建设用地土壤污染风险管控标准</w:t>
      </w:r>
      <w:r>
        <w:rPr>
          <w:rFonts w:hint="eastAsia" w:ascii="Times New Roman" w:hAnsi="Times New Roman" w:eastAsia="宋体"/>
          <w:snapToGrid w:val="0"/>
          <w:kern w:val="0"/>
          <w:sz w:val="24"/>
          <w:szCs w:val="24"/>
        </w:rPr>
        <w:t>》</w:t>
      </w:r>
      <w:r>
        <w:rPr>
          <w:rFonts w:ascii="Times New Roman" w:hAnsi="Times New Roman" w:eastAsia="宋体"/>
          <w:snapToGrid w:val="0"/>
          <w:kern w:val="0"/>
          <w:sz w:val="24"/>
          <w:szCs w:val="24"/>
        </w:rPr>
        <w:t>（DB51 2978-2023）</w:t>
      </w:r>
      <w:r>
        <w:rPr>
          <w:rFonts w:ascii="Times New Roman" w:hAnsi="Times New Roman" w:eastAsia="宋体"/>
          <w:snapToGrid w:val="0"/>
          <w:kern w:val="0"/>
          <w:sz w:val="24"/>
          <w:szCs w:val="24"/>
        </w:rPr>
        <w:fldChar w:fldCharType="end"/>
      </w:r>
      <w:r>
        <w:rPr>
          <w:rFonts w:ascii="Times New Roman" w:hAnsi="Times New Roman" w:eastAsia="宋体"/>
          <w:sz w:val="24"/>
        </w:rPr>
        <w:t>二类用地筛选值标准</w:t>
      </w:r>
      <w:r>
        <w:rPr>
          <w:rFonts w:hint="eastAsia" w:ascii="Times New Roman" w:hAnsi="Times New Roman" w:eastAsia="宋体"/>
          <w:sz w:val="24"/>
          <w:szCs w:val="24"/>
        </w:rPr>
        <w:t>。厂外</w:t>
      </w:r>
      <w:r>
        <w:rPr>
          <w:rFonts w:hint="eastAsia" w:ascii="Times New Roman" w:hAnsi="Times New Roman" w:eastAsia="宋体"/>
          <w:sz w:val="24"/>
          <w:szCs w:val="24"/>
          <w:lang w:val="en-US" w:eastAsia="zh-CN"/>
        </w:rPr>
        <w:t>东</w:t>
      </w:r>
      <w:r>
        <w:rPr>
          <w:rFonts w:hint="eastAsia" w:ascii="Times New Roman" w:hAnsi="Times New Roman" w:eastAsia="宋体"/>
          <w:sz w:val="24"/>
          <w:szCs w:val="24"/>
        </w:rPr>
        <w:t>侧监测因子满足《土壤环境质量 农用地土壤污染风险管控标准（试行）》（GB15618-2018）中农用地土壤污染风险筛选值标准</w:t>
      </w:r>
      <w:r>
        <w:rPr>
          <w:rFonts w:ascii="Times New Roman" w:hAnsi="Times New Roman" w:eastAsia="宋体"/>
          <w:sz w:val="24"/>
          <w:szCs w:val="24"/>
        </w:rPr>
        <w:t>。</w:t>
      </w:r>
    </w:p>
    <w:bookmarkEnd w:id="251"/>
    <w:p w14:paraId="2FDA231D">
      <w:pPr>
        <w:snapToGrid w:val="0"/>
        <w:spacing w:line="360" w:lineRule="auto"/>
        <w:ind w:firstLine="420" w:firstLineChars="200"/>
      </w:pPr>
    </w:p>
    <w:p w14:paraId="415F7F84">
      <w:pPr>
        <w:sectPr>
          <w:headerReference r:id="rId9" w:type="default"/>
          <w:pgSz w:w="11905" w:h="16838"/>
          <w:pgMar w:top="1440" w:right="1587" w:bottom="1440" w:left="1587" w:header="851" w:footer="992" w:gutter="0"/>
          <w:pgBorders>
            <w:top w:val="none" w:sz="0" w:space="0"/>
            <w:left w:val="none" w:sz="0" w:space="0"/>
            <w:bottom w:val="none" w:sz="0" w:space="0"/>
            <w:right w:val="none" w:sz="0" w:space="0"/>
          </w:pgBorders>
          <w:cols w:space="720" w:num="1"/>
          <w:docGrid w:linePitch="312" w:charSpace="0"/>
        </w:sectPr>
      </w:pPr>
    </w:p>
    <w:p w14:paraId="2CEF6BB3">
      <w:pPr>
        <w:pStyle w:val="3"/>
        <w:keepNext/>
        <w:keepLines/>
        <w:pageBreakBefore w:val="0"/>
        <w:widowControl w:val="0"/>
        <w:kinsoku/>
        <w:wordWrap/>
        <w:overflowPunct/>
        <w:topLinePunct w:val="0"/>
        <w:autoSpaceDE/>
        <w:autoSpaceDN/>
        <w:bidi w:val="0"/>
        <w:adjustRightInd/>
        <w:snapToGrid/>
        <w:spacing w:before="240" w:after="120"/>
        <w:jc w:val="center"/>
        <w:textAlignment w:val="auto"/>
        <w:rPr>
          <w:rFonts w:ascii="黑体" w:hAnsi="黑体" w:eastAsia="黑体"/>
          <w:b w:val="0"/>
          <w:snapToGrid w:val="0"/>
        </w:rPr>
      </w:pPr>
      <w:bookmarkStart w:id="252" w:name="_Toc19934"/>
      <w:bookmarkStart w:id="253" w:name="_Toc16227"/>
      <w:bookmarkStart w:id="254" w:name="_Toc2252"/>
      <w:r>
        <w:rPr>
          <w:rFonts w:ascii="黑体" w:hAnsi="黑体" w:eastAsia="黑体"/>
          <w:b w:val="0"/>
          <w:snapToGrid w:val="0"/>
        </w:rPr>
        <w:t>第六章施工期环境影响简析</w:t>
      </w:r>
      <w:bookmarkEnd w:id="252"/>
      <w:bookmarkEnd w:id="253"/>
      <w:bookmarkEnd w:id="254"/>
    </w:p>
    <w:p w14:paraId="4734AA90">
      <w:pPr>
        <w:pStyle w:val="84"/>
        <w:spacing w:before="0" w:beforeAutospacing="0" w:after="0" w:afterAutospacing="0"/>
        <w:ind w:firstLine="480" w:firstLineChars="200"/>
        <w:rPr>
          <w:rFonts w:ascii="Times New Roman" w:hAnsi="Times New Roman" w:eastAsiaTheme="minorEastAsia"/>
          <w:b/>
        </w:rPr>
      </w:pPr>
      <w:r>
        <w:rPr>
          <w:rFonts w:ascii="Times New Roman" w:hAnsi="Times New Roman"/>
          <w:szCs w:val="24"/>
        </w:rPr>
        <w:t>本</w:t>
      </w:r>
      <w:r>
        <w:rPr>
          <w:rFonts w:hint="eastAsia" w:ascii="Times New Roman" w:hAnsi="Times New Roman"/>
          <w:szCs w:val="24"/>
        </w:rPr>
        <w:t>项目租用已建主厂房</w:t>
      </w:r>
      <w:r>
        <w:rPr>
          <w:rFonts w:ascii="Times New Roman" w:hAnsi="Times New Roman"/>
          <w:szCs w:val="24"/>
        </w:rPr>
        <w:t>进行设备安装。</w:t>
      </w:r>
      <w:r>
        <w:rPr>
          <w:rFonts w:hint="eastAsia" w:ascii="Times New Roman" w:hAnsi="Times New Roman"/>
          <w:szCs w:val="24"/>
        </w:rPr>
        <w:t>施工期</w:t>
      </w:r>
      <w:r>
        <w:rPr>
          <w:rFonts w:ascii="Times New Roman" w:hAnsi="Times New Roman" w:eastAsiaTheme="minorEastAsia"/>
        </w:rPr>
        <w:t>对周围环境的影响主要表现</w:t>
      </w:r>
      <w:r>
        <w:rPr>
          <w:rFonts w:hint="eastAsia" w:ascii="Times New Roman" w:hAnsi="Times New Roman" w:eastAsiaTheme="minorEastAsia"/>
          <w:lang w:val="en-US" w:eastAsia="zh-CN"/>
        </w:rPr>
        <w:t>为施工设备安装噪声</w:t>
      </w:r>
      <w:r>
        <w:rPr>
          <w:rFonts w:ascii="Times New Roman" w:hAnsi="Times New Roman" w:eastAsiaTheme="minorEastAsia"/>
        </w:rPr>
        <w:t>对施工区周围的声环境影响。</w:t>
      </w:r>
    </w:p>
    <w:p w14:paraId="7EA8B00A">
      <w:pPr>
        <w:spacing w:line="360" w:lineRule="auto"/>
        <w:ind w:firstLine="480" w:firstLineChars="200"/>
        <w:rPr>
          <w:rFonts w:ascii="Times New Roman" w:hAnsi="Times New Roman" w:eastAsiaTheme="minorEastAsia"/>
          <w:sz w:val="24"/>
        </w:rPr>
      </w:pPr>
      <w:r>
        <w:rPr>
          <w:rFonts w:hint="eastAsia" w:ascii="Times New Roman" w:hAnsi="Times New Roman" w:eastAsiaTheme="minorEastAsia"/>
          <w:sz w:val="24"/>
          <w:lang w:val="en-US" w:eastAsia="zh-CN"/>
        </w:rPr>
        <w:t>项目加强施工作业管控，</w:t>
      </w:r>
      <w:r>
        <w:rPr>
          <w:rFonts w:hint="eastAsia" w:ascii="Times New Roman" w:hAnsi="Times New Roman" w:eastAsiaTheme="minorEastAsia"/>
          <w:sz w:val="24"/>
        </w:rPr>
        <w:t>合理安排施工时间等</w:t>
      </w:r>
      <w:r>
        <w:rPr>
          <w:rFonts w:ascii="Times New Roman" w:hAnsi="Times New Roman" w:eastAsiaTheme="minorEastAsia"/>
          <w:sz w:val="24"/>
        </w:rPr>
        <w:t>措施，项目施工设备噪声的影响可降至低水平，</w:t>
      </w:r>
      <w:r>
        <w:rPr>
          <w:rFonts w:hint="eastAsia" w:ascii="Times New Roman" w:hAnsi="Times New Roman" w:eastAsiaTheme="minorEastAsia"/>
          <w:sz w:val="24"/>
        </w:rPr>
        <w:t>满足</w:t>
      </w:r>
      <w:r>
        <w:rPr>
          <w:rFonts w:ascii="Times New Roman" w:hAnsi="Times New Roman" w:eastAsiaTheme="minorEastAsia"/>
          <w:sz w:val="24"/>
        </w:rPr>
        <w:t>建筑施工场界噪声限值要求。施工期噪声影响是暂时性的，在采取相应的管理措施后可减至最低，并随着施工期的结束而消失。</w:t>
      </w:r>
    </w:p>
    <w:p w14:paraId="77D3BB2A">
      <w:pPr>
        <w:rPr>
          <w:rFonts w:hint="eastAsia"/>
          <w:lang w:eastAsia="zh-CN"/>
        </w:rPr>
      </w:pPr>
      <w:r>
        <w:rPr>
          <w:rFonts w:hint="eastAsia"/>
          <w:lang w:eastAsia="zh-CN"/>
        </w:rPr>
        <w:br w:type="page"/>
      </w:r>
    </w:p>
    <w:p w14:paraId="0BA158AE">
      <w:pPr>
        <w:pStyle w:val="3"/>
        <w:keepNext/>
        <w:keepLines/>
        <w:pageBreakBefore w:val="0"/>
        <w:widowControl w:val="0"/>
        <w:numPr>
          <w:ilvl w:val="0"/>
          <w:numId w:val="2"/>
        </w:numPr>
        <w:kinsoku/>
        <w:wordWrap/>
        <w:overflowPunct/>
        <w:topLinePunct w:val="0"/>
        <w:autoSpaceDE/>
        <w:autoSpaceDN/>
        <w:bidi w:val="0"/>
        <w:adjustRightInd/>
        <w:snapToGrid/>
        <w:spacing w:before="120" w:after="120"/>
        <w:jc w:val="center"/>
        <w:textAlignment w:val="auto"/>
        <w:rPr>
          <w:rFonts w:ascii="黑体" w:hAnsi="黑体" w:eastAsia="黑体"/>
          <w:b w:val="0"/>
          <w:snapToGrid w:val="0"/>
        </w:rPr>
      </w:pPr>
      <w:bookmarkStart w:id="255" w:name="_Toc23442"/>
      <w:bookmarkStart w:id="256" w:name="_Toc22325"/>
      <w:bookmarkStart w:id="257" w:name="_Toc11593"/>
      <w:r>
        <w:rPr>
          <w:rFonts w:hint="eastAsia" w:ascii="黑体" w:hAnsi="黑体" w:eastAsia="黑体"/>
          <w:b w:val="0"/>
          <w:snapToGrid w:val="0"/>
          <w:lang w:val="en-US" w:eastAsia="zh-CN"/>
        </w:rPr>
        <w:t xml:space="preserve"> </w:t>
      </w:r>
      <w:r>
        <w:rPr>
          <w:rFonts w:ascii="黑体" w:hAnsi="黑体" w:eastAsia="黑体"/>
          <w:b w:val="0"/>
          <w:snapToGrid w:val="0"/>
        </w:rPr>
        <w:t>营运期环境影响预测与评价</w:t>
      </w:r>
      <w:bookmarkEnd w:id="255"/>
      <w:bookmarkEnd w:id="256"/>
      <w:bookmarkEnd w:id="257"/>
    </w:p>
    <w:p w14:paraId="656DAFAF">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ascii="Times New Roman" w:hAnsi="Times New Roman" w:eastAsia="宋体"/>
          <w:b/>
          <w:sz w:val="24"/>
          <w:szCs w:val="24"/>
        </w:rPr>
      </w:pPr>
      <w:r>
        <w:rPr>
          <w:rFonts w:hint="eastAsia" w:ascii="Times New Roman" w:hAnsi="Times New Roman" w:eastAsia="黑体"/>
          <w:sz w:val="30"/>
          <w:szCs w:val="20"/>
          <w:lang w:val="en-US" w:eastAsia="zh-CN"/>
        </w:rPr>
        <w:t>7</w:t>
      </w:r>
      <w:r>
        <w:rPr>
          <w:rFonts w:ascii="Times New Roman" w:hAnsi="Times New Roman" w:eastAsia="黑体"/>
          <w:sz w:val="30"/>
          <w:szCs w:val="20"/>
        </w:rPr>
        <w:t>.</w:t>
      </w:r>
      <w:r>
        <w:rPr>
          <w:rFonts w:hint="eastAsia" w:ascii="Times New Roman" w:hAnsi="Times New Roman" w:eastAsia="黑体"/>
          <w:sz w:val="30"/>
          <w:szCs w:val="20"/>
          <w:lang w:val="en-US" w:eastAsia="zh-CN"/>
        </w:rPr>
        <w:t>1</w:t>
      </w:r>
      <w:r>
        <w:rPr>
          <w:rFonts w:ascii="Times New Roman" w:hAnsi="Times New Roman" w:eastAsia="黑体"/>
          <w:sz w:val="30"/>
          <w:szCs w:val="20"/>
        </w:rPr>
        <w:t>大气环境影响</w:t>
      </w:r>
    </w:p>
    <w:p w14:paraId="5EDAACB2">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大气</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1FC6A700">
      <w:pPr>
        <w:spacing w:line="360" w:lineRule="auto"/>
        <w:ind w:firstLine="480"/>
        <w:rPr>
          <w:sz w:val="28"/>
        </w:rPr>
      </w:pP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废气主要包括电池车间废气、化学品贮存设施废气、</w:t>
      </w:r>
      <w:r>
        <w:rPr>
          <w:rFonts w:hint="eastAsia" w:ascii="Times New Roman" w:hAnsi="Times New Roman" w:eastAsia="宋体" w:cs="Times New Roman"/>
          <w:sz w:val="24"/>
          <w:szCs w:val="24"/>
          <w:lang w:val="en-US" w:eastAsia="zh-CN"/>
        </w:rPr>
        <w:t>动力设施废气、废水处理站废气等。电池车间废气包括酸碱废气、沉积废气、钝化及镀膜废气、喷墨固化废气、丝网印刷的有机废气等。</w:t>
      </w:r>
      <w:r>
        <w:rPr>
          <w:rFonts w:hint="eastAsia" w:ascii="Times New Roman" w:hAnsi="Times New Roman" w:eastAsia="宋体"/>
          <w:sz w:val="24"/>
          <w:szCs w:val="24"/>
        </w:rPr>
        <w:t>项目采取治理措施后能确保污染物达标排放。根据预测分析，项目废气排放对区域大气环境污染贡献率很小，区域大气环境影响不明显，不会改变区域环境空气质量功能等级</w:t>
      </w:r>
      <w:r>
        <w:t>。</w:t>
      </w:r>
    </w:p>
    <w:p w14:paraId="4C45B7EE">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7.2地表水环境影响</w:t>
      </w:r>
    </w:p>
    <w:p w14:paraId="5FCDFCC6">
      <w:pPr>
        <w:spacing w:line="360" w:lineRule="auto"/>
        <w:ind w:firstLine="480" w:firstLineChars="200"/>
        <w:textAlignment w:val="center"/>
        <w:rPr>
          <w:rFonts w:ascii="Times New Roman" w:hAnsi="Times New Roman" w:eastAsia="宋体"/>
          <w:kern w:val="0"/>
          <w:sz w:val="24"/>
          <w:szCs w:val="24"/>
        </w:rPr>
      </w:pPr>
      <w:r>
        <w:rPr>
          <w:rFonts w:ascii="Times New Roman" w:hAnsi="Times New Roman" w:eastAsia="宋体"/>
          <w:kern w:val="0"/>
          <w:sz w:val="24"/>
          <w:szCs w:val="24"/>
        </w:rPr>
        <w:t>本项目地表水环境影响评价等级为三级B。项目</w:t>
      </w:r>
      <w:r>
        <w:rPr>
          <w:rFonts w:hint="eastAsia" w:ascii="Times New Roman" w:hAnsi="Times New Roman" w:eastAsia="宋体"/>
          <w:kern w:val="0"/>
          <w:sz w:val="24"/>
          <w:szCs w:val="24"/>
          <w:lang w:val="en-US" w:eastAsia="zh-CN"/>
        </w:rPr>
        <w:t>废水在厂区污水处理站处理达标后，依托</w:t>
      </w:r>
      <w:r>
        <w:rPr>
          <w:rFonts w:ascii="Times New Roman" w:hAnsi="Times New Roman" w:eastAsiaTheme="minorEastAsia"/>
          <w:sz w:val="24"/>
          <w:lang w:val="en-US" w:eastAsia="zh-CN"/>
        </w:rPr>
        <w:t>灵江</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四川什邡经济开发区</w:t>
      </w:r>
      <w:r>
        <w:rPr>
          <w:rFonts w:hint="eastAsia" w:ascii="Times New Roman" w:hAnsi="Times New Roman" w:eastAsiaTheme="minorEastAsia"/>
          <w:sz w:val="24"/>
          <w:lang w:val="en-US" w:eastAsia="zh-CN"/>
        </w:rPr>
        <w:t>）</w:t>
      </w:r>
      <w:r>
        <w:rPr>
          <w:rFonts w:hint="default" w:ascii="Times New Roman" w:hAnsi="Times New Roman" w:eastAsiaTheme="minorEastAsia"/>
          <w:sz w:val="24"/>
          <w:lang w:val="en-US" w:eastAsia="zh-CN"/>
        </w:rPr>
        <w:t>污水处理厂</w:t>
      </w:r>
      <w:r>
        <w:rPr>
          <w:rFonts w:hint="eastAsia" w:ascii="Times New Roman" w:hAnsi="Times New Roman" w:eastAsiaTheme="minorEastAsia"/>
          <w:sz w:val="24"/>
          <w:lang w:val="en-US" w:eastAsia="zh-CN"/>
        </w:rPr>
        <w:t>扩建工程</w:t>
      </w:r>
      <w:r>
        <w:rPr>
          <w:rFonts w:hint="eastAsia" w:ascii="Times New Roman" w:hAnsi="Times New Roman" w:eastAsia="宋体"/>
          <w:kern w:val="0"/>
          <w:sz w:val="24"/>
          <w:szCs w:val="24"/>
          <w:lang w:val="en-US" w:eastAsia="zh-CN"/>
        </w:rPr>
        <w:t>深度处理达标后排入石亭江</w:t>
      </w:r>
      <w:r>
        <w:rPr>
          <w:rFonts w:hint="eastAsia" w:ascii="Times New Roman" w:hAnsi="Times New Roman" w:eastAsia="宋体"/>
          <w:sz w:val="24"/>
          <w:szCs w:val="24"/>
        </w:rPr>
        <w:t>，对</w:t>
      </w:r>
      <w:r>
        <w:rPr>
          <w:rFonts w:hint="eastAsia" w:ascii="Times New Roman" w:hAnsi="Times New Roman" w:eastAsia="宋体"/>
          <w:sz w:val="24"/>
          <w:szCs w:val="24"/>
          <w:lang w:val="en-US" w:eastAsia="zh-CN"/>
        </w:rPr>
        <w:t>石亭江</w:t>
      </w:r>
      <w:r>
        <w:rPr>
          <w:rFonts w:ascii="Times New Roman" w:hAnsi="Times New Roman" w:eastAsia="宋体"/>
          <w:sz w:val="24"/>
          <w:szCs w:val="24"/>
        </w:rPr>
        <w:t>水质影响较小。</w:t>
      </w:r>
    </w:p>
    <w:p w14:paraId="58C20D7F">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7.3地下水环境影响</w:t>
      </w:r>
    </w:p>
    <w:p w14:paraId="3A6D4950">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本项目地下水环境影响评价工作等级为</w:t>
      </w:r>
      <w:r>
        <w:rPr>
          <w:rFonts w:hint="eastAsia" w:ascii="Times New Roman" w:hAnsi="Times New Roman" w:eastAsia="宋体"/>
          <w:sz w:val="24"/>
          <w:szCs w:val="24"/>
          <w:lang w:val="en-US" w:eastAsia="zh-CN"/>
        </w:rPr>
        <w:t>三级</w:t>
      </w:r>
      <w:r>
        <w:rPr>
          <w:rFonts w:ascii="Times New Roman" w:hAnsi="Times New Roman" w:eastAsia="宋体"/>
          <w:sz w:val="24"/>
          <w:szCs w:val="24"/>
        </w:rPr>
        <w:t>。</w:t>
      </w:r>
    </w:p>
    <w:p w14:paraId="392271E6">
      <w:pPr>
        <w:adjustRightInd w:val="0"/>
        <w:snapToGrid w:val="0"/>
        <w:spacing w:line="360" w:lineRule="auto"/>
        <w:ind w:firstLine="480" w:firstLineChars="200"/>
        <w:rPr>
          <w:rFonts w:hint="eastAsia" w:ascii="Times New Roman" w:hAnsi="Times New Roman" w:eastAsia="宋体" w:cs="Times New Roman"/>
          <w:color w:val="auto"/>
          <w:sz w:val="24"/>
          <w:szCs w:val="24"/>
          <w:lang w:val="en-US" w:eastAsia="zh-CN"/>
        </w:rPr>
      </w:pPr>
      <w:r>
        <w:rPr>
          <w:rFonts w:hint="eastAsia" w:ascii="Times New Roman" w:hAnsi="Times New Roman" w:eastAsia="宋体" w:cs="Times New Roman"/>
          <w:color w:val="auto"/>
          <w:sz w:val="24"/>
          <w:szCs w:val="24"/>
          <w:lang w:val="en-US" w:eastAsia="zh-CN"/>
        </w:rPr>
        <w:t>根据预测结果，本项目非正常状况发生后下游地下水中污染物浓度激增，将造成区域地下水超标。为此项目加强分区防渗、事故应急收集和事故情况下地下水监控。一旦厂内地下水井水质异常，公司应迅速排查事故源，并在流向五堰村水厂方向采取水力阻隔措施；同时告知五堰村水厂，协助开展水质应急监测，一旦出现异常趋势立即启动应急供水程序，提供应急饮用水。</w:t>
      </w:r>
    </w:p>
    <w:p w14:paraId="3A4F69C0">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7.4声环境影响</w:t>
      </w:r>
    </w:p>
    <w:p w14:paraId="628126C7">
      <w:pPr>
        <w:widowControl/>
        <w:spacing w:line="360" w:lineRule="auto"/>
        <w:ind w:firstLine="482"/>
        <w:rPr>
          <w:rFonts w:ascii="Times New Roman" w:hAnsi="Times New Roman" w:eastAsia="宋体"/>
          <w:sz w:val="24"/>
          <w:szCs w:val="24"/>
        </w:rPr>
      </w:pPr>
      <w:r>
        <w:rPr>
          <w:rFonts w:ascii="Times New Roman" w:hAnsi="Times New Roman" w:eastAsia="宋体"/>
          <w:sz w:val="24"/>
          <w:szCs w:val="24"/>
        </w:rPr>
        <w:t>本项目</w:t>
      </w:r>
      <w:r>
        <w:rPr>
          <w:rFonts w:hint="eastAsia" w:ascii="Times New Roman" w:hAnsi="Times New Roman" w:eastAsia="宋体"/>
          <w:sz w:val="24"/>
          <w:szCs w:val="24"/>
        </w:rPr>
        <w:t>声环境</w:t>
      </w:r>
      <w:r>
        <w:rPr>
          <w:rFonts w:ascii="Times New Roman" w:hAnsi="Times New Roman" w:eastAsia="宋体"/>
          <w:sz w:val="24"/>
          <w:szCs w:val="24"/>
        </w:rPr>
        <w:t>环境影响评价工作等级为</w:t>
      </w:r>
      <w:r>
        <w:rPr>
          <w:rFonts w:hint="eastAsia" w:ascii="Times New Roman" w:hAnsi="Times New Roman" w:eastAsia="宋体"/>
          <w:sz w:val="24"/>
          <w:szCs w:val="24"/>
          <w:lang w:val="en-US" w:eastAsia="zh-CN"/>
        </w:rPr>
        <w:t>二</w:t>
      </w:r>
      <w:r>
        <w:rPr>
          <w:rFonts w:ascii="Times New Roman" w:hAnsi="Times New Roman" w:eastAsia="宋体"/>
          <w:sz w:val="24"/>
          <w:szCs w:val="24"/>
        </w:rPr>
        <w:t>级。</w:t>
      </w:r>
    </w:p>
    <w:p w14:paraId="09C9FCAC">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根据预测结果</w:t>
      </w:r>
      <w:r>
        <w:rPr>
          <w:rFonts w:hint="eastAsia" w:ascii="Times New Roman" w:hAnsi="Times New Roman" w:eastAsia="宋体"/>
          <w:sz w:val="24"/>
          <w:szCs w:val="24"/>
        </w:rPr>
        <w:t>可知</w:t>
      </w:r>
      <w:r>
        <w:rPr>
          <w:rFonts w:ascii="Times New Roman" w:hAnsi="Times New Roman" w:eastAsia="宋体"/>
          <w:sz w:val="24"/>
          <w:szCs w:val="24"/>
        </w:rPr>
        <w:t>，项目通过隔声</w:t>
      </w:r>
      <w:r>
        <w:rPr>
          <w:rFonts w:hint="eastAsia" w:ascii="Times New Roman" w:hAnsi="Times New Roman" w:eastAsia="宋体"/>
          <w:sz w:val="24"/>
          <w:szCs w:val="24"/>
        </w:rPr>
        <w:t>降噪措施后可确保厂界</w:t>
      </w:r>
      <w:r>
        <w:rPr>
          <w:rFonts w:ascii="Times New Roman" w:hAnsi="Times New Roman" w:eastAsia="宋体"/>
          <w:sz w:val="24"/>
          <w:szCs w:val="24"/>
        </w:rPr>
        <w:t>噪声贡献值满足《工业企业厂界环境噪声排放标准》（GB12348-2008）中</w:t>
      </w:r>
      <w:r>
        <w:rPr>
          <w:rFonts w:hint="eastAsia" w:ascii="Times New Roman" w:hAnsi="Times New Roman" w:eastAsia="宋体"/>
          <w:sz w:val="24"/>
          <w:szCs w:val="24"/>
        </w:rPr>
        <w:t>3</w:t>
      </w:r>
      <w:r>
        <w:rPr>
          <w:rFonts w:ascii="Times New Roman" w:hAnsi="Times New Roman" w:eastAsia="宋体"/>
          <w:sz w:val="24"/>
          <w:szCs w:val="24"/>
        </w:rPr>
        <w:t>类标准和</w:t>
      </w:r>
      <w:r>
        <w:rPr>
          <w:rFonts w:ascii="Times New Roman" w:hAnsi="Times New Roman" w:eastAsia="宋体"/>
          <w:sz w:val="24"/>
        </w:rPr>
        <w:t>《声环境质量标准》（GB3096-2008）中的</w:t>
      </w:r>
      <w:r>
        <w:rPr>
          <w:rFonts w:hint="eastAsia" w:ascii="Times New Roman" w:hAnsi="Times New Roman" w:eastAsia="宋体"/>
          <w:sz w:val="24"/>
        </w:rPr>
        <w:t>3</w:t>
      </w:r>
      <w:r>
        <w:rPr>
          <w:rFonts w:ascii="Times New Roman" w:hAnsi="Times New Roman" w:eastAsia="宋体"/>
          <w:sz w:val="24"/>
        </w:rPr>
        <w:t>类标准</w:t>
      </w:r>
      <w:r>
        <w:rPr>
          <w:rFonts w:ascii="Times New Roman" w:hAnsi="Times New Roman" w:eastAsia="宋体"/>
          <w:sz w:val="24"/>
          <w:szCs w:val="24"/>
        </w:rPr>
        <w:t>。</w:t>
      </w:r>
      <w:r>
        <w:rPr>
          <w:rFonts w:hint="eastAsia" w:ascii="Times New Roman" w:hAnsi="Times New Roman" w:eastAsia="宋体"/>
          <w:sz w:val="24"/>
          <w:szCs w:val="24"/>
        </w:rPr>
        <w:t>项目</w:t>
      </w:r>
      <w:r>
        <w:rPr>
          <w:rFonts w:hint="eastAsia" w:ascii="Times New Roman" w:hAnsi="Times New Roman" w:eastAsia="宋体"/>
          <w:sz w:val="24"/>
          <w:szCs w:val="24"/>
          <w:lang w:val="en-US" w:eastAsia="zh-CN"/>
        </w:rPr>
        <w:t>东侧、东北侧</w:t>
      </w:r>
      <w:r>
        <w:rPr>
          <w:rFonts w:ascii="Times New Roman" w:hAnsi="Times New Roman" w:eastAsia="宋体"/>
          <w:sz w:val="24"/>
          <w:szCs w:val="24"/>
        </w:rPr>
        <w:t>和南侧居民</w:t>
      </w:r>
      <w:r>
        <w:rPr>
          <w:rFonts w:hint="eastAsia" w:ascii="Times New Roman" w:hAnsi="Times New Roman" w:eastAsia="宋体"/>
          <w:sz w:val="24"/>
          <w:szCs w:val="24"/>
        </w:rPr>
        <w:t>处噪声值</w:t>
      </w:r>
      <w:r>
        <w:rPr>
          <w:rFonts w:ascii="Times New Roman" w:hAnsi="Times New Roman" w:eastAsia="宋体"/>
          <w:sz w:val="24"/>
          <w:szCs w:val="24"/>
        </w:rPr>
        <w:t>满足《声环境质量标准》（GB3096-2008）中2类标准限值要求</w:t>
      </w:r>
      <w:r>
        <w:rPr>
          <w:rFonts w:hint="eastAsia" w:ascii="Times New Roman" w:hAnsi="Times New Roman" w:eastAsia="宋体"/>
          <w:sz w:val="24"/>
          <w:szCs w:val="24"/>
        </w:rPr>
        <w:t>，</w:t>
      </w:r>
      <w:r>
        <w:rPr>
          <w:rFonts w:ascii="Times New Roman" w:hAnsi="Times New Roman" w:eastAsia="宋体"/>
          <w:sz w:val="24"/>
          <w:szCs w:val="24"/>
        </w:rPr>
        <w:t>且</w:t>
      </w:r>
      <w:r>
        <w:rPr>
          <w:rFonts w:hint="eastAsia" w:ascii="Times New Roman" w:hAnsi="Times New Roman" w:eastAsia="宋体"/>
          <w:sz w:val="24"/>
          <w:szCs w:val="24"/>
        </w:rPr>
        <w:t>最大噪声</w:t>
      </w:r>
      <w:r>
        <w:rPr>
          <w:rFonts w:ascii="Times New Roman" w:hAnsi="Times New Roman" w:eastAsia="宋体"/>
          <w:sz w:val="24"/>
          <w:szCs w:val="24"/>
        </w:rPr>
        <w:t>增加量</w:t>
      </w:r>
      <w:r>
        <w:rPr>
          <w:rFonts w:hint="eastAsia" w:ascii="Times New Roman" w:hAnsi="Times New Roman" w:eastAsia="宋体"/>
          <w:sz w:val="24"/>
          <w:szCs w:val="24"/>
        </w:rPr>
        <w:t>为0.</w:t>
      </w:r>
      <w:r>
        <w:rPr>
          <w:rFonts w:hint="eastAsia" w:ascii="Times New Roman" w:hAnsi="Times New Roman" w:eastAsia="宋体"/>
          <w:sz w:val="24"/>
          <w:szCs w:val="24"/>
          <w:lang w:val="en-US" w:eastAsia="zh-CN"/>
        </w:rPr>
        <w:t>9</w:t>
      </w:r>
      <w:r>
        <w:rPr>
          <w:rFonts w:ascii="Times New Roman" w:hAnsi="Times New Roman" w:eastAsia="宋体"/>
          <w:sz w:val="24"/>
          <w:szCs w:val="24"/>
        </w:rPr>
        <w:t>dB(A)</w:t>
      </w:r>
      <w:r>
        <w:rPr>
          <w:rFonts w:hint="eastAsia" w:ascii="Times New Roman" w:hAnsi="Times New Roman" w:eastAsia="宋体"/>
          <w:sz w:val="24"/>
          <w:szCs w:val="24"/>
        </w:rPr>
        <w:t>；</w:t>
      </w:r>
      <w:r>
        <w:rPr>
          <w:rFonts w:ascii="Times New Roman" w:hAnsi="Times New Roman" w:eastAsia="宋体"/>
          <w:sz w:val="24"/>
          <w:szCs w:val="24"/>
        </w:rPr>
        <w:t>项目对周边敏感目标噪声影响较小。</w:t>
      </w:r>
    </w:p>
    <w:p w14:paraId="3B62D291">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7.5工业固废对环境的影响</w:t>
      </w:r>
    </w:p>
    <w:p w14:paraId="3D765598">
      <w:pPr>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项目固体废物暂存妥善，去向明确，可不对环境造成二次污染。</w:t>
      </w:r>
    </w:p>
    <w:p w14:paraId="5F4D9809">
      <w:pPr>
        <w:keepNext w:val="0"/>
        <w:keepLines w:val="0"/>
        <w:pageBreakBefore w:val="0"/>
        <w:widowControl w:val="0"/>
        <w:kinsoku/>
        <w:wordWrap/>
        <w:overflowPunct/>
        <w:topLinePunct w:val="0"/>
        <w:autoSpaceDE/>
        <w:autoSpaceDN/>
        <w:bidi w:val="0"/>
        <w:adjustRightInd/>
        <w:snapToGrid/>
        <w:spacing w:line="360" w:lineRule="auto"/>
        <w:textAlignment w:val="auto"/>
        <w:outlineLvl w:val="1"/>
        <w:rPr>
          <w:rFonts w:hint="eastAsia" w:ascii="Times New Roman" w:hAnsi="Times New Roman" w:eastAsia="黑体"/>
          <w:sz w:val="30"/>
          <w:szCs w:val="20"/>
          <w:lang w:val="en-US" w:eastAsia="zh-CN"/>
        </w:rPr>
      </w:pPr>
      <w:r>
        <w:rPr>
          <w:rFonts w:hint="eastAsia" w:ascii="Times New Roman" w:hAnsi="Times New Roman" w:eastAsia="黑体"/>
          <w:sz w:val="30"/>
          <w:szCs w:val="20"/>
          <w:lang w:val="en-US" w:eastAsia="zh-CN"/>
        </w:rPr>
        <w:t>7.6土壤污染影响</w:t>
      </w:r>
    </w:p>
    <w:p w14:paraId="195C7378">
      <w:pPr>
        <w:snapToGrid w:val="0"/>
        <w:spacing w:line="360" w:lineRule="auto"/>
        <w:ind w:firstLine="480" w:firstLineChars="200"/>
        <w:rPr>
          <w:rFonts w:ascii="Times New Roman" w:hAnsi="Times New Roman" w:eastAsia="宋体"/>
          <w:sz w:val="24"/>
          <w:szCs w:val="24"/>
        </w:rPr>
      </w:pPr>
      <w:r>
        <w:rPr>
          <w:rFonts w:ascii="Times New Roman" w:hAnsi="Times New Roman" w:eastAsia="宋体"/>
          <w:sz w:val="24"/>
          <w:szCs w:val="24"/>
        </w:rPr>
        <w:t>本项目土壤环境评价等级为</w:t>
      </w:r>
      <w:r>
        <w:rPr>
          <w:rFonts w:hint="eastAsia" w:ascii="Times New Roman" w:hAnsi="Times New Roman" w:eastAsia="宋体"/>
          <w:sz w:val="24"/>
          <w:szCs w:val="24"/>
          <w:lang w:val="en-US" w:eastAsia="zh-CN"/>
        </w:rPr>
        <w:t>二级</w:t>
      </w:r>
      <w:r>
        <w:rPr>
          <w:rFonts w:ascii="Times New Roman" w:hAnsi="Times New Roman" w:eastAsia="宋体"/>
          <w:sz w:val="24"/>
          <w:szCs w:val="24"/>
        </w:rPr>
        <w:t>。本项目选址位于</w:t>
      </w:r>
      <w:r>
        <w:rPr>
          <w:rFonts w:hint="eastAsia" w:ascii="Times New Roman" w:hAnsi="宋体" w:eastAsia="宋体"/>
          <w:sz w:val="24"/>
          <w:szCs w:val="24"/>
        </w:rPr>
        <w:t>什邡</w:t>
      </w:r>
      <w:r>
        <w:rPr>
          <w:rFonts w:hint="eastAsia" w:ascii="Times New Roman" w:hAnsi="宋体" w:eastAsia="宋体"/>
          <w:sz w:val="24"/>
          <w:szCs w:val="24"/>
          <w:lang w:val="en-US" w:eastAsia="zh-CN"/>
        </w:rPr>
        <w:t>经济开发区</w:t>
      </w:r>
      <w:r>
        <w:rPr>
          <w:rFonts w:ascii="Times New Roman" w:hAnsi="Times New Roman" w:eastAsia="宋体"/>
          <w:sz w:val="24"/>
          <w:szCs w:val="24"/>
        </w:rPr>
        <w:t>，项目针对各类污染物均采取了对应的污染治理措施，可确保污染物的达标排放及防止渗漏发生，可从源头上控制项目对区域土壤环境的污染源强，确保项目对区域土壤环境的影响处于可接受水平。因此，只要建设单位严格落实本报告提出的污染防治措施，项目对区域土壤环境影响是可接受的。</w:t>
      </w:r>
    </w:p>
    <w:p w14:paraId="25D08930">
      <w:pPr>
        <w:rPr>
          <w:rFonts w:ascii="黑体" w:hAnsi="黑体" w:eastAsia="黑体"/>
          <w:b w:val="0"/>
          <w:snapToGrid w:val="0"/>
        </w:rPr>
      </w:pPr>
      <w:r>
        <w:rPr>
          <w:rFonts w:hint="eastAsia" w:ascii="黑体" w:hAnsi="黑体" w:eastAsia="黑体"/>
          <w:b w:val="0"/>
          <w:snapToGrid w:val="0"/>
          <w:lang w:val="en-US" w:eastAsia="zh-CN"/>
        </w:rPr>
        <w:br w:type="page"/>
      </w:r>
    </w:p>
    <w:p w14:paraId="58177D8E">
      <w:pPr>
        <w:pStyle w:val="3"/>
        <w:keepNext/>
        <w:keepLines/>
        <w:pageBreakBefore w:val="0"/>
        <w:widowControl w:val="0"/>
        <w:numPr>
          <w:ilvl w:val="0"/>
          <w:numId w:val="2"/>
        </w:numPr>
        <w:kinsoku/>
        <w:wordWrap/>
        <w:overflowPunct/>
        <w:topLinePunct w:val="0"/>
        <w:autoSpaceDE/>
        <w:autoSpaceDN/>
        <w:bidi w:val="0"/>
        <w:adjustRightInd/>
        <w:snapToGrid/>
        <w:spacing w:before="120" w:after="120"/>
        <w:jc w:val="center"/>
        <w:textAlignment w:val="auto"/>
        <w:rPr>
          <w:rFonts w:ascii="黑体" w:hAnsi="黑体" w:eastAsia="黑体"/>
          <w:b w:val="0"/>
          <w:snapToGrid w:val="0"/>
        </w:rPr>
      </w:pPr>
      <w:r>
        <w:rPr>
          <w:rFonts w:hint="eastAsia" w:ascii="黑体" w:hAnsi="黑体" w:eastAsia="黑体"/>
          <w:b w:val="0"/>
          <w:snapToGrid w:val="0"/>
          <w:lang w:val="en-US" w:eastAsia="zh-CN"/>
        </w:rPr>
        <w:t xml:space="preserve"> 环境风险评价</w:t>
      </w:r>
    </w:p>
    <w:p w14:paraId="51FC3355">
      <w:pPr>
        <w:spacing w:line="360" w:lineRule="auto"/>
        <w:ind w:firstLine="480" w:firstLineChars="200"/>
        <w:rPr>
          <w:rFonts w:ascii="Times New Roman" w:hAnsi="Times New Roman" w:eastAsia="宋体"/>
          <w:sz w:val="24"/>
          <w:szCs w:val="24"/>
        </w:rPr>
      </w:pPr>
      <w:r>
        <w:rPr>
          <w:rFonts w:hint="eastAsia" w:ascii="Times New Roman" w:hAnsi="Times New Roman" w:eastAsia="宋体"/>
          <w:bCs/>
          <w:sz w:val="24"/>
          <w:szCs w:val="24"/>
        </w:rPr>
        <w:t>项目</w:t>
      </w:r>
      <w:r>
        <w:rPr>
          <w:rFonts w:ascii="Times New Roman" w:hAnsi="Times New Roman" w:eastAsia="宋体"/>
          <w:bCs/>
          <w:sz w:val="24"/>
          <w:szCs w:val="24"/>
        </w:rPr>
        <w:t>涉及的环境风险物质</w:t>
      </w:r>
      <w:r>
        <w:rPr>
          <w:rFonts w:hint="eastAsia" w:ascii="Times New Roman" w:hAnsi="Times New Roman" w:eastAsia="宋体"/>
          <w:bCs/>
          <w:sz w:val="24"/>
          <w:szCs w:val="24"/>
          <w:lang w:val="en-US" w:eastAsia="zh-CN"/>
        </w:rPr>
        <w:t>主要</w:t>
      </w:r>
      <w:r>
        <w:rPr>
          <w:rFonts w:ascii="Times New Roman" w:hAnsi="Times New Roman" w:eastAsia="宋体"/>
          <w:bCs/>
          <w:sz w:val="24"/>
          <w:szCs w:val="24"/>
        </w:rPr>
        <w:t>为</w:t>
      </w:r>
      <w:r>
        <w:rPr>
          <w:rFonts w:hint="eastAsia" w:ascii="Times New Roman" w:hAnsi="Times New Roman" w:eastAsia="宋体"/>
          <w:bCs/>
          <w:sz w:val="24"/>
          <w:szCs w:val="24"/>
        </w:rPr>
        <w:t>氢氟酸</w:t>
      </w:r>
      <w:r>
        <w:rPr>
          <w:rFonts w:ascii="Times New Roman" w:hAnsi="Times New Roman" w:eastAsia="宋体"/>
          <w:bCs/>
          <w:sz w:val="24"/>
          <w:szCs w:val="24"/>
        </w:rPr>
        <w:t>、</w:t>
      </w:r>
      <w:r>
        <w:rPr>
          <w:rFonts w:hint="eastAsia" w:ascii="Times New Roman" w:hAnsi="Times New Roman" w:eastAsia="宋体"/>
          <w:bCs/>
          <w:sz w:val="24"/>
          <w:szCs w:val="24"/>
          <w:lang w:val="en-US" w:eastAsia="zh-CN"/>
        </w:rPr>
        <w:t>盐酸、硫酸、氢氧化钠、双氧水、湿法处理添加剂、</w:t>
      </w:r>
      <w:r>
        <w:rPr>
          <w:rFonts w:hint="eastAsia" w:ascii="Times New Roman" w:hAnsi="Times New Roman" w:eastAsia="宋体" w:cs="Times New Roman"/>
          <w:snapToGrid w:val="0"/>
          <w:sz w:val="24"/>
          <w:lang w:val="en-US" w:eastAsia="zh-CN"/>
        </w:rPr>
        <w:t>三甲基铝、笑气、硅烷、液氨、三氯化硼、三氯氧磷、银浆、润滑油、天然气、五氧化二磷、氯气、废矿物油及各类危废。</w:t>
      </w:r>
      <w:r>
        <w:rPr>
          <w:rFonts w:ascii="Times New Roman" w:hAnsi="Times New Roman" w:eastAsia="宋体" w:cs="Times New Roman"/>
          <w:snapToGrid w:val="0"/>
          <w:sz w:val="24"/>
        </w:rPr>
        <w:t>主要危险单元为贮存和生产设施，包括</w:t>
      </w:r>
      <w:r>
        <w:rPr>
          <w:rFonts w:hint="eastAsia" w:ascii="Times New Roman" w:hAnsi="Times New Roman" w:eastAsia="宋体" w:cs="Times New Roman"/>
          <w:snapToGrid w:val="0"/>
          <w:sz w:val="24"/>
        </w:rPr>
        <w:t>化学品</w:t>
      </w:r>
      <w:r>
        <w:rPr>
          <w:rFonts w:ascii="Times New Roman" w:hAnsi="Times New Roman" w:eastAsia="宋体" w:cs="Times New Roman"/>
          <w:snapToGrid w:val="0"/>
          <w:sz w:val="24"/>
        </w:rPr>
        <w:t>库</w:t>
      </w:r>
      <w:r>
        <w:rPr>
          <w:rFonts w:hint="eastAsia" w:ascii="Times New Roman" w:hAnsi="Times New Roman" w:eastAsia="宋体" w:cs="Times New Roman"/>
          <w:snapToGrid w:val="0"/>
          <w:sz w:val="24"/>
          <w:lang w:val="en-US" w:eastAsia="zh-CN"/>
        </w:rPr>
        <w:t>1</w:t>
      </w:r>
      <w:r>
        <w:rPr>
          <w:rFonts w:ascii="Times New Roman" w:hAnsi="Times New Roman" w:eastAsia="宋体" w:cs="Times New Roman"/>
          <w:snapToGrid w:val="0"/>
          <w:sz w:val="24"/>
        </w:rPr>
        <w:t>、</w:t>
      </w:r>
      <w:r>
        <w:rPr>
          <w:rFonts w:hint="eastAsia" w:ascii="Times New Roman" w:hAnsi="Times New Roman" w:eastAsia="宋体" w:cs="Times New Roman"/>
          <w:snapToGrid w:val="0"/>
          <w:sz w:val="24"/>
          <w:lang w:val="en-US" w:eastAsia="zh-CN"/>
        </w:rPr>
        <w:t>化学品库2、</w:t>
      </w:r>
      <w:r>
        <w:rPr>
          <w:rFonts w:hint="default" w:ascii="Times New Roman" w:hAnsi="Times New Roman" w:eastAsia="宋体" w:cs="Times New Roman"/>
          <w:snapToGrid w:val="0"/>
          <w:sz w:val="24"/>
          <w:lang w:val="en-US" w:eastAsia="zh-CN"/>
        </w:rPr>
        <w:t>硅烷站1、</w:t>
      </w:r>
      <w:r>
        <w:rPr>
          <w:rFonts w:hint="eastAsia" w:ascii="Times New Roman" w:hAnsi="Times New Roman" w:eastAsia="宋体" w:cs="Times New Roman"/>
          <w:snapToGrid w:val="0"/>
          <w:sz w:val="24"/>
          <w:lang w:val="en-US" w:eastAsia="zh-CN"/>
        </w:rPr>
        <w:t>氨气站、笑气站、锅炉房、污水处理站、危废暂存间</w:t>
      </w:r>
      <w:r>
        <w:rPr>
          <w:rFonts w:ascii="Times New Roman" w:hAnsi="Times New Roman" w:eastAsia="宋体" w:cs="Times New Roman"/>
          <w:snapToGrid w:val="0"/>
          <w:sz w:val="24"/>
        </w:rPr>
        <w:t>，存在的环境风险类型主要为</w:t>
      </w:r>
      <w:r>
        <w:rPr>
          <w:rFonts w:ascii="Times New Roman" w:hAnsi="Times New Roman" w:eastAsia="宋体"/>
          <w:snapToGrid w:val="0"/>
          <w:sz w:val="24"/>
        </w:rPr>
        <w:t>泄漏、腐蚀、灼伤、爆炸等引起的大气、地表水、地下水和土壤污染</w:t>
      </w:r>
      <w:r>
        <w:rPr>
          <w:rFonts w:ascii="Times New Roman" w:hAnsi="Times New Roman" w:eastAsia="宋体"/>
          <w:bCs/>
          <w:sz w:val="24"/>
          <w:szCs w:val="24"/>
        </w:rPr>
        <w:t>。</w:t>
      </w:r>
      <w:r>
        <w:rPr>
          <w:rFonts w:hint="eastAsia" w:ascii="Times New Roman" w:hAnsi="Times New Roman" w:eastAsia="宋体"/>
          <w:sz w:val="24"/>
          <w:szCs w:val="24"/>
        </w:rPr>
        <w:t>项目在落实各项环保措施和本评价提出的各项环境风险防范措施，建立有效的突发环境事件应急预案，加强风险管理的条件下，</w:t>
      </w:r>
      <w:r>
        <w:rPr>
          <w:rFonts w:ascii="Times New Roman" w:hAnsi="Times New Roman" w:eastAsia="宋体"/>
          <w:sz w:val="24"/>
          <w:szCs w:val="24"/>
        </w:rPr>
        <w:t>本项目</w:t>
      </w:r>
      <w:r>
        <w:rPr>
          <w:rFonts w:hint="eastAsia" w:ascii="Times New Roman" w:hAnsi="Times New Roman" w:eastAsia="宋体"/>
          <w:sz w:val="24"/>
          <w:szCs w:val="24"/>
        </w:rPr>
        <w:t>环境风险可防控</w:t>
      </w:r>
      <w:r>
        <w:rPr>
          <w:rFonts w:ascii="Times New Roman" w:hAnsi="Times New Roman" w:eastAsia="宋体"/>
          <w:sz w:val="24"/>
          <w:szCs w:val="24"/>
        </w:rPr>
        <w:t>。</w:t>
      </w:r>
    </w:p>
    <w:p w14:paraId="0E524C49">
      <w:pPr>
        <w:pStyle w:val="4"/>
        <w:rPr>
          <w:rFonts w:hint="eastAsia" w:hAnsi="Times New Roman"/>
          <w:color w:val="auto"/>
          <w:lang w:eastAsia="zh-CN"/>
        </w:rPr>
      </w:pPr>
    </w:p>
    <w:sectPr>
      <w:headerReference r:id="rId10" w:type="default"/>
      <w:footerReference r:id="rId11" w:type="default"/>
      <w:pgSz w:w="11906" w:h="16838"/>
      <w:pgMar w:top="1418" w:right="1588" w:bottom="1418" w:left="1588" w:header="851" w:footer="992" w:gutter="0"/>
      <w:pgBorders>
        <w:top w:val="none" w:sz="0" w:space="0"/>
        <w:left w:val="none" w:sz="0" w:space="0"/>
        <w:bottom w:val="none" w:sz="0" w:space="0"/>
        <w:right w:val="none" w:sz="0" w:space="0"/>
      </w:pgBorders>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0D"/>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 w:name="MHei-Medium">
    <w:altName w:val="Arial Unicode MS"/>
    <w:panose1 w:val="00000000000000000000"/>
    <w:charset w:val="00"/>
    <w:family w:val="auto"/>
    <w:pitch w:val="default"/>
    <w:sig w:usb0="00000000" w:usb1="00000000" w:usb2="00000000" w:usb3="00000000" w:csb0="00040001" w:csb1="00000000"/>
  </w:font>
  <w:font w:name="Arial Unicode MS">
    <w:panose1 w:val="020B0604020202020204"/>
    <w:charset w:val="86"/>
    <w:family w:val="swiss"/>
    <w:pitch w:val="default"/>
    <w:sig w:usb0="FFFFFFFF" w:usb1="E9FFFFFF" w:usb2="0000003F" w:usb3="00000000" w:csb0="603F01FF" w:csb1="FFFF0000"/>
  </w:font>
  <w:font w:name="Verdana">
    <w:panose1 w:val="020B0604030504040204"/>
    <w:charset w:val="00"/>
    <w:family w:val="swiss"/>
    <w:pitch w:val="default"/>
    <w:sig w:usb0="A00006FF" w:usb1="4000205B" w:usb2="00000010" w:usb3="00000000" w:csb0="2000019F" w:csb1="00000000"/>
  </w:font>
  <w:font w:name="仿宋_GB2312">
    <w:altName w:val="仿宋"/>
    <w:panose1 w:val="00000000000000000000"/>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 w:name="Cambria">
    <w:panose1 w:val="02040503050406030204"/>
    <w:charset w:val="00"/>
    <w:family w:val="roman"/>
    <w:pitch w:val="default"/>
    <w:sig w:usb0="E00006FF" w:usb1="420024FF" w:usb2="02000000" w:usb3="00000000" w:csb0="2000019F" w:csb1="00000000"/>
  </w:font>
  <w:font w:name="Arial Black">
    <w:panose1 w:val="020B0A04020102020204"/>
    <w:charset w:val="00"/>
    <w:family w:val="swiss"/>
    <w:pitch w:val="default"/>
    <w:sig w:usb0="A00002AF" w:usb1="400078FB" w:usb2="00000000" w:usb3="00000000" w:csb0="6000009F" w:csb1="DFD70000"/>
  </w:font>
  <w:font w:name="ˎ̥">
    <w:altName w:val="Times New Roman"/>
    <w:panose1 w:val="00000000000000000000"/>
    <w:charset w:val="00"/>
    <w:family w:val="roman"/>
    <w:pitch w:val="default"/>
    <w:sig w:usb0="00000000" w:usb1="00000000" w:usb2="00000000" w:usb3="00000000" w:csb0="00000000" w:csb1="00000000"/>
  </w:font>
  <w:font w:name="楷体">
    <w:panose1 w:val="02010609060101010101"/>
    <w:charset w:val="86"/>
    <w:family w:val="modern"/>
    <w:pitch w:val="default"/>
    <w:sig w:usb0="800002BF" w:usb1="38CF7CFA" w:usb2="00000016" w:usb3="00000000" w:csb0="00040001" w:csb1="00000000"/>
  </w:font>
  <w:font w:name="Cambria Math">
    <w:panose1 w:val="02040503050406030204"/>
    <w:charset w:val="00"/>
    <w:family w:val="roman"/>
    <w:pitch w:val="default"/>
    <w:sig w:usb0="E00006FF" w:usb1="420024FF" w:usb2="02000000" w:usb3="00000000" w:csb0="2000019F" w:csb1="00000000"/>
  </w:font>
  <w:font w:name="楷体_GB2312">
    <w:altName w:val="楷体"/>
    <w:panose1 w:val="00000000000000000000"/>
    <w:charset w:val="86"/>
    <w:family w:val="modern"/>
    <w:pitch w:val="default"/>
    <w:sig w:usb0="00000000" w:usb1="00000000" w:usb2="00000010" w:usb3="00000000" w:csb0="00040000" w:csb1="00000000"/>
  </w:font>
  <w:font w:name="华文中宋">
    <w:panose1 w:val="02010600040101010101"/>
    <w:charset w:val="86"/>
    <w:family w:val="auto"/>
    <w:pitch w:val="default"/>
    <w:sig w:usb0="00000287" w:usb1="080F0000" w:usb2="00000000" w:usb3="00000000" w:csb0="0004009F" w:csb1="DFD70000"/>
  </w:font>
  <w:font w:name="等线 Light">
    <w:panose1 w:val="02010600030101010101"/>
    <w:charset w:val="86"/>
    <w:family w:val="auto"/>
    <w:pitch w:val="default"/>
    <w:sig w:usb0="A00002BF" w:usb1="38CF7CFA" w:usb2="00000016" w:usb3="00000000" w:csb0="0004000F" w:csb1="00000000"/>
  </w:font>
  <w:font w:name="TimesNewRoman">
    <w:altName w:val="AMGDT"/>
    <w:panose1 w:val="00000000000000000000"/>
    <w:charset w:val="00"/>
    <w:family w:val="roman"/>
    <w:pitch w:val="default"/>
    <w:sig w:usb0="00000000" w:usb1="00000000" w:usb2="00000000" w:usb3="00000000" w:csb0="00000001" w:csb1="00000000"/>
  </w:font>
  <w:font w:name="AMGDT">
    <w:panose1 w:val="02000400000000000000"/>
    <w:charset w:val="00"/>
    <w:family w:val="auto"/>
    <w:pitch w:val="default"/>
    <w:sig w:usb0="80000003" w:usb1="10000000" w:usb2="00000000" w:usb3="00000000" w:csb0="00000001" w:csb1="00000000"/>
  </w:font>
  <w:font w:name="????">
    <w:altName w:val="Malgun Gothic"/>
    <w:panose1 w:val="00000000000000000000"/>
    <w:charset w:val="81"/>
    <w:family w:val="auto"/>
    <w:pitch w:val="default"/>
    <w:sig w:usb0="00000000" w:usb1="00000000" w:usb2="00000010" w:usb3="00000000" w:csb0="00080000" w:csb1="00000000"/>
  </w:font>
  <w:font w:name="Malgun Gothic">
    <w:panose1 w:val="020B0503020000020004"/>
    <w:charset w:val="81"/>
    <w:family w:val="auto"/>
    <w:pitch w:val="default"/>
    <w:sig w:usb0="9000002F" w:usb1="29D77CFB" w:usb2="00000012" w:usb3="00000000" w:csb0="00080001" w:csb1="00000000"/>
  </w:font>
  <w:font w:name="Sim Hei">
    <w:altName w:val="宋体"/>
    <w:panose1 w:val="00000000000000000000"/>
    <w:charset w:val="86"/>
    <w:family w:val="auto"/>
    <w:pitch w:val="default"/>
    <w:sig w:usb0="00000000" w:usb1="00000000" w:usb2="00000000" w:usb3="00000000" w:csb0="00040000" w:csb1="00000000"/>
  </w:font>
  <w:font w:name="幼圆">
    <w:panose1 w:val="02010509060101010101"/>
    <w:charset w:val="86"/>
    <w:family w:val="modern"/>
    <w:pitch w:val="default"/>
    <w:sig w:usb0="00000001" w:usb1="080E0000" w:usb2="00000000" w:usb3="00000000" w:csb0="00040000" w:csb1="0000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经典叠圆体简">
    <w:altName w:val="宋体"/>
    <w:panose1 w:val="00000000000000000000"/>
    <w:charset w:val="86"/>
    <w:family w:val="modern"/>
    <w:pitch w:val="default"/>
    <w:sig w:usb0="00000000" w:usb1="00000000" w:usb2="0000001E" w:usb3="00000000" w:csb0="00040000" w:csb1="00000000"/>
  </w:font>
  <w:font w:name="華康中楷體">
    <w:altName w:val="Microsoft JhengHei"/>
    <w:panose1 w:val="00000000000000000000"/>
    <w:charset w:val="88"/>
    <w:family w:val="modern"/>
    <w:pitch w:val="default"/>
    <w:sig w:usb0="00000000" w:usb1="00000000" w:usb2="00000010" w:usb3="00000000" w:csb0="00100000" w:csb1="00000000"/>
  </w:font>
  <w:font w:name="Microsoft JhengHei">
    <w:panose1 w:val="020B0604030504040204"/>
    <w:charset w:val="88"/>
    <w:family w:val="auto"/>
    <w:pitch w:val="default"/>
    <w:sig w:usb0="000002A7" w:usb1="28CF4400" w:usb2="00000016" w:usb3="00000000" w:csb0="00100009" w:csb1="00000000"/>
  </w:font>
  <w:font w:name="宋?">
    <w:altName w:val="Times New Roman"/>
    <w:panose1 w:val="00000000000000000000"/>
    <w:charset w:val="00"/>
    <w:family w:val="auto"/>
    <w:pitch w:val="default"/>
    <w:sig w:usb0="00000000" w:usb1="00000000" w:usb2="00000000" w:usb3="00000000" w:csb0="00000001" w:csb1="00000000"/>
  </w:font>
  <w:font w:name="方正宋三简体">
    <w:altName w:val="宋体"/>
    <w:panose1 w:val="00000000000000000000"/>
    <w:charset w:val="86"/>
    <w:family w:val="auto"/>
    <w:pitch w:val="default"/>
    <w:sig w:usb0="00000000" w:usb1="00000000" w:usb2="00000010" w:usb3="00000000" w:csb0="00040000" w:csb1="00000000"/>
  </w:font>
  <w:font w:name="五">
    <w:altName w:val="黑体"/>
    <w:panose1 w:val="00000000000000000000"/>
    <w:charset w:val="86"/>
    <w:family w:val="auto"/>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ì.">
    <w:altName w:val="黑体"/>
    <w:panose1 w:val="00000000000000000000"/>
    <w:charset w:val="86"/>
    <w:family w:val="auto"/>
    <w:pitch w:val="default"/>
    <w:sig w:usb0="00000000" w:usb1="00000000" w:usb2="00000010" w:usb3="00000000" w:csb0="00040000" w:csb1="00000000"/>
  </w:font>
  <w:font w:name="TimesNewRomanPSMT">
    <w:altName w:val="Times New Roman"/>
    <w:panose1 w:val="00000000000000000000"/>
    <w:charset w:val="86"/>
    <w:family w:val="auto"/>
    <w:pitch w:val="default"/>
    <w:sig w:usb0="00000000" w:usb1="00000000" w:usb2="00000010" w:usb3="00000000" w:csb0="00040001" w:csb1="00000000"/>
  </w:font>
  <w:font w:name="隶书">
    <w:panose1 w:val="02010509060101010101"/>
    <w:charset w:val="86"/>
    <w:family w:val="modern"/>
    <w:pitch w:val="default"/>
    <w:sig w:usb0="00000001" w:usb1="080E0000" w:usb2="00000000" w:usb3="00000000" w:csb0="00040000" w:csb1="00000000"/>
  </w:font>
  <w:font w:name="DFKai-SB">
    <w:altName w:val="Microsoft JhengHei Light"/>
    <w:panose1 w:val="03000509000000000000"/>
    <w:charset w:val="88"/>
    <w:family w:val="script"/>
    <w:pitch w:val="default"/>
    <w:sig w:usb0="00000000" w:usb1="00000000" w:usb2="00000016" w:usb3="00000000" w:csb0="00100001" w:csb1="00000000"/>
  </w:font>
  <w:font w:name="Microsoft JhengHei Light">
    <w:panose1 w:val="020B0304030504040204"/>
    <w:charset w:val="88"/>
    <w:family w:val="auto"/>
    <w:pitch w:val="default"/>
    <w:sig w:usb0="800002A7" w:usb1="28CF4400" w:usb2="00000016" w:usb3="00000000" w:csb0="00100009" w:csb1="00000000"/>
  </w:font>
  <w:font w:name="CommercialPi BT">
    <w:panose1 w:val="05020102010206080802"/>
    <w:charset w:val="02"/>
    <w:family w:val="roman"/>
    <w:pitch w:val="default"/>
    <w:sig w:usb0="00000000" w:usb1="00000000" w:usb2="00000000" w:usb3="00000000" w:csb0="00000000" w:csb1="00000000"/>
  </w:font>
  <w:font w:name="Symusic">
    <w:panose1 w:val="00000400000000000000"/>
    <w:charset w:val="00"/>
    <w:family w:val="auto"/>
    <w:pitch w:val="default"/>
    <w:sig w:usb0="00000001" w:usb1="00000000" w:usb2="00000000" w:usb3="00000000" w:csb0="000001FF" w:csb1="00000000"/>
  </w:font>
  <w:font w:name="新宋体">
    <w:panose1 w:val="02010609030101010101"/>
    <w:charset w:val="86"/>
    <w:family w:val="modern"/>
    <w:pitch w:val="default"/>
    <w:sig w:usb0="00000203" w:usb1="288F0000" w:usb2="00000006" w:usb3="00000000" w:csb0="00040001" w:csb1="00000000"/>
  </w:font>
  <w:font w:name="华文楷体">
    <w:panose1 w:val="02010600040101010101"/>
    <w:charset w:val="86"/>
    <w:family w:val="auto"/>
    <w:pitch w:val="default"/>
    <w:sig w:usb0="00000287" w:usb1="080F0000" w:usb2="00000000" w:usb3="00000000" w:csb0="0004009F" w:csb1="DFD70000"/>
  </w:font>
  <w:font w:name="Century">
    <w:panose1 w:val="02040604050505020304"/>
    <w:charset w:val="00"/>
    <w:family w:val="roman"/>
    <w:pitch w:val="default"/>
    <w:sig w:usb0="00000287" w:usb1="00000000" w:usb2="00000000" w:usb3="00000000" w:csb0="2000009F" w:csb1="DFD70000"/>
  </w:font>
  <w:font w:name="MS Mincho">
    <w:altName w:val="Yu Gothic UI"/>
    <w:panose1 w:val="02020609040205080304"/>
    <w:charset w:val="80"/>
    <w:family w:val="modern"/>
    <w:pitch w:val="default"/>
    <w:sig w:usb0="00000000" w:usb1="00000000" w:usb2="00000012" w:usb3="00000000" w:csb0="4002009F" w:csb1="DFD70000"/>
  </w:font>
  <w:font w:name="Yu Gothic UI">
    <w:panose1 w:val="020B0500000000000000"/>
    <w:charset w:val="80"/>
    <w:family w:val="auto"/>
    <w:pitch w:val="default"/>
    <w:sig w:usb0="E00002FF" w:usb1="2AC7FDFF" w:usb2="00000016" w:usb3="00000000" w:csb0="2002009F" w:csb1="00000000"/>
  </w:font>
  <w:font w:name="Gulim">
    <w:altName w:val="Malgun Gothic"/>
    <w:panose1 w:val="020B0600000101010101"/>
    <w:charset w:val="81"/>
    <w:family w:val="swiss"/>
    <w:pitch w:val="default"/>
    <w:sig w:usb0="00000000" w:usb1="00000000" w:usb2="00000030" w:usb3="00000000" w:csb0="4008009F" w:csb1="DFD70000"/>
  </w:font>
  <w:font w:name="CG Times">
    <w:altName w:val="Times New Roman"/>
    <w:panose1 w:val="00000000000000000000"/>
    <w:charset w:val="00"/>
    <w:family w:val="roman"/>
    <w:pitch w:val="default"/>
    <w:sig w:usb0="00000000" w:usb1="00000000" w:usb2="00000000" w:usb3="00000000" w:csb0="00000001" w:csb1="00000000"/>
  </w:font>
  <w:font w:name="BankGothic Lt BT">
    <w:panose1 w:val="020B0607020203060204"/>
    <w:charset w:val="00"/>
    <w:family w:val="swiss"/>
    <w:pitch w:val="default"/>
    <w:sig w:usb0="00000000" w:usb1="00000000" w:usb2="00000000" w:usb3="00000000" w:csb0="00000000" w:csb1="00000000"/>
  </w:font>
  <w:font w:name="仿宋体">
    <w:altName w:val="仿宋"/>
    <w:panose1 w:val="00000000000000000000"/>
    <w:charset w:val="86"/>
    <w:family w:val="roman"/>
    <w:pitch w:val="default"/>
    <w:sig w:usb0="00000000" w:usb1="00000000" w:usb2="00000010" w:usb3="00000000" w:csb0="00040000" w:csb1="00000000"/>
  </w:font>
  <w:font w:name="MS Gothic">
    <w:panose1 w:val="020B0609070205080204"/>
    <w:charset w:val="80"/>
    <w:family w:val="modern"/>
    <w:pitch w:val="default"/>
    <w:sig w:usb0="E00002FF" w:usb1="6AC7FDFB" w:usb2="08000012" w:usb3="00000000" w:csb0="4002009F" w:csb1="DFD70000"/>
  </w:font>
  <w:font w:name="Arial Narrow">
    <w:panose1 w:val="020B0606020202030204"/>
    <w:charset w:val="00"/>
    <w:family w:val="swiss"/>
    <w:pitch w:val="default"/>
    <w:sig w:usb0="00000287" w:usb1="00000800" w:usb2="00000000" w:usb3="00000000" w:csb0="2000009F" w:csb1="DFD70000"/>
  </w:font>
  <w:font w:name="Angsana New">
    <w:altName w:val="Times New Roman"/>
    <w:panose1 w:val="02020603050405020304"/>
    <w:charset w:val="00"/>
    <w:family w:val="roman"/>
    <w:pitch w:val="default"/>
    <w:sig w:usb0="00000000" w:usb1="00000000" w:usb2="00000000" w:usb3="00000000" w:csb0="00010001" w:csb1="00000000"/>
  </w:font>
  <w:font w:name="”“Times New Roman”“">
    <w:altName w:val="宋体"/>
    <w:panose1 w:val="00000000000000000000"/>
    <w:charset w:val="86"/>
    <w:family w:val="roman"/>
    <w:pitch w:val="default"/>
    <w:sig w:usb0="00000000" w:usb1="00000000" w:usb2="00000010" w:usb3="00000000" w:csb0="00040000" w:csb1="00000000"/>
  </w:font>
  <w:font w:name="汉鼎简书宋">
    <w:altName w:val="宋体"/>
    <w:panose1 w:val="00000000000000000000"/>
    <w:charset w:val="86"/>
    <w:family w:val="modern"/>
    <w:pitch w:val="default"/>
    <w:sig w:usb0="00000000" w:usb1="00000000" w:usb2="00000010" w:usb3="00000000" w:csb0="00040000" w:csb1="00000000"/>
  </w:font>
  <w:font w:name="华文新魏">
    <w:panose1 w:val="02010800040101010101"/>
    <w:charset w:val="86"/>
    <w:family w:val="auto"/>
    <w:pitch w:val="default"/>
    <w:sig w:usb0="00000001" w:usb1="080F0000" w:usb2="00000000" w:usb3="00000000" w:csb0="00040000"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华文仿宋">
    <w:panose1 w:val="02010600040101010101"/>
    <w:charset w:val="86"/>
    <w:family w:val="auto"/>
    <w:pitch w:val="default"/>
    <w:sig w:usb0="00000287" w:usb1="080F0000" w:usb2="00000000" w:usb3="00000000" w:csb0="0004009F" w:csb1="DFD70000"/>
  </w:font>
  <w:font w:name="MingLiU">
    <w:altName w:val="PMingLiU-ExtB"/>
    <w:panose1 w:val="02020509000000000000"/>
    <w:charset w:val="88"/>
    <w:family w:val="modern"/>
    <w:pitch w:val="default"/>
    <w:sig w:usb0="00000000" w:usb1="00000000" w:usb2="00000016" w:usb3="00000000" w:csb0="00100001" w:csb1="00000000"/>
  </w:font>
  <w:font w:name="華康中明體">
    <w:altName w:val="Microsoft JhengHei"/>
    <w:panose1 w:val="00000000000000000000"/>
    <w:charset w:val="00"/>
    <w:family w:val="modern"/>
    <w:pitch w:val="default"/>
    <w:sig w:usb0="00000000" w:usb1="00000000" w:usb2="00000000" w:usb3="00000000" w:csb0="00000000" w:csb1="00000000"/>
  </w:font>
  <w:font w:name="Georgia">
    <w:panose1 w:val="02040502050405020303"/>
    <w:charset w:val="00"/>
    <w:family w:val="roman"/>
    <w:pitch w:val="default"/>
    <w:sig w:usb0="00000287" w:usb1="00000000" w:usb2="00000000" w:usb3="00000000" w:csb0="2000009F" w:csb1="00000000"/>
  </w:font>
  <w:font w:name="华文行楷">
    <w:panose1 w:val="02010800040101010101"/>
    <w:charset w:val="86"/>
    <w:family w:val="auto"/>
    <w:pitch w:val="default"/>
    <w:sig w:usb0="00000001" w:usb1="080F0000" w:usb2="00000000" w:usb3="00000000" w:csb0="00040000" w:csb1="00000000"/>
  </w:font>
  <w:font w:name="??">
    <w:altName w:val="Times New Roman"/>
    <w:panose1 w:val="00000000000000000000"/>
    <w:charset w:val="00"/>
    <w:family w:val="roman"/>
    <w:pitch w:val="default"/>
    <w:sig w:usb0="00000000" w:usb1="00000000" w:usb2="00000000" w:usb3="00000000" w:csb0="00000001" w:csb1="00000000"/>
  </w:font>
  <w:font w:name="长城楷体">
    <w:altName w:val="宋体"/>
    <w:panose1 w:val="00000000000000000000"/>
    <w:charset w:val="86"/>
    <w:family w:val="modern"/>
    <w:pitch w:val="default"/>
    <w:sig w:usb0="00000000" w:usb1="00000000" w:usb2="00000010" w:usb3="00000000" w:csb0="00040000" w:csb1="00000000"/>
  </w:font>
  <w:font w:name="宋">
    <w:altName w:val="宋体"/>
    <w:panose1 w:val="00000000000000000000"/>
    <w:charset w:val="86"/>
    <w:family w:val="auto"/>
    <w:pitch w:val="default"/>
    <w:sig w:usb0="00000000" w:usb1="00000000" w:usb2="00000010" w:usb3="00000000" w:csb0="00040000" w:csb1="00000000"/>
  </w:font>
  <w:font w:name="ZapfDingbats BT">
    <w:altName w:val="Arial"/>
    <w:panose1 w:val="00000000000000000000"/>
    <w:charset w:val="00"/>
    <w:family w:val="swiss"/>
    <w:pitch w:val="default"/>
    <w:sig w:usb0="00000000" w:usb1="00000000" w:usb2="00000000" w:usb3="00000000" w:csb0="00000001" w:csb1="00000000"/>
  </w:font>
  <w:font w:name="Batang">
    <w:altName w:val="Malgun Gothic"/>
    <w:panose1 w:val="02030600000101010101"/>
    <w:charset w:val="81"/>
    <w:family w:val="roman"/>
    <w:pitch w:val="default"/>
    <w:sig w:usb0="00000000" w:usb1="00000000" w:usb2="00000030" w:usb3="00000000" w:csb0="4008009F" w:csb1="DFD70000"/>
  </w:font>
  <w:font w:name="Helvetica">
    <w:altName w:val="Arial"/>
    <w:panose1 w:val="00000000000000000000"/>
    <w:charset w:val="00"/>
    <w:family w:val="roman"/>
    <w:pitch w:val="default"/>
    <w:sig w:usb0="00000000" w:usb1="00000000" w:usb2="00000000" w:usb3="00000000" w:csb0="00000001"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E58436">
    <w:pPr>
      <w:pStyle w:val="57"/>
      <w:framePr w:wrap="around" w:vAnchor="text" w:hAnchor="margin" w:xAlign="center" w:y="1"/>
      <w:ind w:firstLine="281"/>
    </w:pPr>
    <w:r>
      <w:fldChar w:fldCharType="begin"/>
    </w:r>
    <w:r>
      <w:rPr>
        <w:rStyle w:val="138"/>
      </w:rPr>
      <w:instrText xml:space="preserve"> PAGE </w:instrText>
    </w:r>
    <w:r>
      <w:fldChar w:fldCharType="separate"/>
    </w:r>
    <w:r>
      <w:rPr>
        <w:rStyle w:val="138"/>
      </w:rPr>
      <w:t>1</w:t>
    </w:r>
    <w:r>
      <w:fldChar w:fldCharType="end"/>
    </w:r>
  </w:p>
  <w:p w14:paraId="692ADE35">
    <w:pPr>
      <w:pStyle w:val="57"/>
      <w:ind w:right="360" w:firstLine="21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2A6769">
    <w:pPr>
      <w:pStyle w:val="57"/>
      <w:jc w:val="center"/>
    </w:pPr>
    <w:r>
      <w:fldChar w:fldCharType="begin"/>
    </w:r>
    <w:r>
      <w:instrText xml:space="preserve"> PAGE   \* MERGEFORMAT </w:instrText>
    </w:r>
    <w:r>
      <w:fldChar w:fldCharType="separate"/>
    </w:r>
    <w:r>
      <w:rPr>
        <w:lang w:val="zh-CN"/>
      </w:rPr>
      <w:t>31</w:t>
    </w:r>
    <w:r>
      <w:rPr>
        <w:lang w:val="zh-C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F8DB6E">
    <w:pPr>
      <w:pStyle w:val="57"/>
      <w:framePr w:wrap="around" w:vAnchor="text" w:hAnchor="margin" w:xAlign="right" w:y="1"/>
    </w:pPr>
    <w:r>
      <w:rPr>
        <w:rStyle w:val="138"/>
      </w:rPr>
      <w:fldChar w:fldCharType="begin"/>
    </w:r>
    <w:r>
      <w:rPr>
        <w:rStyle w:val="138"/>
      </w:rPr>
      <w:instrText xml:space="preserve">PAGE  </w:instrText>
    </w:r>
    <w:r>
      <w:rPr>
        <w:rStyle w:val="138"/>
      </w:rPr>
      <w:fldChar w:fldCharType="end"/>
    </w:r>
  </w:p>
  <w:p w14:paraId="166BB202">
    <w:pPr>
      <w:pStyle w:val="57"/>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0052915">
    <w:pPr>
      <w:pStyle w:val="57"/>
      <w:jc w:val="center"/>
    </w:pPr>
    <w:r>
      <w:fldChar w:fldCharType="begin"/>
    </w:r>
    <w:r>
      <w:instrText xml:space="preserve">PAGE   \* MERGEFORMAT</w:instrText>
    </w:r>
    <w:r>
      <w:fldChar w:fldCharType="separate"/>
    </w:r>
    <w:r>
      <w:rPr>
        <w:lang w:val="zh-CN"/>
      </w:rPr>
      <w:t>83</w:t>
    </w:r>
    <w:r>
      <w:rPr>
        <w:lang w:val="zh-CN"/>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94A5A5">
    <w:pPr>
      <w:pStyle w:val="57"/>
      <w:framePr w:wrap="around" w:vAnchor="text" w:hAnchor="margin" w:xAlign="center" w:y="1"/>
    </w:pPr>
    <w:r>
      <w:fldChar w:fldCharType="begin"/>
    </w:r>
    <w:r>
      <w:rPr>
        <w:rStyle w:val="138"/>
      </w:rPr>
      <w:instrText xml:space="preserve">PAGE  </w:instrText>
    </w:r>
    <w:r>
      <w:fldChar w:fldCharType="separate"/>
    </w:r>
    <w:r>
      <w:rPr>
        <w:rStyle w:val="138"/>
      </w:rPr>
      <w:t>99</w:t>
    </w:r>
    <w:r>
      <w:fldChar w:fldCharType="end"/>
    </w:r>
  </w:p>
  <w:p w14:paraId="028C4D3D">
    <w:pPr>
      <w:pStyle w:val="57"/>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D0C624D">
    <w:pPr>
      <w:pStyle w:val="57"/>
      <w:jc w:val="center"/>
      <w:rPr>
        <w:sz w:val="21"/>
        <w:szCs w:val="21"/>
      </w:rPr>
    </w:pPr>
    <w:r>
      <w:rPr>
        <w:sz w:val="21"/>
        <w:szCs w:val="21"/>
      </w:rPr>
      <w:fldChar w:fldCharType="begin"/>
    </w:r>
    <w:r>
      <w:rPr>
        <w:sz w:val="21"/>
        <w:szCs w:val="21"/>
      </w:rPr>
      <w:instrText xml:space="preserve">PAGE   \* MERGEFORMAT</w:instrText>
    </w:r>
    <w:r>
      <w:rPr>
        <w:sz w:val="21"/>
        <w:szCs w:val="21"/>
      </w:rPr>
      <w:fldChar w:fldCharType="separate"/>
    </w:r>
    <w:r>
      <w:rPr>
        <w:sz w:val="21"/>
        <w:szCs w:val="21"/>
        <w:lang w:val="zh-CN"/>
      </w:rPr>
      <w:t>255</w:t>
    </w:r>
    <w:r>
      <w:rPr>
        <w:sz w:val="21"/>
        <w:szCs w:val="21"/>
      </w:rPr>
      <w:fldChar w:fldCharType="end"/>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E81EBA">
    <w:pPr>
      <w:pStyle w:val="59"/>
    </w:pPr>
    <w:r>
      <w:rPr>
        <w:rFonts w:hint="eastAsia"/>
        <w:lang w:val="en-US" w:eastAsia="zh-CN"/>
      </w:rPr>
      <w:t>什邡百川鑫雍钙钛矿高效太阳能电池示范线研发及生产车间新建项目</w:t>
    </w:r>
    <w:r>
      <w:t xml:space="preserve"> </w:t>
    </w:r>
    <w:r>
      <w:rPr>
        <w:rFonts w:hint="eastAsia"/>
      </w:rPr>
      <w:t xml:space="preserve">    </w:t>
    </w:r>
    <w:r>
      <w:t xml:space="preserve"> </w:t>
    </w:r>
    <w:r>
      <w:rPr>
        <w:rFonts w:hint="eastAsia"/>
      </w:rPr>
      <w:t xml:space="preserve">   </w:t>
    </w:r>
    <w:r>
      <w:rPr>
        <w:rFonts w:hint="eastAsia"/>
        <w:lang w:val="en-US" w:eastAsia="zh-CN"/>
      </w:rPr>
      <w:t xml:space="preserve">    </w:t>
    </w:r>
    <w:r>
      <w:rPr>
        <w:rFonts w:hint="eastAsia"/>
      </w:rPr>
      <w:t xml:space="preserve">         环境影响报告书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3441DA6">
    <w:pPr>
      <w:pStyle w:val="59"/>
    </w:pPr>
    <w:r>
      <w:rPr>
        <w:rFonts w:hint="eastAsia"/>
        <w:lang w:val="en-US" w:eastAsia="zh-CN"/>
      </w:rPr>
      <w:t>什邡百川鑫雍钙钛矿高效太阳能电池示范线研发及生产车间新建项目</w:t>
    </w:r>
    <w:r>
      <w:t xml:space="preserve"> </w:t>
    </w:r>
    <w:r>
      <w:rPr>
        <w:rFonts w:hint="eastAsia"/>
      </w:rPr>
      <w:t xml:space="preserve">    </w:t>
    </w:r>
    <w:r>
      <w:t xml:space="preserve"> </w:t>
    </w:r>
    <w:r>
      <w:rPr>
        <w:rFonts w:hint="eastAsia"/>
      </w:rPr>
      <w:t xml:space="preserve">   </w:t>
    </w:r>
    <w:r>
      <w:rPr>
        <w:rFonts w:hint="eastAsia"/>
        <w:lang w:val="en-US" w:eastAsia="zh-CN"/>
      </w:rPr>
      <w:t xml:space="preserve">    </w:t>
    </w:r>
    <w:r>
      <w:rPr>
        <w:rFonts w:hint="eastAsia"/>
      </w:rPr>
      <w:t xml:space="preserve">         环境影响报告书</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544FD56">
    <w:pPr>
      <w:pStyle w:val="59"/>
    </w:pPr>
    <w:r>
      <w:rPr>
        <w:rFonts w:hint="eastAsia"/>
        <w:lang w:val="en-US" w:eastAsia="zh-CN"/>
      </w:rPr>
      <w:t>博海10GW高效太阳能电池新建</w:t>
    </w:r>
    <w:r>
      <w:rPr>
        <w:rFonts w:hint="eastAsia"/>
      </w:rPr>
      <w:t xml:space="preserve">项目     </w:t>
    </w:r>
    <w:r>
      <w:rPr>
        <w:rFonts w:hint="eastAsia"/>
        <w:lang w:val="en-US" w:eastAsia="zh-CN"/>
      </w:rPr>
      <w:t xml:space="preserve">       </w:t>
    </w:r>
    <w:r>
      <w:rPr>
        <w:rFonts w:hint="eastAsia"/>
      </w:rPr>
      <w:t xml:space="preserve">  </w:t>
    </w:r>
    <w:r>
      <w:t xml:space="preserve">             </w:t>
    </w:r>
    <w:r>
      <w:rPr>
        <w:rFonts w:hint="eastAsia"/>
      </w:rPr>
      <w:t xml:space="preserve">    </w:t>
    </w:r>
    <w:r>
      <w:rPr>
        <w:rFonts w:hint="eastAsia"/>
        <w:lang w:val="en-US" w:eastAsia="zh-CN"/>
      </w:rPr>
      <w:t xml:space="preserve"> </w:t>
    </w:r>
    <w:r>
      <w:rPr>
        <w:rFonts w:hint="eastAsia"/>
      </w:rPr>
      <w:t xml:space="preserve">      </w:t>
    </w:r>
    <w:r>
      <w:t xml:space="preserve"> </w:t>
    </w:r>
    <w:r>
      <w:rPr>
        <w:rFonts w:hint="eastAsia"/>
      </w:rPr>
      <w:t xml:space="preserve">            环境影响报告书</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C3BA075"/>
    <w:multiLevelType w:val="singleLevel"/>
    <w:tmpl w:val="EC3BA075"/>
    <w:lvl w:ilvl="0" w:tentative="0">
      <w:start w:val="7"/>
      <w:numFmt w:val="chineseCounting"/>
      <w:suff w:val="space"/>
      <w:lvlText w:val="第%1章"/>
      <w:lvlJc w:val="left"/>
      <w:rPr>
        <w:rFonts w:hint="eastAsia"/>
      </w:rPr>
    </w:lvl>
  </w:abstractNum>
  <w:abstractNum w:abstractNumId="1">
    <w:nsid w:val="10F83D16"/>
    <w:multiLevelType w:val="multilevel"/>
    <w:tmpl w:val="10F83D16"/>
    <w:lvl w:ilvl="0" w:tentative="0">
      <w:start w:val="1"/>
      <w:numFmt w:val="decimal"/>
      <w:suff w:val="space"/>
      <w:lvlText w:val="%1"/>
      <w:lvlJc w:val="left"/>
      <w:pPr>
        <w:ind w:left="0" w:firstLine="0"/>
      </w:pPr>
      <w:rPr>
        <w:rFonts w:hint="eastAsia"/>
      </w:rPr>
    </w:lvl>
    <w:lvl w:ilvl="1" w:tentative="0">
      <w:start w:val="1"/>
      <w:numFmt w:val="decimal"/>
      <w:suff w:val="space"/>
      <w:lvlText w:val="%1.%2"/>
      <w:lvlJc w:val="left"/>
      <w:pPr>
        <w:ind w:left="0" w:firstLine="0"/>
      </w:pPr>
      <w:rPr>
        <w:rFonts w:hint="eastAsia"/>
      </w:rPr>
    </w:lvl>
    <w:lvl w:ilvl="2" w:tentative="0">
      <w:start w:val="1"/>
      <w:numFmt w:val="decimal"/>
      <w:suff w:val="space"/>
      <w:lvlText w:val="%1.%2.%3"/>
      <w:lvlJc w:val="left"/>
      <w:pPr>
        <w:ind w:left="567" w:firstLine="0"/>
      </w:pPr>
      <w:rPr>
        <w:rFonts w:hint="eastAsia"/>
      </w:rPr>
    </w:lvl>
    <w:lvl w:ilvl="3" w:tentative="0">
      <w:start w:val="1"/>
      <w:numFmt w:val="decimal"/>
      <w:suff w:val="space"/>
      <w:lvlText w:val="%1.%2.%3.%4"/>
      <w:lvlJc w:val="left"/>
      <w:pPr>
        <w:ind w:left="283" w:firstLine="0"/>
      </w:pPr>
      <w:rPr>
        <w:rFonts w:hint="eastAsia"/>
      </w:rPr>
    </w:lvl>
    <w:lvl w:ilvl="4" w:tentative="0">
      <w:start w:val="1"/>
      <w:numFmt w:val="decimal"/>
      <w:suff w:val="space"/>
      <w:lvlText w:val="%1.%2.%3.%4.%5"/>
      <w:lvlJc w:val="left"/>
      <w:pPr>
        <w:ind w:left="0" w:firstLine="0"/>
      </w:pPr>
      <w:rPr>
        <w:rFonts w:hint="eastAsia"/>
      </w:rPr>
    </w:lvl>
    <w:lvl w:ilvl="5" w:tentative="0">
      <w:start w:val="1"/>
      <w:numFmt w:val="decimal"/>
      <w:lvlRestart w:val="2"/>
      <w:pStyle w:val="4109"/>
      <w:lvlText w:val="表%1.%2-%6"/>
      <w:lvlJc w:val="center"/>
      <w:pPr>
        <w:tabs>
          <w:tab w:val="left" w:pos="720"/>
        </w:tabs>
        <w:ind w:left="0" w:firstLine="0"/>
      </w:pPr>
      <w:rPr>
        <w:rFonts w:hint="eastAsia"/>
        <w:color w:val="auto"/>
      </w:rPr>
    </w:lvl>
    <w:lvl w:ilvl="6" w:tentative="0">
      <w:start w:val="1"/>
      <w:numFmt w:val="decimal"/>
      <w:lvlRestart w:val="2"/>
      <w:pStyle w:val="4107"/>
      <w:lvlText w:val="图%1.%2-%7"/>
      <w:lvlJc w:val="center"/>
      <w:pPr>
        <w:tabs>
          <w:tab w:val="left" w:pos="720"/>
        </w:tabs>
        <w:ind w:left="0" w:firstLine="0"/>
      </w:pPr>
      <w:rPr>
        <w:rFonts w:hint="eastAsia"/>
        <w:b/>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0"/>
  <w:bordersDoNotSurroundFooter w:val="0"/>
  <w:hideSpellingErrors/>
  <w:hideGrammaticalErrors/>
  <w:documentProtection w:enforcement="0"/>
  <w:defaultTabStop w:val="420"/>
  <w:drawingGridHorizontalSpacing w:val="105"/>
  <w:drawingGridVerticalSpacing w:val="161"/>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jllMzdmZjRlMzdjMzA1ZWJhOWZmNWVkOWY1MWEyMDAifQ=="/>
  </w:docVars>
  <w:rsids>
    <w:rsidRoot w:val="008C1D75"/>
    <w:rsid w:val="00000FCD"/>
    <w:rsid w:val="000019E8"/>
    <w:rsid w:val="00001A22"/>
    <w:rsid w:val="00001D3F"/>
    <w:rsid w:val="00001F38"/>
    <w:rsid w:val="0000287F"/>
    <w:rsid w:val="00003A43"/>
    <w:rsid w:val="00003E58"/>
    <w:rsid w:val="00004EFA"/>
    <w:rsid w:val="0000585C"/>
    <w:rsid w:val="00005CA5"/>
    <w:rsid w:val="0000708D"/>
    <w:rsid w:val="0000719C"/>
    <w:rsid w:val="000072B4"/>
    <w:rsid w:val="0000775A"/>
    <w:rsid w:val="00007CA9"/>
    <w:rsid w:val="00007D08"/>
    <w:rsid w:val="00010903"/>
    <w:rsid w:val="00011281"/>
    <w:rsid w:val="0001170F"/>
    <w:rsid w:val="000123FA"/>
    <w:rsid w:val="000128CC"/>
    <w:rsid w:val="000128DD"/>
    <w:rsid w:val="00012D45"/>
    <w:rsid w:val="000134F5"/>
    <w:rsid w:val="0001448C"/>
    <w:rsid w:val="00014CF6"/>
    <w:rsid w:val="00015BFA"/>
    <w:rsid w:val="00015F96"/>
    <w:rsid w:val="0001603E"/>
    <w:rsid w:val="00016972"/>
    <w:rsid w:val="00016CE4"/>
    <w:rsid w:val="0001704D"/>
    <w:rsid w:val="00017646"/>
    <w:rsid w:val="00017B7E"/>
    <w:rsid w:val="00017BE7"/>
    <w:rsid w:val="0002002C"/>
    <w:rsid w:val="00020474"/>
    <w:rsid w:val="00020A57"/>
    <w:rsid w:val="00020ED8"/>
    <w:rsid w:val="00021347"/>
    <w:rsid w:val="000215C5"/>
    <w:rsid w:val="000215E3"/>
    <w:rsid w:val="0002184D"/>
    <w:rsid w:val="00021A85"/>
    <w:rsid w:val="000222D7"/>
    <w:rsid w:val="00022814"/>
    <w:rsid w:val="00022E07"/>
    <w:rsid w:val="0002344F"/>
    <w:rsid w:val="000243C2"/>
    <w:rsid w:val="000266CA"/>
    <w:rsid w:val="00030202"/>
    <w:rsid w:val="00030849"/>
    <w:rsid w:val="00030CCC"/>
    <w:rsid w:val="00031ACF"/>
    <w:rsid w:val="00031CD1"/>
    <w:rsid w:val="00031E5C"/>
    <w:rsid w:val="0003209D"/>
    <w:rsid w:val="00032400"/>
    <w:rsid w:val="0003249F"/>
    <w:rsid w:val="00032896"/>
    <w:rsid w:val="000332E6"/>
    <w:rsid w:val="000339CA"/>
    <w:rsid w:val="00033B45"/>
    <w:rsid w:val="0003473B"/>
    <w:rsid w:val="00034B61"/>
    <w:rsid w:val="00034DD7"/>
    <w:rsid w:val="00034FED"/>
    <w:rsid w:val="00035069"/>
    <w:rsid w:val="00035107"/>
    <w:rsid w:val="000352B4"/>
    <w:rsid w:val="00035BA6"/>
    <w:rsid w:val="00036600"/>
    <w:rsid w:val="00036AAD"/>
    <w:rsid w:val="00036B06"/>
    <w:rsid w:val="00036CFC"/>
    <w:rsid w:val="000404B2"/>
    <w:rsid w:val="000404CC"/>
    <w:rsid w:val="00040F13"/>
    <w:rsid w:val="000414DE"/>
    <w:rsid w:val="00041C8D"/>
    <w:rsid w:val="0004286B"/>
    <w:rsid w:val="0004328C"/>
    <w:rsid w:val="00044E65"/>
    <w:rsid w:val="00044E7C"/>
    <w:rsid w:val="000453BD"/>
    <w:rsid w:val="00046240"/>
    <w:rsid w:val="00046FCB"/>
    <w:rsid w:val="000474D2"/>
    <w:rsid w:val="00047B07"/>
    <w:rsid w:val="00050B7D"/>
    <w:rsid w:val="000510DF"/>
    <w:rsid w:val="000515BC"/>
    <w:rsid w:val="00052086"/>
    <w:rsid w:val="0005246A"/>
    <w:rsid w:val="00052603"/>
    <w:rsid w:val="00052795"/>
    <w:rsid w:val="00052BC4"/>
    <w:rsid w:val="00053047"/>
    <w:rsid w:val="000536CB"/>
    <w:rsid w:val="00053954"/>
    <w:rsid w:val="00053AF3"/>
    <w:rsid w:val="00053E1E"/>
    <w:rsid w:val="00053F66"/>
    <w:rsid w:val="0005401C"/>
    <w:rsid w:val="000540FE"/>
    <w:rsid w:val="00054EAB"/>
    <w:rsid w:val="00055444"/>
    <w:rsid w:val="00055551"/>
    <w:rsid w:val="00055EE3"/>
    <w:rsid w:val="0005666C"/>
    <w:rsid w:val="000568E0"/>
    <w:rsid w:val="0005698E"/>
    <w:rsid w:val="0005775C"/>
    <w:rsid w:val="00057DC0"/>
    <w:rsid w:val="000607DA"/>
    <w:rsid w:val="00060D9E"/>
    <w:rsid w:val="00061543"/>
    <w:rsid w:val="00061CAD"/>
    <w:rsid w:val="000628F8"/>
    <w:rsid w:val="00062B24"/>
    <w:rsid w:val="00062C2E"/>
    <w:rsid w:val="0006402D"/>
    <w:rsid w:val="00064093"/>
    <w:rsid w:val="0006440F"/>
    <w:rsid w:val="000645B0"/>
    <w:rsid w:val="000648B3"/>
    <w:rsid w:val="000649EF"/>
    <w:rsid w:val="00065220"/>
    <w:rsid w:val="000652EC"/>
    <w:rsid w:val="00065367"/>
    <w:rsid w:val="0006589B"/>
    <w:rsid w:val="0006665F"/>
    <w:rsid w:val="00066B98"/>
    <w:rsid w:val="00066DB2"/>
    <w:rsid w:val="00066EC2"/>
    <w:rsid w:val="00067290"/>
    <w:rsid w:val="0006747B"/>
    <w:rsid w:val="000703C4"/>
    <w:rsid w:val="00070D0B"/>
    <w:rsid w:val="0007178B"/>
    <w:rsid w:val="0007193D"/>
    <w:rsid w:val="00072687"/>
    <w:rsid w:val="00072693"/>
    <w:rsid w:val="00072B65"/>
    <w:rsid w:val="00073739"/>
    <w:rsid w:val="00073741"/>
    <w:rsid w:val="00073ED9"/>
    <w:rsid w:val="000747CD"/>
    <w:rsid w:val="00074AE5"/>
    <w:rsid w:val="00074FBD"/>
    <w:rsid w:val="000754FE"/>
    <w:rsid w:val="0007550D"/>
    <w:rsid w:val="00076975"/>
    <w:rsid w:val="00076EB2"/>
    <w:rsid w:val="0007704D"/>
    <w:rsid w:val="00077935"/>
    <w:rsid w:val="00077A28"/>
    <w:rsid w:val="00080547"/>
    <w:rsid w:val="0008054D"/>
    <w:rsid w:val="0008085B"/>
    <w:rsid w:val="00080F2E"/>
    <w:rsid w:val="00080F89"/>
    <w:rsid w:val="00081213"/>
    <w:rsid w:val="000817F8"/>
    <w:rsid w:val="00081812"/>
    <w:rsid w:val="00081867"/>
    <w:rsid w:val="00081F82"/>
    <w:rsid w:val="0008212E"/>
    <w:rsid w:val="00083DB6"/>
    <w:rsid w:val="000851CC"/>
    <w:rsid w:val="00085BF5"/>
    <w:rsid w:val="00085C29"/>
    <w:rsid w:val="00086606"/>
    <w:rsid w:val="00087152"/>
    <w:rsid w:val="000873DF"/>
    <w:rsid w:val="00087641"/>
    <w:rsid w:val="00087E99"/>
    <w:rsid w:val="00090587"/>
    <w:rsid w:val="000906B3"/>
    <w:rsid w:val="00090CEC"/>
    <w:rsid w:val="00090EF3"/>
    <w:rsid w:val="000923F7"/>
    <w:rsid w:val="0009258B"/>
    <w:rsid w:val="00092AE2"/>
    <w:rsid w:val="000932BB"/>
    <w:rsid w:val="00093598"/>
    <w:rsid w:val="00094D35"/>
    <w:rsid w:val="00095337"/>
    <w:rsid w:val="000953C3"/>
    <w:rsid w:val="00095A8C"/>
    <w:rsid w:val="00095C20"/>
    <w:rsid w:val="000971B2"/>
    <w:rsid w:val="00097BD2"/>
    <w:rsid w:val="000A1022"/>
    <w:rsid w:val="000A14AC"/>
    <w:rsid w:val="000A15EB"/>
    <w:rsid w:val="000A256F"/>
    <w:rsid w:val="000A2B58"/>
    <w:rsid w:val="000A2D89"/>
    <w:rsid w:val="000A3834"/>
    <w:rsid w:val="000A3942"/>
    <w:rsid w:val="000A3ADE"/>
    <w:rsid w:val="000A41E6"/>
    <w:rsid w:val="000A4C3D"/>
    <w:rsid w:val="000A4F16"/>
    <w:rsid w:val="000A5AF6"/>
    <w:rsid w:val="000A626C"/>
    <w:rsid w:val="000A6461"/>
    <w:rsid w:val="000A65B2"/>
    <w:rsid w:val="000A6833"/>
    <w:rsid w:val="000A69ED"/>
    <w:rsid w:val="000A6B89"/>
    <w:rsid w:val="000A705A"/>
    <w:rsid w:val="000A71D8"/>
    <w:rsid w:val="000A773E"/>
    <w:rsid w:val="000A78CE"/>
    <w:rsid w:val="000A7C7C"/>
    <w:rsid w:val="000A7EE9"/>
    <w:rsid w:val="000B039D"/>
    <w:rsid w:val="000B0A7D"/>
    <w:rsid w:val="000B12BE"/>
    <w:rsid w:val="000B18A4"/>
    <w:rsid w:val="000B27EA"/>
    <w:rsid w:val="000B30D0"/>
    <w:rsid w:val="000B316F"/>
    <w:rsid w:val="000B34BF"/>
    <w:rsid w:val="000B3553"/>
    <w:rsid w:val="000B363A"/>
    <w:rsid w:val="000B3840"/>
    <w:rsid w:val="000B3AF9"/>
    <w:rsid w:val="000B43FE"/>
    <w:rsid w:val="000B5AE9"/>
    <w:rsid w:val="000B5E34"/>
    <w:rsid w:val="000B6281"/>
    <w:rsid w:val="000B6443"/>
    <w:rsid w:val="000B73F7"/>
    <w:rsid w:val="000B7936"/>
    <w:rsid w:val="000C016E"/>
    <w:rsid w:val="000C02B6"/>
    <w:rsid w:val="000C085D"/>
    <w:rsid w:val="000C17A9"/>
    <w:rsid w:val="000C1A81"/>
    <w:rsid w:val="000C1B6C"/>
    <w:rsid w:val="000C2853"/>
    <w:rsid w:val="000C3DA7"/>
    <w:rsid w:val="000C3ED4"/>
    <w:rsid w:val="000C452B"/>
    <w:rsid w:val="000C4BE8"/>
    <w:rsid w:val="000C70D1"/>
    <w:rsid w:val="000C7845"/>
    <w:rsid w:val="000D1394"/>
    <w:rsid w:val="000D2483"/>
    <w:rsid w:val="000D2562"/>
    <w:rsid w:val="000D25AF"/>
    <w:rsid w:val="000D2C25"/>
    <w:rsid w:val="000D2D5B"/>
    <w:rsid w:val="000D2DFB"/>
    <w:rsid w:val="000D3267"/>
    <w:rsid w:val="000D3E5A"/>
    <w:rsid w:val="000D403D"/>
    <w:rsid w:val="000D435A"/>
    <w:rsid w:val="000D459E"/>
    <w:rsid w:val="000D466A"/>
    <w:rsid w:val="000D5442"/>
    <w:rsid w:val="000D5790"/>
    <w:rsid w:val="000D589E"/>
    <w:rsid w:val="000D5BB4"/>
    <w:rsid w:val="000D754F"/>
    <w:rsid w:val="000D76BF"/>
    <w:rsid w:val="000D7763"/>
    <w:rsid w:val="000E03CB"/>
    <w:rsid w:val="000E0406"/>
    <w:rsid w:val="000E154B"/>
    <w:rsid w:val="000E15CC"/>
    <w:rsid w:val="000E295D"/>
    <w:rsid w:val="000E29D4"/>
    <w:rsid w:val="000E2A55"/>
    <w:rsid w:val="000E3321"/>
    <w:rsid w:val="000E38C4"/>
    <w:rsid w:val="000E3F22"/>
    <w:rsid w:val="000E5532"/>
    <w:rsid w:val="000E5A58"/>
    <w:rsid w:val="000E5AC7"/>
    <w:rsid w:val="000E61CE"/>
    <w:rsid w:val="000E6666"/>
    <w:rsid w:val="000E6B4B"/>
    <w:rsid w:val="000E78D7"/>
    <w:rsid w:val="000E7FE1"/>
    <w:rsid w:val="000F04FD"/>
    <w:rsid w:val="000F15BA"/>
    <w:rsid w:val="000F18A6"/>
    <w:rsid w:val="000F219F"/>
    <w:rsid w:val="000F3382"/>
    <w:rsid w:val="000F339B"/>
    <w:rsid w:val="000F33F1"/>
    <w:rsid w:val="000F3581"/>
    <w:rsid w:val="000F3730"/>
    <w:rsid w:val="000F5496"/>
    <w:rsid w:val="000F59CE"/>
    <w:rsid w:val="000F5A65"/>
    <w:rsid w:val="000F643F"/>
    <w:rsid w:val="000F66EC"/>
    <w:rsid w:val="000F78E4"/>
    <w:rsid w:val="00100261"/>
    <w:rsid w:val="001002D9"/>
    <w:rsid w:val="001005EE"/>
    <w:rsid w:val="00100F8D"/>
    <w:rsid w:val="001012B5"/>
    <w:rsid w:val="00101615"/>
    <w:rsid w:val="001017CC"/>
    <w:rsid w:val="00101A28"/>
    <w:rsid w:val="00101B7A"/>
    <w:rsid w:val="00102EBF"/>
    <w:rsid w:val="00102ED8"/>
    <w:rsid w:val="00103AE7"/>
    <w:rsid w:val="00104996"/>
    <w:rsid w:val="00104AE6"/>
    <w:rsid w:val="00104EE3"/>
    <w:rsid w:val="0010586C"/>
    <w:rsid w:val="00105A25"/>
    <w:rsid w:val="00106EF2"/>
    <w:rsid w:val="001071A6"/>
    <w:rsid w:val="00107202"/>
    <w:rsid w:val="00107D37"/>
    <w:rsid w:val="00107DCD"/>
    <w:rsid w:val="001113BD"/>
    <w:rsid w:val="001119F8"/>
    <w:rsid w:val="00111C6A"/>
    <w:rsid w:val="00111EA0"/>
    <w:rsid w:val="001125B5"/>
    <w:rsid w:val="00112958"/>
    <w:rsid w:val="00112F32"/>
    <w:rsid w:val="001137E5"/>
    <w:rsid w:val="00113801"/>
    <w:rsid w:val="001139DD"/>
    <w:rsid w:val="00114D20"/>
    <w:rsid w:val="00114DEC"/>
    <w:rsid w:val="00114E52"/>
    <w:rsid w:val="001158CE"/>
    <w:rsid w:val="00115A30"/>
    <w:rsid w:val="00115DAD"/>
    <w:rsid w:val="00116D8E"/>
    <w:rsid w:val="00116E13"/>
    <w:rsid w:val="0011700E"/>
    <w:rsid w:val="001177C4"/>
    <w:rsid w:val="00117BDA"/>
    <w:rsid w:val="00117F90"/>
    <w:rsid w:val="00120344"/>
    <w:rsid w:val="00120E44"/>
    <w:rsid w:val="0012304F"/>
    <w:rsid w:val="00123A24"/>
    <w:rsid w:val="00124650"/>
    <w:rsid w:val="001247F2"/>
    <w:rsid w:val="00125015"/>
    <w:rsid w:val="00125259"/>
    <w:rsid w:val="0012601B"/>
    <w:rsid w:val="001260E2"/>
    <w:rsid w:val="00126110"/>
    <w:rsid w:val="001262B3"/>
    <w:rsid w:val="00126366"/>
    <w:rsid w:val="00126A20"/>
    <w:rsid w:val="00126E49"/>
    <w:rsid w:val="001308EB"/>
    <w:rsid w:val="00130945"/>
    <w:rsid w:val="0013289F"/>
    <w:rsid w:val="0013312C"/>
    <w:rsid w:val="00133AB0"/>
    <w:rsid w:val="00133C03"/>
    <w:rsid w:val="00133C7D"/>
    <w:rsid w:val="0013482B"/>
    <w:rsid w:val="00135187"/>
    <w:rsid w:val="00135A4B"/>
    <w:rsid w:val="00135D17"/>
    <w:rsid w:val="001362B0"/>
    <w:rsid w:val="00136383"/>
    <w:rsid w:val="00136DFF"/>
    <w:rsid w:val="00137AEC"/>
    <w:rsid w:val="0014061F"/>
    <w:rsid w:val="0014091D"/>
    <w:rsid w:val="001409A5"/>
    <w:rsid w:val="001419B0"/>
    <w:rsid w:val="00141A9F"/>
    <w:rsid w:val="00142319"/>
    <w:rsid w:val="00142743"/>
    <w:rsid w:val="00142A63"/>
    <w:rsid w:val="0014383F"/>
    <w:rsid w:val="001442ED"/>
    <w:rsid w:val="0014475C"/>
    <w:rsid w:val="001447B4"/>
    <w:rsid w:val="00144CC0"/>
    <w:rsid w:val="00144ECF"/>
    <w:rsid w:val="0014555F"/>
    <w:rsid w:val="001456DF"/>
    <w:rsid w:val="00145B8E"/>
    <w:rsid w:val="00146C0F"/>
    <w:rsid w:val="001479C5"/>
    <w:rsid w:val="00147C44"/>
    <w:rsid w:val="00147C5C"/>
    <w:rsid w:val="00152505"/>
    <w:rsid w:val="00152A0D"/>
    <w:rsid w:val="00152BC8"/>
    <w:rsid w:val="00153677"/>
    <w:rsid w:val="00154073"/>
    <w:rsid w:val="0015425D"/>
    <w:rsid w:val="001548F5"/>
    <w:rsid w:val="00154B6E"/>
    <w:rsid w:val="00155931"/>
    <w:rsid w:val="00156241"/>
    <w:rsid w:val="00156343"/>
    <w:rsid w:val="001568E0"/>
    <w:rsid w:val="00156CFC"/>
    <w:rsid w:val="00156D75"/>
    <w:rsid w:val="00157465"/>
    <w:rsid w:val="00157502"/>
    <w:rsid w:val="0015757B"/>
    <w:rsid w:val="001601B1"/>
    <w:rsid w:val="00160423"/>
    <w:rsid w:val="00160633"/>
    <w:rsid w:val="00160E04"/>
    <w:rsid w:val="00161172"/>
    <w:rsid w:val="00161C95"/>
    <w:rsid w:val="0016340F"/>
    <w:rsid w:val="00163413"/>
    <w:rsid w:val="00163B36"/>
    <w:rsid w:val="0016432D"/>
    <w:rsid w:val="00164D03"/>
    <w:rsid w:val="00165473"/>
    <w:rsid w:val="00165A4D"/>
    <w:rsid w:val="00165ACD"/>
    <w:rsid w:val="00165C08"/>
    <w:rsid w:val="00166BA1"/>
    <w:rsid w:val="00166FEB"/>
    <w:rsid w:val="00167AA7"/>
    <w:rsid w:val="00167AA8"/>
    <w:rsid w:val="00170950"/>
    <w:rsid w:val="00171E77"/>
    <w:rsid w:val="00171EC0"/>
    <w:rsid w:val="001722AC"/>
    <w:rsid w:val="001728AA"/>
    <w:rsid w:val="00172BFB"/>
    <w:rsid w:val="00172F6C"/>
    <w:rsid w:val="0017307A"/>
    <w:rsid w:val="001731B7"/>
    <w:rsid w:val="001733E6"/>
    <w:rsid w:val="00173A70"/>
    <w:rsid w:val="00173B2B"/>
    <w:rsid w:val="001743CB"/>
    <w:rsid w:val="001744AD"/>
    <w:rsid w:val="001744D3"/>
    <w:rsid w:val="00174C38"/>
    <w:rsid w:val="00175303"/>
    <w:rsid w:val="00175C9E"/>
    <w:rsid w:val="00175EA5"/>
    <w:rsid w:val="00176192"/>
    <w:rsid w:val="001777B5"/>
    <w:rsid w:val="00177F92"/>
    <w:rsid w:val="0018007F"/>
    <w:rsid w:val="00180766"/>
    <w:rsid w:val="00180B30"/>
    <w:rsid w:val="00180E45"/>
    <w:rsid w:val="00181D9A"/>
    <w:rsid w:val="001820B7"/>
    <w:rsid w:val="00182DA7"/>
    <w:rsid w:val="00182DB1"/>
    <w:rsid w:val="001834F6"/>
    <w:rsid w:val="00183668"/>
    <w:rsid w:val="00183BD0"/>
    <w:rsid w:val="00184476"/>
    <w:rsid w:val="001844E7"/>
    <w:rsid w:val="00184E96"/>
    <w:rsid w:val="00185945"/>
    <w:rsid w:val="00185B32"/>
    <w:rsid w:val="00185EB5"/>
    <w:rsid w:val="00185FAD"/>
    <w:rsid w:val="00186502"/>
    <w:rsid w:val="0018655C"/>
    <w:rsid w:val="001870B0"/>
    <w:rsid w:val="0018747E"/>
    <w:rsid w:val="00187AFA"/>
    <w:rsid w:val="00190AF4"/>
    <w:rsid w:val="00191263"/>
    <w:rsid w:val="0019166E"/>
    <w:rsid w:val="00191993"/>
    <w:rsid w:val="00191B03"/>
    <w:rsid w:val="00191C6B"/>
    <w:rsid w:val="00191D5D"/>
    <w:rsid w:val="00191DB7"/>
    <w:rsid w:val="00192DE5"/>
    <w:rsid w:val="001931AC"/>
    <w:rsid w:val="00193ADC"/>
    <w:rsid w:val="00193B7B"/>
    <w:rsid w:val="00193D5B"/>
    <w:rsid w:val="00193FAF"/>
    <w:rsid w:val="001947A1"/>
    <w:rsid w:val="0019515A"/>
    <w:rsid w:val="00195FC0"/>
    <w:rsid w:val="00196C65"/>
    <w:rsid w:val="00196CAA"/>
    <w:rsid w:val="00196FB7"/>
    <w:rsid w:val="0019753E"/>
    <w:rsid w:val="00197662"/>
    <w:rsid w:val="00197D25"/>
    <w:rsid w:val="001A0340"/>
    <w:rsid w:val="001A0C0D"/>
    <w:rsid w:val="001A0EE4"/>
    <w:rsid w:val="001A1B7F"/>
    <w:rsid w:val="001A1D61"/>
    <w:rsid w:val="001A1EE3"/>
    <w:rsid w:val="001A2021"/>
    <w:rsid w:val="001A3046"/>
    <w:rsid w:val="001A45EE"/>
    <w:rsid w:val="001A4795"/>
    <w:rsid w:val="001A4C3B"/>
    <w:rsid w:val="001A4D15"/>
    <w:rsid w:val="001A4FF9"/>
    <w:rsid w:val="001A5D01"/>
    <w:rsid w:val="001A6476"/>
    <w:rsid w:val="001A69B8"/>
    <w:rsid w:val="001A7977"/>
    <w:rsid w:val="001B043F"/>
    <w:rsid w:val="001B1BB5"/>
    <w:rsid w:val="001B2013"/>
    <w:rsid w:val="001B26D1"/>
    <w:rsid w:val="001B27F3"/>
    <w:rsid w:val="001B281C"/>
    <w:rsid w:val="001B362C"/>
    <w:rsid w:val="001B40AE"/>
    <w:rsid w:val="001B4FC2"/>
    <w:rsid w:val="001B55E8"/>
    <w:rsid w:val="001B5C23"/>
    <w:rsid w:val="001B5ECC"/>
    <w:rsid w:val="001B695B"/>
    <w:rsid w:val="001B6B42"/>
    <w:rsid w:val="001B7164"/>
    <w:rsid w:val="001C0E82"/>
    <w:rsid w:val="001C12BC"/>
    <w:rsid w:val="001C1770"/>
    <w:rsid w:val="001C18F5"/>
    <w:rsid w:val="001C1E13"/>
    <w:rsid w:val="001C228B"/>
    <w:rsid w:val="001C2696"/>
    <w:rsid w:val="001C2E7B"/>
    <w:rsid w:val="001C33B6"/>
    <w:rsid w:val="001C42A6"/>
    <w:rsid w:val="001C652F"/>
    <w:rsid w:val="001C6B6D"/>
    <w:rsid w:val="001C6D7E"/>
    <w:rsid w:val="001C7557"/>
    <w:rsid w:val="001C7857"/>
    <w:rsid w:val="001C78BA"/>
    <w:rsid w:val="001C7B93"/>
    <w:rsid w:val="001D0745"/>
    <w:rsid w:val="001D0C6F"/>
    <w:rsid w:val="001D0F2E"/>
    <w:rsid w:val="001D1272"/>
    <w:rsid w:val="001D1813"/>
    <w:rsid w:val="001D199A"/>
    <w:rsid w:val="001D24F1"/>
    <w:rsid w:val="001D2A96"/>
    <w:rsid w:val="001D2E11"/>
    <w:rsid w:val="001D2EBC"/>
    <w:rsid w:val="001D31CD"/>
    <w:rsid w:val="001D4597"/>
    <w:rsid w:val="001D4812"/>
    <w:rsid w:val="001D4DB7"/>
    <w:rsid w:val="001D618B"/>
    <w:rsid w:val="001D64FB"/>
    <w:rsid w:val="001D654D"/>
    <w:rsid w:val="001D6728"/>
    <w:rsid w:val="001D698B"/>
    <w:rsid w:val="001D76EC"/>
    <w:rsid w:val="001D7770"/>
    <w:rsid w:val="001E1056"/>
    <w:rsid w:val="001E1068"/>
    <w:rsid w:val="001E13A1"/>
    <w:rsid w:val="001E182C"/>
    <w:rsid w:val="001E23D2"/>
    <w:rsid w:val="001E2C6F"/>
    <w:rsid w:val="001E3227"/>
    <w:rsid w:val="001E3697"/>
    <w:rsid w:val="001E57AF"/>
    <w:rsid w:val="001E57C9"/>
    <w:rsid w:val="001E590B"/>
    <w:rsid w:val="001E6AD8"/>
    <w:rsid w:val="001E6EBD"/>
    <w:rsid w:val="001E6FE0"/>
    <w:rsid w:val="001E6FFF"/>
    <w:rsid w:val="001E7028"/>
    <w:rsid w:val="001E73FD"/>
    <w:rsid w:val="001E76CD"/>
    <w:rsid w:val="001E7D8B"/>
    <w:rsid w:val="001F0378"/>
    <w:rsid w:val="001F0609"/>
    <w:rsid w:val="001F0802"/>
    <w:rsid w:val="001F121D"/>
    <w:rsid w:val="001F12FB"/>
    <w:rsid w:val="001F1326"/>
    <w:rsid w:val="001F1C23"/>
    <w:rsid w:val="001F256D"/>
    <w:rsid w:val="001F2D5C"/>
    <w:rsid w:val="001F3A74"/>
    <w:rsid w:val="001F3D1A"/>
    <w:rsid w:val="001F414A"/>
    <w:rsid w:val="001F41CA"/>
    <w:rsid w:val="001F42D2"/>
    <w:rsid w:val="001F44AD"/>
    <w:rsid w:val="001F5DB5"/>
    <w:rsid w:val="001F6205"/>
    <w:rsid w:val="001F6333"/>
    <w:rsid w:val="001F633E"/>
    <w:rsid w:val="001F6565"/>
    <w:rsid w:val="001F7023"/>
    <w:rsid w:val="00200404"/>
    <w:rsid w:val="0020102E"/>
    <w:rsid w:val="002027AB"/>
    <w:rsid w:val="00202BB3"/>
    <w:rsid w:val="00203D48"/>
    <w:rsid w:val="00203F13"/>
    <w:rsid w:val="0020523B"/>
    <w:rsid w:val="002054FB"/>
    <w:rsid w:val="00205A31"/>
    <w:rsid w:val="00205ED9"/>
    <w:rsid w:val="0020655B"/>
    <w:rsid w:val="00206D0E"/>
    <w:rsid w:val="002070F3"/>
    <w:rsid w:val="00210BF6"/>
    <w:rsid w:val="00211B13"/>
    <w:rsid w:val="002132C5"/>
    <w:rsid w:val="002145CB"/>
    <w:rsid w:val="00215522"/>
    <w:rsid w:val="00215B40"/>
    <w:rsid w:val="00216006"/>
    <w:rsid w:val="00217132"/>
    <w:rsid w:val="0021716F"/>
    <w:rsid w:val="0021725C"/>
    <w:rsid w:val="002200B8"/>
    <w:rsid w:val="00220B9B"/>
    <w:rsid w:val="00220CC5"/>
    <w:rsid w:val="00220E85"/>
    <w:rsid w:val="002211A7"/>
    <w:rsid w:val="00221258"/>
    <w:rsid w:val="0022182A"/>
    <w:rsid w:val="00221BD3"/>
    <w:rsid w:val="00221C7B"/>
    <w:rsid w:val="002223A9"/>
    <w:rsid w:val="0022297D"/>
    <w:rsid w:val="00222B08"/>
    <w:rsid w:val="00222B16"/>
    <w:rsid w:val="00222E54"/>
    <w:rsid w:val="00224404"/>
    <w:rsid w:val="002247C0"/>
    <w:rsid w:val="00224AA0"/>
    <w:rsid w:val="00224AB0"/>
    <w:rsid w:val="00224F7B"/>
    <w:rsid w:val="00224F7D"/>
    <w:rsid w:val="00225398"/>
    <w:rsid w:val="00226398"/>
    <w:rsid w:val="002264D5"/>
    <w:rsid w:val="00226767"/>
    <w:rsid w:val="00226D60"/>
    <w:rsid w:val="00226DF7"/>
    <w:rsid w:val="00227240"/>
    <w:rsid w:val="002312CD"/>
    <w:rsid w:val="00232D42"/>
    <w:rsid w:val="002331D7"/>
    <w:rsid w:val="002338D0"/>
    <w:rsid w:val="00233D97"/>
    <w:rsid w:val="00233F59"/>
    <w:rsid w:val="002348E4"/>
    <w:rsid w:val="00234D76"/>
    <w:rsid w:val="00234D8E"/>
    <w:rsid w:val="00235A5E"/>
    <w:rsid w:val="00236A33"/>
    <w:rsid w:val="002378B3"/>
    <w:rsid w:val="00237992"/>
    <w:rsid w:val="00237A6E"/>
    <w:rsid w:val="00237AF8"/>
    <w:rsid w:val="00240481"/>
    <w:rsid w:val="0024049D"/>
    <w:rsid w:val="002412B4"/>
    <w:rsid w:val="0024149D"/>
    <w:rsid w:val="00241B28"/>
    <w:rsid w:val="00241F8F"/>
    <w:rsid w:val="00242458"/>
    <w:rsid w:val="002428A1"/>
    <w:rsid w:val="0024360F"/>
    <w:rsid w:val="00243CAB"/>
    <w:rsid w:val="00243DB0"/>
    <w:rsid w:val="00244735"/>
    <w:rsid w:val="0024570C"/>
    <w:rsid w:val="002465A9"/>
    <w:rsid w:val="00247565"/>
    <w:rsid w:val="00247DC8"/>
    <w:rsid w:val="002505B3"/>
    <w:rsid w:val="00250A3A"/>
    <w:rsid w:val="00250FD1"/>
    <w:rsid w:val="002511A9"/>
    <w:rsid w:val="002517CF"/>
    <w:rsid w:val="00251CA1"/>
    <w:rsid w:val="00251DEF"/>
    <w:rsid w:val="0025224E"/>
    <w:rsid w:val="0025283A"/>
    <w:rsid w:val="00252ECD"/>
    <w:rsid w:val="00253C08"/>
    <w:rsid w:val="00253E11"/>
    <w:rsid w:val="002541A4"/>
    <w:rsid w:val="002547C4"/>
    <w:rsid w:val="00254A39"/>
    <w:rsid w:val="002553FA"/>
    <w:rsid w:val="00255B1A"/>
    <w:rsid w:val="00255B65"/>
    <w:rsid w:val="00255D83"/>
    <w:rsid w:val="00255D91"/>
    <w:rsid w:val="00255EF4"/>
    <w:rsid w:val="00256946"/>
    <w:rsid w:val="00256B27"/>
    <w:rsid w:val="002577B1"/>
    <w:rsid w:val="00257EEC"/>
    <w:rsid w:val="0026021D"/>
    <w:rsid w:val="00260AEB"/>
    <w:rsid w:val="00261C02"/>
    <w:rsid w:val="002620DB"/>
    <w:rsid w:val="002623E2"/>
    <w:rsid w:val="00262472"/>
    <w:rsid w:val="00262E5E"/>
    <w:rsid w:val="0026323C"/>
    <w:rsid w:val="0026342B"/>
    <w:rsid w:val="00263902"/>
    <w:rsid w:val="002639A9"/>
    <w:rsid w:val="00264744"/>
    <w:rsid w:val="002647D1"/>
    <w:rsid w:val="00264AE0"/>
    <w:rsid w:val="00265151"/>
    <w:rsid w:val="0026638A"/>
    <w:rsid w:val="002663D5"/>
    <w:rsid w:val="002666B3"/>
    <w:rsid w:val="00266F70"/>
    <w:rsid w:val="002701B3"/>
    <w:rsid w:val="00270A65"/>
    <w:rsid w:val="00271AA5"/>
    <w:rsid w:val="00272F9C"/>
    <w:rsid w:val="00273D39"/>
    <w:rsid w:val="0027515F"/>
    <w:rsid w:val="00275C14"/>
    <w:rsid w:val="0027607F"/>
    <w:rsid w:val="002767DB"/>
    <w:rsid w:val="002776F9"/>
    <w:rsid w:val="00280718"/>
    <w:rsid w:val="002807B9"/>
    <w:rsid w:val="0028175D"/>
    <w:rsid w:val="002819D8"/>
    <w:rsid w:val="00281D2F"/>
    <w:rsid w:val="00283E0B"/>
    <w:rsid w:val="002845F1"/>
    <w:rsid w:val="0028460F"/>
    <w:rsid w:val="0028494B"/>
    <w:rsid w:val="00284DC7"/>
    <w:rsid w:val="00285278"/>
    <w:rsid w:val="002854D6"/>
    <w:rsid w:val="00285AE0"/>
    <w:rsid w:val="00286A36"/>
    <w:rsid w:val="00286E3A"/>
    <w:rsid w:val="002872C6"/>
    <w:rsid w:val="00287894"/>
    <w:rsid w:val="00291248"/>
    <w:rsid w:val="0029148A"/>
    <w:rsid w:val="0029157D"/>
    <w:rsid w:val="002916AC"/>
    <w:rsid w:val="00291790"/>
    <w:rsid w:val="002923FA"/>
    <w:rsid w:val="0029255B"/>
    <w:rsid w:val="00293497"/>
    <w:rsid w:val="00293513"/>
    <w:rsid w:val="00293BDC"/>
    <w:rsid w:val="002950C4"/>
    <w:rsid w:val="00295B32"/>
    <w:rsid w:val="00295D8D"/>
    <w:rsid w:val="00296086"/>
    <w:rsid w:val="00296312"/>
    <w:rsid w:val="00296454"/>
    <w:rsid w:val="00296854"/>
    <w:rsid w:val="00297640"/>
    <w:rsid w:val="002976E4"/>
    <w:rsid w:val="002A02F0"/>
    <w:rsid w:val="002A036E"/>
    <w:rsid w:val="002A0806"/>
    <w:rsid w:val="002A0E11"/>
    <w:rsid w:val="002A10A4"/>
    <w:rsid w:val="002A1224"/>
    <w:rsid w:val="002A13F0"/>
    <w:rsid w:val="002A1BAD"/>
    <w:rsid w:val="002A2134"/>
    <w:rsid w:val="002A24BE"/>
    <w:rsid w:val="002A2625"/>
    <w:rsid w:val="002A279F"/>
    <w:rsid w:val="002A31EC"/>
    <w:rsid w:val="002A33B9"/>
    <w:rsid w:val="002A3779"/>
    <w:rsid w:val="002A409D"/>
    <w:rsid w:val="002A4108"/>
    <w:rsid w:val="002A4409"/>
    <w:rsid w:val="002A485B"/>
    <w:rsid w:val="002A4AC7"/>
    <w:rsid w:val="002A4C7D"/>
    <w:rsid w:val="002A4F42"/>
    <w:rsid w:val="002A537C"/>
    <w:rsid w:val="002A5620"/>
    <w:rsid w:val="002A594A"/>
    <w:rsid w:val="002A5C50"/>
    <w:rsid w:val="002A6042"/>
    <w:rsid w:val="002A7207"/>
    <w:rsid w:val="002A73D0"/>
    <w:rsid w:val="002A79AD"/>
    <w:rsid w:val="002A7EDD"/>
    <w:rsid w:val="002B015B"/>
    <w:rsid w:val="002B0424"/>
    <w:rsid w:val="002B0B9C"/>
    <w:rsid w:val="002B1181"/>
    <w:rsid w:val="002B1BF4"/>
    <w:rsid w:val="002B24D7"/>
    <w:rsid w:val="002B255B"/>
    <w:rsid w:val="002B2A86"/>
    <w:rsid w:val="002B32D9"/>
    <w:rsid w:val="002B3E2C"/>
    <w:rsid w:val="002B5D7D"/>
    <w:rsid w:val="002B5E1F"/>
    <w:rsid w:val="002B5FE5"/>
    <w:rsid w:val="002B6795"/>
    <w:rsid w:val="002B6BC9"/>
    <w:rsid w:val="002B76E3"/>
    <w:rsid w:val="002B79F7"/>
    <w:rsid w:val="002B7DEC"/>
    <w:rsid w:val="002B7E65"/>
    <w:rsid w:val="002C08CA"/>
    <w:rsid w:val="002C0A9A"/>
    <w:rsid w:val="002C1A30"/>
    <w:rsid w:val="002C2A93"/>
    <w:rsid w:val="002C2BD7"/>
    <w:rsid w:val="002C36B4"/>
    <w:rsid w:val="002C476A"/>
    <w:rsid w:val="002C51F8"/>
    <w:rsid w:val="002C562B"/>
    <w:rsid w:val="002C57E3"/>
    <w:rsid w:val="002C5AE8"/>
    <w:rsid w:val="002C5C30"/>
    <w:rsid w:val="002C6193"/>
    <w:rsid w:val="002C64A6"/>
    <w:rsid w:val="002C6F78"/>
    <w:rsid w:val="002C738C"/>
    <w:rsid w:val="002C7535"/>
    <w:rsid w:val="002C7E77"/>
    <w:rsid w:val="002C7F18"/>
    <w:rsid w:val="002D00D2"/>
    <w:rsid w:val="002D01A6"/>
    <w:rsid w:val="002D0442"/>
    <w:rsid w:val="002D07AB"/>
    <w:rsid w:val="002D0947"/>
    <w:rsid w:val="002D1134"/>
    <w:rsid w:val="002D2253"/>
    <w:rsid w:val="002D3C14"/>
    <w:rsid w:val="002D434D"/>
    <w:rsid w:val="002D4D23"/>
    <w:rsid w:val="002D54EF"/>
    <w:rsid w:val="002D5748"/>
    <w:rsid w:val="002D6480"/>
    <w:rsid w:val="002D6FB8"/>
    <w:rsid w:val="002D7007"/>
    <w:rsid w:val="002D72EF"/>
    <w:rsid w:val="002D7A4F"/>
    <w:rsid w:val="002D7ED5"/>
    <w:rsid w:val="002D7EF8"/>
    <w:rsid w:val="002D7F1F"/>
    <w:rsid w:val="002E006C"/>
    <w:rsid w:val="002E0143"/>
    <w:rsid w:val="002E0626"/>
    <w:rsid w:val="002E1701"/>
    <w:rsid w:val="002E176F"/>
    <w:rsid w:val="002E18CA"/>
    <w:rsid w:val="002E23FD"/>
    <w:rsid w:val="002E25A0"/>
    <w:rsid w:val="002E2606"/>
    <w:rsid w:val="002E35A0"/>
    <w:rsid w:val="002E3608"/>
    <w:rsid w:val="002E3BEF"/>
    <w:rsid w:val="002E41D8"/>
    <w:rsid w:val="002E4A89"/>
    <w:rsid w:val="002E4B0F"/>
    <w:rsid w:val="002E5805"/>
    <w:rsid w:val="002E5FF2"/>
    <w:rsid w:val="002E6414"/>
    <w:rsid w:val="002E6B08"/>
    <w:rsid w:val="002E6C5D"/>
    <w:rsid w:val="002E7F2A"/>
    <w:rsid w:val="002F0EE8"/>
    <w:rsid w:val="002F275E"/>
    <w:rsid w:val="002F27B4"/>
    <w:rsid w:val="002F3933"/>
    <w:rsid w:val="002F419B"/>
    <w:rsid w:val="002F647B"/>
    <w:rsid w:val="002F783F"/>
    <w:rsid w:val="002F787C"/>
    <w:rsid w:val="002F7890"/>
    <w:rsid w:val="002F7A0B"/>
    <w:rsid w:val="002F7D41"/>
    <w:rsid w:val="00300435"/>
    <w:rsid w:val="00300535"/>
    <w:rsid w:val="00301AA1"/>
    <w:rsid w:val="00302254"/>
    <w:rsid w:val="0030265A"/>
    <w:rsid w:val="00302BDA"/>
    <w:rsid w:val="00303F39"/>
    <w:rsid w:val="003046E7"/>
    <w:rsid w:val="003047BD"/>
    <w:rsid w:val="00304918"/>
    <w:rsid w:val="00304E66"/>
    <w:rsid w:val="0030516E"/>
    <w:rsid w:val="0030577C"/>
    <w:rsid w:val="00305DC8"/>
    <w:rsid w:val="00305EDE"/>
    <w:rsid w:val="0030621D"/>
    <w:rsid w:val="003068B4"/>
    <w:rsid w:val="00307260"/>
    <w:rsid w:val="0030731C"/>
    <w:rsid w:val="003074B2"/>
    <w:rsid w:val="00307A99"/>
    <w:rsid w:val="00310167"/>
    <w:rsid w:val="0031039D"/>
    <w:rsid w:val="003108EB"/>
    <w:rsid w:val="00311911"/>
    <w:rsid w:val="00311B30"/>
    <w:rsid w:val="003122D8"/>
    <w:rsid w:val="003147A7"/>
    <w:rsid w:val="00314FB3"/>
    <w:rsid w:val="00315BF7"/>
    <w:rsid w:val="00316019"/>
    <w:rsid w:val="0031653C"/>
    <w:rsid w:val="00316626"/>
    <w:rsid w:val="003176A8"/>
    <w:rsid w:val="00320298"/>
    <w:rsid w:val="0032057C"/>
    <w:rsid w:val="0032139E"/>
    <w:rsid w:val="0032178B"/>
    <w:rsid w:val="00321D51"/>
    <w:rsid w:val="00321D59"/>
    <w:rsid w:val="00322661"/>
    <w:rsid w:val="00322919"/>
    <w:rsid w:val="00323489"/>
    <w:rsid w:val="003234A8"/>
    <w:rsid w:val="003235A1"/>
    <w:rsid w:val="0032425A"/>
    <w:rsid w:val="00324807"/>
    <w:rsid w:val="00324A0C"/>
    <w:rsid w:val="00324CFF"/>
    <w:rsid w:val="003251CA"/>
    <w:rsid w:val="003265BF"/>
    <w:rsid w:val="003265CB"/>
    <w:rsid w:val="00327A7B"/>
    <w:rsid w:val="00327EBB"/>
    <w:rsid w:val="00330B82"/>
    <w:rsid w:val="00330F15"/>
    <w:rsid w:val="00332795"/>
    <w:rsid w:val="0033279C"/>
    <w:rsid w:val="003328EE"/>
    <w:rsid w:val="00332DBE"/>
    <w:rsid w:val="0033313A"/>
    <w:rsid w:val="00333336"/>
    <w:rsid w:val="00333364"/>
    <w:rsid w:val="0033486D"/>
    <w:rsid w:val="00334CE9"/>
    <w:rsid w:val="003355FA"/>
    <w:rsid w:val="00335CE5"/>
    <w:rsid w:val="00335F0A"/>
    <w:rsid w:val="003360FD"/>
    <w:rsid w:val="00337066"/>
    <w:rsid w:val="00337598"/>
    <w:rsid w:val="003379F7"/>
    <w:rsid w:val="00337B8D"/>
    <w:rsid w:val="00337D0D"/>
    <w:rsid w:val="00340BFA"/>
    <w:rsid w:val="00342B58"/>
    <w:rsid w:val="00342CAF"/>
    <w:rsid w:val="00343143"/>
    <w:rsid w:val="00344AD2"/>
    <w:rsid w:val="00344C11"/>
    <w:rsid w:val="003454FB"/>
    <w:rsid w:val="00345756"/>
    <w:rsid w:val="003457FA"/>
    <w:rsid w:val="00345C40"/>
    <w:rsid w:val="00345FBF"/>
    <w:rsid w:val="0034679A"/>
    <w:rsid w:val="00346994"/>
    <w:rsid w:val="00346F1D"/>
    <w:rsid w:val="00346F6F"/>
    <w:rsid w:val="00346F94"/>
    <w:rsid w:val="00347218"/>
    <w:rsid w:val="00347797"/>
    <w:rsid w:val="0035019F"/>
    <w:rsid w:val="003502E7"/>
    <w:rsid w:val="00350DA3"/>
    <w:rsid w:val="003511C6"/>
    <w:rsid w:val="00352ABD"/>
    <w:rsid w:val="00353340"/>
    <w:rsid w:val="00354182"/>
    <w:rsid w:val="0035443C"/>
    <w:rsid w:val="003554C1"/>
    <w:rsid w:val="0035563E"/>
    <w:rsid w:val="00355A91"/>
    <w:rsid w:val="00355B63"/>
    <w:rsid w:val="00355D8D"/>
    <w:rsid w:val="003561E1"/>
    <w:rsid w:val="00357166"/>
    <w:rsid w:val="00357D57"/>
    <w:rsid w:val="003602DB"/>
    <w:rsid w:val="00360AD7"/>
    <w:rsid w:val="00360C41"/>
    <w:rsid w:val="00361793"/>
    <w:rsid w:val="00361D76"/>
    <w:rsid w:val="00361D7F"/>
    <w:rsid w:val="0036229A"/>
    <w:rsid w:val="00362DAD"/>
    <w:rsid w:val="00363819"/>
    <w:rsid w:val="00363DB2"/>
    <w:rsid w:val="00363EE1"/>
    <w:rsid w:val="0036416D"/>
    <w:rsid w:val="003646E4"/>
    <w:rsid w:val="00364E17"/>
    <w:rsid w:val="00365568"/>
    <w:rsid w:val="00366FEB"/>
    <w:rsid w:val="00367234"/>
    <w:rsid w:val="003673C2"/>
    <w:rsid w:val="00367A31"/>
    <w:rsid w:val="00367F02"/>
    <w:rsid w:val="0037047F"/>
    <w:rsid w:val="003706B7"/>
    <w:rsid w:val="00370782"/>
    <w:rsid w:val="00371291"/>
    <w:rsid w:val="00371404"/>
    <w:rsid w:val="00371C91"/>
    <w:rsid w:val="003721F3"/>
    <w:rsid w:val="003728B2"/>
    <w:rsid w:val="00372978"/>
    <w:rsid w:val="00373182"/>
    <w:rsid w:val="00373EDF"/>
    <w:rsid w:val="00374A0D"/>
    <w:rsid w:val="0037507D"/>
    <w:rsid w:val="00375BD1"/>
    <w:rsid w:val="00376BFE"/>
    <w:rsid w:val="00376F1E"/>
    <w:rsid w:val="0038051E"/>
    <w:rsid w:val="00380DDE"/>
    <w:rsid w:val="003813B4"/>
    <w:rsid w:val="00381AB9"/>
    <w:rsid w:val="00381D47"/>
    <w:rsid w:val="00381D7D"/>
    <w:rsid w:val="0038260B"/>
    <w:rsid w:val="0038268F"/>
    <w:rsid w:val="00382CFF"/>
    <w:rsid w:val="0038365E"/>
    <w:rsid w:val="00384093"/>
    <w:rsid w:val="003845FD"/>
    <w:rsid w:val="00384DA8"/>
    <w:rsid w:val="003850AA"/>
    <w:rsid w:val="003850B8"/>
    <w:rsid w:val="003859D9"/>
    <w:rsid w:val="00385A4C"/>
    <w:rsid w:val="0038633A"/>
    <w:rsid w:val="00386D26"/>
    <w:rsid w:val="003870FD"/>
    <w:rsid w:val="00387268"/>
    <w:rsid w:val="00387DFC"/>
    <w:rsid w:val="00390B4D"/>
    <w:rsid w:val="003915CF"/>
    <w:rsid w:val="00391D91"/>
    <w:rsid w:val="00391E57"/>
    <w:rsid w:val="00391F12"/>
    <w:rsid w:val="003927AB"/>
    <w:rsid w:val="00392E11"/>
    <w:rsid w:val="0039322F"/>
    <w:rsid w:val="00393C0E"/>
    <w:rsid w:val="00393CC4"/>
    <w:rsid w:val="00394D07"/>
    <w:rsid w:val="00396229"/>
    <w:rsid w:val="0039676E"/>
    <w:rsid w:val="00396985"/>
    <w:rsid w:val="00396CD1"/>
    <w:rsid w:val="0039731B"/>
    <w:rsid w:val="003A0090"/>
    <w:rsid w:val="003A0442"/>
    <w:rsid w:val="003A0677"/>
    <w:rsid w:val="003A0A60"/>
    <w:rsid w:val="003A0F4B"/>
    <w:rsid w:val="003A12D3"/>
    <w:rsid w:val="003A1304"/>
    <w:rsid w:val="003A16FC"/>
    <w:rsid w:val="003A1774"/>
    <w:rsid w:val="003A241D"/>
    <w:rsid w:val="003A38E2"/>
    <w:rsid w:val="003A47DA"/>
    <w:rsid w:val="003A4DB6"/>
    <w:rsid w:val="003A501D"/>
    <w:rsid w:val="003A5021"/>
    <w:rsid w:val="003A5741"/>
    <w:rsid w:val="003A5819"/>
    <w:rsid w:val="003A590D"/>
    <w:rsid w:val="003A62D8"/>
    <w:rsid w:val="003A6AAB"/>
    <w:rsid w:val="003A6FB3"/>
    <w:rsid w:val="003A7B76"/>
    <w:rsid w:val="003B059F"/>
    <w:rsid w:val="003B1464"/>
    <w:rsid w:val="003B19AE"/>
    <w:rsid w:val="003B1CA6"/>
    <w:rsid w:val="003B21D4"/>
    <w:rsid w:val="003B275F"/>
    <w:rsid w:val="003B307C"/>
    <w:rsid w:val="003B3311"/>
    <w:rsid w:val="003B3AAD"/>
    <w:rsid w:val="003B3C67"/>
    <w:rsid w:val="003B4443"/>
    <w:rsid w:val="003B46BD"/>
    <w:rsid w:val="003B46BF"/>
    <w:rsid w:val="003B47DA"/>
    <w:rsid w:val="003B48D3"/>
    <w:rsid w:val="003B4CA1"/>
    <w:rsid w:val="003B5E79"/>
    <w:rsid w:val="003B6096"/>
    <w:rsid w:val="003B6DF7"/>
    <w:rsid w:val="003B7182"/>
    <w:rsid w:val="003B73D1"/>
    <w:rsid w:val="003B7D43"/>
    <w:rsid w:val="003C03A9"/>
    <w:rsid w:val="003C03C2"/>
    <w:rsid w:val="003C060B"/>
    <w:rsid w:val="003C112E"/>
    <w:rsid w:val="003C245E"/>
    <w:rsid w:val="003C27D6"/>
    <w:rsid w:val="003C2C40"/>
    <w:rsid w:val="003C2F98"/>
    <w:rsid w:val="003C3556"/>
    <w:rsid w:val="003C3723"/>
    <w:rsid w:val="003C3CC5"/>
    <w:rsid w:val="003C43F5"/>
    <w:rsid w:val="003C46CB"/>
    <w:rsid w:val="003C58A1"/>
    <w:rsid w:val="003C6A38"/>
    <w:rsid w:val="003D077B"/>
    <w:rsid w:val="003D078D"/>
    <w:rsid w:val="003D172D"/>
    <w:rsid w:val="003D1A23"/>
    <w:rsid w:val="003D1FA8"/>
    <w:rsid w:val="003D21B2"/>
    <w:rsid w:val="003D2593"/>
    <w:rsid w:val="003D2AFD"/>
    <w:rsid w:val="003D2C5B"/>
    <w:rsid w:val="003D3178"/>
    <w:rsid w:val="003D323F"/>
    <w:rsid w:val="003D46FA"/>
    <w:rsid w:val="003D4920"/>
    <w:rsid w:val="003D6215"/>
    <w:rsid w:val="003D6E5A"/>
    <w:rsid w:val="003D72FE"/>
    <w:rsid w:val="003D7443"/>
    <w:rsid w:val="003D7D9B"/>
    <w:rsid w:val="003D7DE6"/>
    <w:rsid w:val="003D7E0A"/>
    <w:rsid w:val="003D7F66"/>
    <w:rsid w:val="003E06D9"/>
    <w:rsid w:val="003E116F"/>
    <w:rsid w:val="003E19E7"/>
    <w:rsid w:val="003E1A2D"/>
    <w:rsid w:val="003E1DF6"/>
    <w:rsid w:val="003E23A8"/>
    <w:rsid w:val="003E24EB"/>
    <w:rsid w:val="003E2B04"/>
    <w:rsid w:val="003E2B3D"/>
    <w:rsid w:val="003E3002"/>
    <w:rsid w:val="003E3961"/>
    <w:rsid w:val="003E3BD5"/>
    <w:rsid w:val="003E3DDB"/>
    <w:rsid w:val="003E479F"/>
    <w:rsid w:val="003E4F0C"/>
    <w:rsid w:val="003E5117"/>
    <w:rsid w:val="003E6482"/>
    <w:rsid w:val="003E6F37"/>
    <w:rsid w:val="003F0251"/>
    <w:rsid w:val="003F06D5"/>
    <w:rsid w:val="003F08B3"/>
    <w:rsid w:val="003F1AEC"/>
    <w:rsid w:val="003F1BAC"/>
    <w:rsid w:val="003F1D72"/>
    <w:rsid w:val="003F1FD8"/>
    <w:rsid w:val="003F2289"/>
    <w:rsid w:val="003F2DC1"/>
    <w:rsid w:val="003F2FE3"/>
    <w:rsid w:val="003F32CC"/>
    <w:rsid w:val="003F3BB1"/>
    <w:rsid w:val="003F43BE"/>
    <w:rsid w:val="003F4B22"/>
    <w:rsid w:val="003F52A2"/>
    <w:rsid w:val="003F5FAC"/>
    <w:rsid w:val="003F6075"/>
    <w:rsid w:val="003F6210"/>
    <w:rsid w:val="003F680F"/>
    <w:rsid w:val="003F6857"/>
    <w:rsid w:val="003F7BB4"/>
    <w:rsid w:val="0040035A"/>
    <w:rsid w:val="00400422"/>
    <w:rsid w:val="00400E0F"/>
    <w:rsid w:val="00400E69"/>
    <w:rsid w:val="00401321"/>
    <w:rsid w:val="00401FC6"/>
    <w:rsid w:val="00402702"/>
    <w:rsid w:val="00403842"/>
    <w:rsid w:val="0040402C"/>
    <w:rsid w:val="0040515A"/>
    <w:rsid w:val="0040540F"/>
    <w:rsid w:val="0040584B"/>
    <w:rsid w:val="004068A0"/>
    <w:rsid w:val="00406FC7"/>
    <w:rsid w:val="004078AF"/>
    <w:rsid w:val="00407BD3"/>
    <w:rsid w:val="00410E60"/>
    <w:rsid w:val="004110CC"/>
    <w:rsid w:val="00411D00"/>
    <w:rsid w:val="004121F6"/>
    <w:rsid w:val="00412534"/>
    <w:rsid w:val="00412F46"/>
    <w:rsid w:val="00413208"/>
    <w:rsid w:val="00414009"/>
    <w:rsid w:val="0041426C"/>
    <w:rsid w:val="00414F0C"/>
    <w:rsid w:val="0041510B"/>
    <w:rsid w:val="004155C2"/>
    <w:rsid w:val="00415771"/>
    <w:rsid w:val="0041583C"/>
    <w:rsid w:val="0041741F"/>
    <w:rsid w:val="00417A6D"/>
    <w:rsid w:val="00417FF8"/>
    <w:rsid w:val="00420025"/>
    <w:rsid w:val="0042117F"/>
    <w:rsid w:val="00421241"/>
    <w:rsid w:val="0042128B"/>
    <w:rsid w:val="0042172A"/>
    <w:rsid w:val="0042207D"/>
    <w:rsid w:val="00422D16"/>
    <w:rsid w:val="00422EFD"/>
    <w:rsid w:val="00423C6D"/>
    <w:rsid w:val="00425064"/>
    <w:rsid w:val="0042550B"/>
    <w:rsid w:val="004259DC"/>
    <w:rsid w:val="00426CB9"/>
    <w:rsid w:val="00426CE2"/>
    <w:rsid w:val="00426E64"/>
    <w:rsid w:val="00427204"/>
    <w:rsid w:val="00427EB4"/>
    <w:rsid w:val="004302AE"/>
    <w:rsid w:val="004310A8"/>
    <w:rsid w:val="0043122F"/>
    <w:rsid w:val="004312FE"/>
    <w:rsid w:val="004321A7"/>
    <w:rsid w:val="00432D1D"/>
    <w:rsid w:val="00432D2F"/>
    <w:rsid w:val="0043393A"/>
    <w:rsid w:val="00433CD1"/>
    <w:rsid w:val="004345E8"/>
    <w:rsid w:val="00434778"/>
    <w:rsid w:val="00434D87"/>
    <w:rsid w:val="00435966"/>
    <w:rsid w:val="00435B35"/>
    <w:rsid w:val="00435D36"/>
    <w:rsid w:val="00437C48"/>
    <w:rsid w:val="004400F2"/>
    <w:rsid w:val="00440286"/>
    <w:rsid w:val="00440C24"/>
    <w:rsid w:val="004414A0"/>
    <w:rsid w:val="00441C33"/>
    <w:rsid w:val="00441E62"/>
    <w:rsid w:val="00442248"/>
    <w:rsid w:val="00442A2F"/>
    <w:rsid w:val="00442C04"/>
    <w:rsid w:val="00442F7C"/>
    <w:rsid w:val="0044407E"/>
    <w:rsid w:val="00444107"/>
    <w:rsid w:val="00444113"/>
    <w:rsid w:val="00444980"/>
    <w:rsid w:val="00444AE7"/>
    <w:rsid w:val="00445024"/>
    <w:rsid w:val="004454FA"/>
    <w:rsid w:val="0044574B"/>
    <w:rsid w:val="004458E9"/>
    <w:rsid w:val="00446135"/>
    <w:rsid w:val="004463F6"/>
    <w:rsid w:val="004467F7"/>
    <w:rsid w:val="0044680F"/>
    <w:rsid w:val="004468B1"/>
    <w:rsid w:val="00447890"/>
    <w:rsid w:val="00447A11"/>
    <w:rsid w:val="00447BDC"/>
    <w:rsid w:val="00450363"/>
    <w:rsid w:val="0045283F"/>
    <w:rsid w:val="00453332"/>
    <w:rsid w:val="00453952"/>
    <w:rsid w:val="004545CD"/>
    <w:rsid w:val="0045487E"/>
    <w:rsid w:val="00454A18"/>
    <w:rsid w:val="00454EEE"/>
    <w:rsid w:val="00455262"/>
    <w:rsid w:val="00455495"/>
    <w:rsid w:val="00456026"/>
    <w:rsid w:val="004573C3"/>
    <w:rsid w:val="00457839"/>
    <w:rsid w:val="004601B6"/>
    <w:rsid w:val="0046030F"/>
    <w:rsid w:val="00460A4B"/>
    <w:rsid w:val="00461083"/>
    <w:rsid w:val="0046122D"/>
    <w:rsid w:val="00461CB2"/>
    <w:rsid w:val="00461EEC"/>
    <w:rsid w:val="004623A5"/>
    <w:rsid w:val="00462A27"/>
    <w:rsid w:val="00462EF1"/>
    <w:rsid w:val="00462FC2"/>
    <w:rsid w:val="0046358C"/>
    <w:rsid w:val="00463EF0"/>
    <w:rsid w:val="0046473B"/>
    <w:rsid w:val="0046476F"/>
    <w:rsid w:val="00464F47"/>
    <w:rsid w:val="00465C20"/>
    <w:rsid w:val="0046695D"/>
    <w:rsid w:val="00466A99"/>
    <w:rsid w:val="00466D2F"/>
    <w:rsid w:val="004675A1"/>
    <w:rsid w:val="00470ABD"/>
    <w:rsid w:val="00470AE3"/>
    <w:rsid w:val="00470D95"/>
    <w:rsid w:val="00471288"/>
    <w:rsid w:val="004733CE"/>
    <w:rsid w:val="004740D3"/>
    <w:rsid w:val="00474495"/>
    <w:rsid w:val="0047475D"/>
    <w:rsid w:val="00475AEC"/>
    <w:rsid w:val="00476C3C"/>
    <w:rsid w:val="0047770F"/>
    <w:rsid w:val="00477804"/>
    <w:rsid w:val="00477BB8"/>
    <w:rsid w:val="0048024B"/>
    <w:rsid w:val="00480515"/>
    <w:rsid w:val="00480C20"/>
    <w:rsid w:val="004813C4"/>
    <w:rsid w:val="0048142D"/>
    <w:rsid w:val="004815CF"/>
    <w:rsid w:val="004818DD"/>
    <w:rsid w:val="00481BB2"/>
    <w:rsid w:val="00482602"/>
    <w:rsid w:val="004830E5"/>
    <w:rsid w:val="00484149"/>
    <w:rsid w:val="00485D1D"/>
    <w:rsid w:val="004865D2"/>
    <w:rsid w:val="00486FF6"/>
    <w:rsid w:val="00487502"/>
    <w:rsid w:val="00487BD0"/>
    <w:rsid w:val="0049002E"/>
    <w:rsid w:val="004901EC"/>
    <w:rsid w:val="0049056C"/>
    <w:rsid w:val="00490CB4"/>
    <w:rsid w:val="0049108F"/>
    <w:rsid w:val="00491523"/>
    <w:rsid w:val="00491537"/>
    <w:rsid w:val="00492D7E"/>
    <w:rsid w:val="0049329A"/>
    <w:rsid w:val="00493BF3"/>
    <w:rsid w:val="00493C5A"/>
    <w:rsid w:val="00495422"/>
    <w:rsid w:val="00495E16"/>
    <w:rsid w:val="00495FFB"/>
    <w:rsid w:val="00496261"/>
    <w:rsid w:val="00496704"/>
    <w:rsid w:val="00496713"/>
    <w:rsid w:val="00497ACB"/>
    <w:rsid w:val="00497D3D"/>
    <w:rsid w:val="004A07BB"/>
    <w:rsid w:val="004A0E43"/>
    <w:rsid w:val="004A1154"/>
    <w:rsid w:val="004A19DE"/>
    <w:rsid w:val="004A27AA"/>
    <w:rsid w:val="004A3097"/>
    <w:rsid w:val="004A31C2"/>
    <w:rsid w:val="004A36AF"/>
    <w:rsid w:val="004A3877"/>
    <w:rsid w:val="004A38B8"/>
    <w:rsid w:val="004A3AA4"/>
    <w:rsid w:val="004A3B74"/>
    <w:rsid w:val="004A3D86"/>
    <w:rsid w:val="004A3F8E"/>
    <w:rsid w:val="004A4094"/>
    <w:rsid w:val="004A4C80"/>
    <w:rsid w:val="004A5261"/>
    <w:rsid w:val="004A5C4A"/>
    <w:rsid w:val="004A63B9"/>
    <w:rsid w:val="004A7AA0"/>
    <w:rsid w:val="004B0F2B"/>
    <w:rsid w:val="004B17A7"/>
    <w:rsid w:val="004B1CFE"/>
    <w:rsid w:val="004B25A1"/>
    <w:rsid w:val="004B317A"/>
    <w:rsid w:val="004B3380"/>
    <w:rsid w:val="004B453B"/>
    <w:rsid w:val="004B49CF"/>
    <w:rsid w:val="004B4ABF"/>
    <w:rsid w:val="004B5D13"/>
    <w:rsid w:val="004B68CC"/>
    <w:rsid w:val="004B68D0"/>
    <w:rsid w:val="004B698E"/>
    <w:rsid w:val="004B735E"/>
    <w:rsid w:val="004C1D3D"/>
    <w:rsid w:val="004C2133"/>
    <w:rsid w:val="004C3327"/>
    <w:rsid w:val="004C3414"/>
    <w:rsid w:val="004C355A"/>
    <w:rsid w:val="004C38A4"/>
    <w:rsid w:val="004C39CC"/>
    <w:rsid w:val="004C3ED0"/>
    <w:rsid w:val="004C4114"/>
    <w:rsid w:val="004C44E3"/>
    <w:rsid w:val="004C4B24"/>
    <w:rsid w:val="004C5315"/>
    <w:rsid w:val="004C574C"/>
    <w:rsid w:val="004C5839"/>
    <w:rsid w:val="004C63F9"/>
    <w:rsid w:val="004C7A01"/>
    <w:rsid w:val="004C7D66"/>
    <w:rsid w:val="004D08B9"/>
    <w:rsid w:val="004D0AD7"/>
    <w:rsid w:val="004D1021"/>
    <w:rsid w:val="004D1811"/>
    <w:rsid w:val="004D1879"/>
    <w:rsid w:val="004D19EE"/>
    <w:rsid w:val="004D1EBF"/>
    <w:rsid w:val="004D2717"/>
    <w:rsid w:val="004D2A9E"/>
    <w:rsid w:val="004D2E86"/>
    <w:rsid w:val="004D337B"/>
    <w:rsid w:val="004D388B"/>
    <w:rsid w:val="004D436B"/>
    <w:rsid w:val="004D4A61"/>
    <w:rsid w:val="004D5181"/>
    <w:rsid w:val="004D58A3"/>
    <w:rsid w:val="004D5916"/>
    <w:rsid w:val="004D61AB"/>
    <w:rsid w:val="004D62AB"/>
    <w:rsid w:val="004D6AB0"/>
    <w:rsid w:val="004D6DF8"/>
    <w:rsid w:val="004D6FFE"/>
    <w:rsid w:val="004D7A7C"/>
    <w:rsid w:val="004D7AE0"/>
    <w:rsid w:val="004D7B5B"/>
    <w:rsid w:val="004E0451"/>
    <w:rsid w:val="004E09C8"/>
    <w:rsid w:val="004E1048"/>
    <w:rsid w:val="004E13B9"/>
    <w:rsid w:val="004E1573"/>
    <w:rsid w:val="004E16E3"/>
    <w:rsid w:val="004E1936"/>
    <w:rsid w:val="004E19AE"/>
    <w:rsid w:val="004E1E35"/>
    <w:rsid w:val="004E2FEB"/>
    <w:rsid w:val="004E30AF"/>
    <w:rsid w:val="004E4833"/>
    <w:rsid w:val="004E4AD2"/>
    <w:rsid w:val="004E51F9"/>
    <w:rsid w:val="004E550C"/>
    <w:rsid w:val="004E5EDA"/>
    <w:rsid w:val="004E6C7F"/>
    <w:rsid w:val="004E6FB7"/>
    <w:rsid w:val="004E7469"/>
    <w:rsid w:val="004E79C1"/>
    <w:rsid w:val="004F0B5C"/>
    <w:rsid w:val="004F0F5A"/>
    <w:rsid w:val="004F1451"/>
    <w:rsid w:val="004F1848"/>
    <w:rsid w:val="004F1972"/>
    <w:rsid w:val="004F1A04"/>
    <w:rsid w:val="004F2FEA"/>
    <w:rsid w:val="004F316E"/>
    <w:rsid w:val="004F3224"/>
    <w:rsid w:val="004F3412"/>
    <w:rsid w:val="004F387B"/>
    <w:rsid w:val="004F4146"/>
    <w:rsid w:val="004F50B8"/>
    <w:rsid w:val="004F5391"/>
    <w:rsid w:val="004F5446"/>
    <w:rsid w:val="004F5D29"/>
    <w:rsid w:val="004F62E1"/>
    <w:rsid w:val="004F6BB1"/>
    <w:rsid w:val="004F76DD"/>
    <w:rsid w:val="005003E5"/>
    <w:rsid w:val="00500462"/>
    <w:rsid w:val="00500B02"/>
    <w:rsid w:val="00500CF4"/>
    <w:rsid w:val="00500E4F"/>
    <w:rsid w:val="00501ED3"/>
    <w:rsid w:val="005020F5"/>
    <w:rsid w:val="00502D56"/>
    <w:rsid w:val="005035C2"/>
    <w:rsid w:val="00503792"/>
    <w:rsid w:val="005037A2"/>
    <w:rsid w:val="005046DC"/>
    <w:rsid w:val="00504F37"/>
    <w:rsid w:val="00504FBC"/>
    <w:rsid w:val="0050502C"/>
    <w:rsid w:val="00505388"/>
    <w:rsid w:val="005101A6"/>
    <w:rsid w:val="005103C5"/>
    <w:rsid w:val="005109F0"/>
    <w:rsid w:val="0051170D"/>
    <w:rsid w:val="0051238B"/>
    <w:rsid w:val="0051296A"/>
    <w:rsid w:val="0051325B"/>
    <w:rsid w:val="00513651"/>
    <w:rsid w:val="00513AD9"/>
    <w:rsid w:val="00513E48"/>
    <w:rsid w:val="005147EF"/>
    <w:rsid w:val="00514A9F"/>
    <w:rsid w:val="00514B8B"/>
    <w:rsid w:val="00514E67"/>
    <w:rsid w:val="00514F07"/>
    <w:rsid w:val="00515061"/>
    <w:rsid w:val="0051526E"/>
    <w:rsid w:val="0051599A"/>
    <w:rsid w:val="00515CD6"/>
    <w:rsid w:val="00515F4E"/>
    <w:rsid w:val="005162D0"/>
    <w:rsid w:val="0051685F"/>
    <w:rsid w:val="00516CD2"/>
    <w:rsid w:val="005170B6"/>
    <w:rsid w:val="0051724A"/>
    <w:rsid w:val="005175FA"/>
    <w:rsid w:val="00517D11"/>
    <w:rsid w:val="005201DB"/>
    <w:rsid w:val="00520587"/>
    <w:rsid w:val="00520CA3"/>
    <w:rsid w:val="00520EE0"/>
    <w:rsid w:val="005212DA"/>
    <w:rsid w:val="00523971"/>
    <w:rsid w:val="00523EE0"/>
    <w:rsid w:val="0052412E"/>
    <w:rsid w:val="00524204"/>
    <w:rsid w:val="0052506F"/>
    <w:rsid w:val="00525768"/>
    <w:rsid w:val="00525A1F"/>
    <w:rsid w:val="00525C11"/>
    <w:rsid w:val="0052600C"/>
    <w:rsid w:val="00526115"/>
    <w:rsid w:val="005264E4"/>
    <w:rsid w:val="00526616"/>
    <w:rsid w:val="005277CC"/>
    <w:rsid w:val="00530EFB"/>
    <w:rsid w:val="00530F0F"/>
    <w:rsid w:val="005310C1"/>
    <w:rsid w:val="005310FF"/>
    <w:rsid w:val="005317E0"/>
    <w:rsid w:val="00531885"/>
    <w:rsid w:val="00531FE2"/>
    <w:rsid w:val="00533414"/>
    <w:rsid w:val="00534C15"/>
    <w:rsid w:val="0053573A"/>
    <w:rsid w:val="00535EFC"/>
    <w:rsid w:val="00536E68"/>
    <w:rsid w:val="005372DA"/>
    <w:rsid w:val="005400C6"/>
    <w:rsid w:val="00540405"/>
    <w:rsid w:val="005406D2"/>
    <w:rsid w:val="00540801"/>
    <w:rsid w:val="005414EC"/>
    <w:rsid w:val="00541B0B"/>
    <w:rsid w:val="00542922"/>
    <w:rsid w:val="00543086"/>
    <w:rsid w:val="00543301"/>
    <w:rsid w:val="0054335C"/>
    <w:rsid w:val="005433D8"/>
    <w:rsid w:val="00543447"/>
    <w:rsid w:val="00544913"/>
    <w:rsid w:val="005454B4"/>
    <w:rsid w:val="005462E1"/>
    <w:rsid w:val="005462ED"/>
    <w:rsid w:val="005466D9"/>
    <w:rsid w:val="00546ADB"/>
    <w:rsid w:val="00547792"/>
    <w:rsid w:val="00547EB8"/>
    <w:rsid w:val="005508FB"/>
    <w:rsid w:val="00550A02"/>
    <w:rsid w:val="005510BD"/>
    <w:rsid w:val="005514EB"/>
    <w:rsid w:val="00551FA6"/>
    <w:rsid w:val="00552B27"/>
    <w:rsid w:val="00553A64"/>
    <w:rsid w:val="00553E71"/>
    <w:rsid w:val="00554246"/>
    <w:rsid w:val="00554606"/>
    <w:rsid w:val="005549AB"/>
    <w:rsid w:val="005551F5"/>
    <w:rsid w:val="00555C68"/>
    <w:rsid w:val="00555F32"/>
    <w:rsid w:val="005564C3"/>
    <w:rsid w:val="00556801"/>
    <w:rsid w:val="00557D5C"/>
    <w:rsid w:val="00560123"/>
    <w:rsid w:val="00560CCD"/>
    <w:rsid w:val="00560E58"/>
    <w:rsid w:val="0056130C"/>
    <w:rsid w:val="005614BB"/>
    <w:rsid w:val="005614D6"/>
    <w:rsid w:val="00561A72"/>
    <w:rsid w:val="00561E50"/>
    <w:rsid w:val="0056249B"/>
    <w:rsid w:val="00562513"/>
    <w:rsid w:val="0056262E"/>
    <w:rsid w:val="0056317E"/>
    <w:rsid w:val="0056492F"/>
    <w:rsid w:val="00564A94"/>
    <w:rsid w:val="00564DAB"/>
    <w:rsid w:val="00564FB1"/>
    <w:rsid w:val="00565837"/>
    <w:rsid w:val="00565A9B"/>
    <w:rsid w:val="005665C6"/>
    <w:rsid w:val="0056666D"/>
    <w:rsid w:val="00566BEA"/>
    <w:rsid w:val="0056770D"/>
    <w:rsid w:val="00567DA7"/>
    <w:rsid w:val="005704E0"/>
    <w:rsid w:val="005705D2"/>
    <w:rsid w:val="0057075F"/>
    <w:rsid w:val="00571C3B"/>
    <w:rsid w:val="0057265B"/>
    <w:rsid w:val="00572C43"/>
    <w:rsid w:val="005733DC"/>
    <w:rsid w:val="00574141"/>
    <w:rsid w:val="005742A1"/>
    <w:rsid w:val="005749F4"/>
    <w:rsid w:val="0057560E"/>
    <w:rsid w:val="00575CCE"/>
    <w:rsid w:val="00575E3A"/>
    <w:rsid w:val="005763C1"/>
    <w:rsid w:val="0057715E"/>
    <w:rsid w:val="00577245"/>
    <w:rsid w:val="0057765D"/>
    <w:rsid w:val="00577718"/>
    <w:rsid w:val="00580127"/>
    <w:rsid w:val="005806BD"/>
    <w:rsid w:val="00580D1C"/>
    <w:rsid w:val="00581485"/>
    <w:rsid w:val="0058161C"/>
    <w:rsid w:val="0058173B"/>
    <w:rsid w:val="00581B1F"/>
    <w:rsid w:val="00581C1A"/>
    <w:rsid w:val="00582325"/>
    <w:rsid w:val="00582888"/>
    <w:rsid w:val="00583C02"/>
    <w:rsid w:val="00584724"/>
    <w:rsid w:val="00584CA0"/>
    <w:rsid w:val="005851FF"/>
    <w:rsid w:val="00585BDD"/>
    <w:rsid w:val="00586138"/>
    <w:rsid w:val="00586CEB"/>
    <w:rsid w:val="00586DDC"/>
    <w:rsid w:val="00587452"/>
    <w:rsid w:val="0058780B"/>
    <w:rsid w:val="00587BA9"/>
    <w:rsid w:val="00587BAE"/>
    <w:rsid w:val="00590C19"/>
    <w:rsid w:val="00591139"/>
    <w:rsid w:val="0059134C"/>
    <w:rsid w:val="00591B49"/>
    <w:rsid w:val="005922F8"/>
    <w:rsid w:val="00592A8F"/>
    <w:rsid w:val="00592BD5"/>
    <w:rsid w:val="00592CD2"/>
    <w:rsid w:val="00593A15"/>
    <w:rsid w:val="00594B04"/>
    <w:rsid w:val="00594CC9"/>
    <w:rsid w:val="00594FF5"/>
    <w:rsid w:val="005958B3"/>
    <w:rsid w:val="00595DD7"/>
    <w:rsid w:val="0059641D"/>
    <w:rsid w:val="005968CD"/>
    <w:rsid w:val="00597276"/>
    <w:rsid w:val="005976AD"/>
    <w:rsid w:val="00597B6D"/>
    <w:rsid w:val="00597ED0"/>
    <w:rsid w:val="00597F43"/>
    <w:rsid w:val="005A02B7"/>
    <w:rsid w:val="005A03AE"/>
    <w:rsid w:val="005A0A56"/>
    <w:rsid w:val="005A0FB6"/>
    <w:rsid w:val="005A13BC"/>
    <w:rsid w:val="005A1AFE"/>
    <w:rsid w:val="005A1C10"/>
    <w:rsid w:val="005A1E19"/>
    <w:rsid w:val="005A24C4"/>
    <w:rsid w:val="005A340E"/>
    <w:rsid w:val="005A34D9"/>
    <w:rsid w:val="005A366D"/>
    <w:rsid w:val="005A38FE"/>
    <w:rsid w:val="005A391D"/>
    <w:rsid w:val="005A4574"/>
    <w:rsid w:val="005A5258"/>
    <w:rsid w:val="005A7529"/>
    <w:rsid w:val="005A7A72"/>
    <w:rsid w:val="005B0025"/>
    <w:rsid w:val="005B02DA"/>
    <w:rsid w:val="005B03B7"/>
    <w:rsid w:val="005B097B"/>
    <w:rsid w:val="005B3638"/>
    <w:rsid w:val="005B3C43"/>
    <w:rsid w:val="005B4D16"/>
    <w:rsid w:val="005B4DE3"/>
    <w:rsid w:val="005B4E03"/>
    <w:rsid w:val="005B5A98"/>
    <w:rsid w:val="005B5F90"/>
    <w:rsid w:val="005B60FD"/>
    <w:rsid w:val="005B6675"/>
    <w:rsid w:val="005B68F4"/>
    <w:rsid w:val="005B6A21"/>
    <w:rsid w:val="005B7181"/>
    <w:rsid w:val="005C0695"/>
    <w:rsid w:val="005C07E8"/>
    <w:rsid w:val="005C12DC"/>
    <w:rsid w:val="005C13A1"/>
    <w:rsid w:val="005C2ED7"/>
    <w:rsid w:val="005C31ED"/>
    <w:rsid w:val="005C3494"/>
    <w:rsid w:val="005C353A"/>
    <w:rsid w:val="005C3952"/>
    <w:rsid w:val="005C3D96"/>
    <w:rsid w:val="005C4332"/>
    <w:rsid w:val="005C44A2"/>
    <w:rsid w:val="005C487A"/>
    <w:rsid w:val="005C48D1"/>
    <w:rsid w:val="005C53B1"/>
    <w:rsid w:val="005C58DF"/>
    <w:rsid w:val="005C6270"/>
    <w:rsid w:val="005C63DD"/>
    <w:rsid w:val="005C65F2"/>
    <w:rsid w:val="005C670A"/>
    <w:rsid w:val="005C74FD"/>
    <w:rsid w:val="005C77E6"/>
    <w:rsid w:val="005D0121"/>
    <w:rsid w:val="005D0B3D"/>
    <w:rsid w:val="005D0D74"/>
    <w:rsid w:val="005D0F2F"/>
    <w:rsid w:val="005D104F"/>
    <w:rsid w:val="005D13AA"/>
    <w:rsid w:val="005D191B"/>
    <w:rsid w:val="005D2333"/>
    <w:rsid w:val="005D26B4"/>
    <w:rsid w:val="005D2A9C"/>
    <w:rsid w:val="005D2D93"/>
    <w:rsid w:val="005D3BB2"/>
    <w:rsid w:val="005D4764"/>
    <w:rsid w:val="005D4A25"/>
    <w:rsid w:val="005D4A27"/>
    <w:rsid w:val="005D52D0"/>
    <w:rsid w:val="005D5460"/>
    <w:rsid w:val="005D67B7"/>
    <w:rsid w:val="005D697A"/>
    <w:rsid w:val="005D78A5"/>
    <w:rsid w:val="005E065E"/>
    <w:rsid w:val="005E06E2"/>
    <w:rsid w:val="005E0934"/>
    <w:rsid w:val="005E160A"/>
    <w:rsid w:val="005E1719"/>
    <w:rsid w:val="005E1F98"/>
    <w:rsid w:val="005E3B27"/>
    <w:rsid w:val="005E4476"/>
    <w:rsid w:val="005E47B6"/>
    <w:rsid w:val="005E5110"/>
    <w:rsid w:val="005E55FD"/>
    <w:rsid w:val="005E58C0"/>
    <w:rsid w:val="005E5FC5"/>
    <w:rsid w:val="005E6364"/>
    <w:rsid w:val="005E7760"/>
    <w:rsid w:val="005F028E"/>
    <w:rsid w:val="005F0B13"/>
    <w:rsid w:val="005F116B"/>
    <w:rsid w:val="005F1203"/>
    <w:rsid w:val="005F21B1"/>
    <w:rsid w:val="005F2BB6"/>
    <w:rsid w:val="005F300B"/>
    <w:rsid w:val="005F3E44"/>
    <w:rsid w:val="005F5293"/>
    <w:rsid w:val="005F6C75"/>
    <w:rsid w:val="005F708C"/>
    <w:rsid w:val="0060046C"/>
    <w:rsid w:val="00600574"/>
    <w:rsid w:val="0060088F"/>
    <w:rsid w:val="00601400"/>
    <w:rsid w:val="00601D9F"/>
    <w:rsid w:val="00602AE4"/>
    <w:rsid w:val="00602D19"/>
    <w:rsid w:val="006033FF"/>
    <w:rsid w:val="006037F3"/>
    <w:rsid w:val="00603F35"/>
    <w:rsid w:val="00603F4B"/>
    <w:rsid w:val="006043E8"/>
    <w:rsid w:val="0060451A"/>
    <w:rsid w:val="00604A02"/>
    <w:rsid w:val="00604CBA"/>
    <w:rsid w:val="006052E4"/>
    <w:rsid w:val="006053AF"/>
    <w:rsid w:val="00605485"/>
    <w:rsid w:val="006055E5"/>
    <w:rsid w:val="00606432"/>
    <w:rsid w:val="00606AE1"/>
    <w:rsid w:val="006071DC"/>
    <w:rsid w:val="006073DE"/>
    <w:rsid w:val="00607710"/>
    <w:rsid w:val="006100AB"/>
    <w:rsid w:val="0061035B"/>
    <w:rsid w:val="00610AC9"/>
    <w:rsid w:val="00610F5B"/>
    <w:rsid w:val="00610FE7"/>
    <w:rsid w:val="006116A8"/>
    <w:rsid w:val="006125EB"/>
    <w:rsid w:val="00612C44"/>
    <w:rsid w:val="00613284"/>
    <w:rsid w:val="00614CAD"/>
    <w:rsid w:val="00614D6C"/>
    <w:rsid w:val="00615061"/>
    <w:rsid w:val="00615257"/>
    <w:rsid w:val="006152FC"/>
    <w:rsid w:val="006174DC"/>
    <w:rsid w:val="00617A67"/>
    <w:rsid w:val="00620870"/>
    <w:rsid w:val="006209F0"/>
    <w:rsid w:val="00622609"/>
    <w:rsid w:val="00622C01"/>
    <w:rsid w:val="00622CE7"/>
    <w:rsid w:val="006238A9"/>
    <w:rsid w:val="00624443"/>
    <w:rsid w:val="0062536A"/>
    <w:rsid w:val="006253CE"/>
    <w:rsid w:val="0062545D"/>
    <w:rsid w:val="00625C13"/>
    <w:rsid w:val="00626FDA"/>
    <w:rsid w:val="0062709D"/>
    <w:rsid w:val="00627B7F"/>
    <w:rsid w:val="00627E81"/>
    <w:rsid w:val="00630970"/>
    <w:rsid w:val="0063104B"/>
    <w:rsid w:val="0063209E"/>
    <w:rsid w:val="006321AD"/>
    <w:rsid w:val="00632398"/>
    <w:rsid w:val="0063278B"/>
    <w:rsid w:val="006335FC"/>
    <w:rsid w:val="00633644"/>
    <w:rsid w:val="00633700"/>
    <w:rsid w:val="00634179"/>
    <w:rsid w:val="0063467B"/>
    <w:rsid w:val="00634BEE"/>
    <w:rsid w:val="00634D86"/>
    <w:rsid w:val="006356AD"/>
    <w:rsid w:val="00635A16"/>
    <w:rsid w:val="00635A36"/>
    <w:rsid w:val="00636323"/>
    <w:rsid w:val="006363D8"/>
    <w:rsid w:val="00636CBA"/>
    <w:rsid w:val="00636D70"/>
    <w:rsid w:val="006375D9"/>
    <w:rsid w:val="006379B0"/>
    <w:rsid w:val="00637D47"/>
    <w:rsid w:val="00637F5A"/>
    <w:rsid w:val="0064009D"/>
    <w:rsid w:val="006409F0"/>
    <w:rsid w:val="0064120D"/>
    <w:rsid w:val="00641219"/>
    <w:rsid w:val="00641F77"/>
    <w:rsid w:val="0064236B"/>
    <w:rsid w:val="006430F3"/>
    <w:rsid w:val="0064401C"/>
    <w:rsid w:val="00644922"/>
    <w:rsid w:val="00646315"/>
    <w:rsid w:val="00646B0F"/>
    <w:rsid w:val="00646F52"/>
    <w:rsid w:val="006476B6"/>
    <w:rsid w:val="0065004E"/>
    <w:rsid w:val="00650330"/>
    <w:rsid w:val="006504E5"/>
    <w:rsid w:val="006515CF"/>
    <w:rsid w:val="006522D2"/>
    <w:rsid w:val="006528B5"/>
    <w:rsid w:val="00652ED9"/>
    <w:rsid w:val="0065354B"/>
    <w:rsid w:val="006539D1"/>
    <w:rsid w:val="00653CF2"/>
    <w:rsid w:val="0065406E"/>
    <w:rsid w:val="0065465A"/>
    <w:rsid w:val="006547EE"/>
    <w:rsid w:val="00655A11"/>
    <w:rsid w:val="006569C3"/>
    <w:rsid w:val="00657085"/>
    <w:rsid w:val="0066027A"/>
    <w:rsid w:val="00660B97"/>
    <w:rsid w:val="00660D0E"/>
    <w:rsid w:val="00660FD4"/>
    <w:rsid w:val="00661627"/>
    <w:rsid w:val="00662377"/>
    <w:rsid w:val="006628E7"/>
    <w:rsid w:val="00663372"/>
    <w:rsid w:val="006634D3"/>
    <w:rsid w:val="00663A9D"/>
    <w:rsid w:val="00663F18"/>
    <w:rsid w:val="00664411"/>
    <w:rsid w:val="006645C5"/>
    <w:rsid w:val="00665A7E"/>
    <w:rsid w:val="00665D9A"/>
    <w:rsid w:val="0066610A"/>
    <w:rsid w:val="00666C70"/>
    <w:rsid w:val="00667CA8"/>
    <w:rsid w:val="0067006D"/>
    <w:rsid w:val="00670718"/>
    <w:rsid w:val="00671FF6"/>
    <w:rsid w:val="00673856"/>
    <w:rsid w:val="00673C79"/>
    <w:rsid w:val="00673CBB"/>
    <w:rsid w:val="00673EA3"/>
    <w:rsid w:val="00674350"/>
    <w:rsid w:val="006746F0"/>
    <w:rsid w:val="00675C1D"/>
    <w:rsid w:val="00676A5C"/>
    <w:rsid w:val="006807DC"/>
    <w:rsid w:val="00680BDF"/>
    <w:rsid w:val="00680EFF"/>
    <w:rsid w:val="0068117D"/>
    <w:rsid w:val="006812F2"/>
    <w:rsid w:val="0068154E"/>
    <w:rsid w:val="00682197"/>
    <w:rsid w:val="006844A2"/>
    <w:rsid w:val="00684811"/>
    <w:rsid w:val="00684ADA"/>
    <w:rsid w:val="006850C1"/>
    <w:rsid w:val="0068549A"/>
    <w:rsid w:val="0068603C"/>
    <w:rsid w:val="0068607A"/>
    <w:rsid w:val="006860B0"/>
    <w:rsid w:val="00686247"/>
    <w:rsid w:val="006865E9"/>
    <w:rsid w:val="006865F6"/>
    <w:rsid w:val="00687399"/>
    <w:rsid w:val="006877C3"/>
    <w:rsid w:val="00687812"/>
    <w:rsid w:val="00687C9D"/>
    <w:rsid w:val="00690B67"/>
    <w:rsid w:val="00690C30"/>
    <w:rsid w:val="00690E6A"/>
    <w:rsid w:val="00692C8A"/>
    <w:rsid w:val="006933F2"/>
    <w:rsid w:val="00693DC8"/>
    <w:rsid w:val="00693F39"/>
    <w:rsid w:val="00693FB6"/>
    <w:rsid w:val="00694584"/>
    <w:rsid w:val="006945F8"/>
    <w:rsid w:val="0069466F"/>
    <w:rsid w:val="006952B6"/>
    <w:rsid w:val="006959A3"/>
    <w:rsid w:val="00695AE4"/>
    <w:rsid w:val="00695B04"/>
    <w:rsid w:val="0069614F"/>
    <w:rsid w:val="00696485"/>
    <w:rsid w:val="006965C3"/>
    <w:rsid w:val="006973E3"/>
    <w:rsid w:val="006A0496"/>
    <w:rsid w:val="006A167E"/>
    <w:rsid w:val="006A17AF"/>
    <w:rsid w:val="006A1906"/>
    <w:rsid w:val="006A2312"/>
    <w:rsid w:val="006A26FC"/>
    <w:rsid w:val="006A2856"/>
    <w:rsid w:val="006A358D"/>
    <w:rsid w:val="006A3814"/>
    <w:rsid w:val="006A46BA"/>
    <w:rsid w:val="006A4A7F"/>
    <w:rsid w:val="006A4AC6"/>
    <w:rsid w:val="006A5436"/>
    <w:rsid w:val="006A6709"/>
    <w:rsid w:val="006A6821"/>
    <w:rsid w:val="006A6ADD"/>
    <w:rsid w:val="006A6F75"/>
    <w:rsid w:val="006A7031"/>
    <w:rsid w:val="006A744F"/>
    <w:rsid w:val="006A7601"/>
    <w:rsid w:val="006A777B"/>
    <w:rsid w:val="006B026B"/>
    <w:rsid w:val="006B10AF"/>
    <w:rsid w:val="006B1232"/>
    <w:rsid w:val="006B19AB"/>
    <w:rsid w:val="006B249B"/>
    <w:rsid w:val="006B2A1F"/>
    <w:rsid w:val="006B2ABB"/>
    <w:rsid w:val="006B2C06"/>
    <w:rsid w:val="006B3776"/>
    <w:rsid w:val="006B3C55"/>
    <w:rsid w:val="006B3DE5"/>
    <w:rsid w:val="006B3E59"/>
    <w:rsid w:val="006B4324"/>
    <w:rsid w:val="006B5B21"/>
    <w:rsid w:val="006B6159"/>
    <w:rsid w:val="006B6AF5"/>
    <w:rsid w:val="006B6DBF"/>
    <w:rsid w:val="006B6F1B"/>
    <w:rsid w:val="006B70A7"/>
    <w:rsid w:val="006B727D"/>
    <w:rsid w:val="006B7F0D"/>
    <w:rsid w:val="006C0184"/>
    <w:rsid w:val="006C0C8C"/>
    <w:rsid w:val="006C1EE4"/>
    <w:rsid w:val="006C2643"/>
    <w:rsid w:val="006C3133"/>
    <w:rsid w:val="006C35D0"/>
    <w:rsid w:val="006C3E80"/>
    <w:rsid w:val="006C43DF"/>
    <w:rsid w:val="006C4F77"/>
    <w:rsid w:val="006C558F"/>
    <w:rsid w:val="006C5980"/>
    <w:rsid w:val="006C6135"/>
    <w:rsid w:val="006C63DC"/>
    <w:rsid w:val="006C686A"/>
    <w:rsid w:val="006C692F"/>
    <w:rsid w:val="006C6A81"/>
    <w:rsid w:val="006C7481"/>
    <w:rsid w:val="006C7721"/>
    <w:rsid w:val="006C790E"/>
    <w:rsid w:val="006C7A92"/>
    <w:rsid w:val="006C7BEA"/>
    <w:rsid w:val="006D021B"/>
    <w:rsid w:val="006D04C5"/>
    <w:rsid w:val="006D08BA"/>
    <w:rsid w:val="006D1647"/>
    <w:rsid w:val="006D16E0"/>
    <w:rsid w:val="006D1C20"/>
    <w:rsid w:val="006D1C68"/>
    <w:rsid w:val="006D27B8"/>
    <w:rsid w:val="006D3392"/>
    <w:rsid w:val="006D3D58"/>
    <w:rsid w:val="006D4130"/>
    <w:rsid w:val="006D4192"/>
    <w:rsid w:val="006D45BD"/>
    <w:rsid w:val="006D49BD"/>
    <w:rsid w:val="006D530A"/>
    <w:rsid w:val="006D5D7C"/>
    <w:rsid w:val="006D6B53"/>
    <w:rsid w:val="006D73A5"/>
    <w:rsid w:val="006D7A00"/>
    <w:rsid w:val="006D7D0A"/>
    <w:rsid w:val="006D7D1B"/>
    <w:rsid w:val="006D7F4D"/>
    <w:rsid w:val="006E09E9"/>
    <w:rsid w:val="006E1D90"/>
    <w:rsid w:val="006E1F80"/>
    <w:rsid w:val="006E2DB9"/>
    <w:rsid w:val="006E3119"/>
    <w:rsid w:val="006E343A"/>
    <w:rsid w:val="006E451F"/>
    <w:rsid w:val="006E476D"/>
    <w:rsid w:val="006E4775"/>
    <w:rsid w:val="006E4A7E"/>
    <w:rsid w:val="006E4F6B"/>
    <w:rsid w:val="006E59FB"/>
    <w:rsid w:val="006E604D"/>
    <w:rsid w:val="006E6503"/>
    <w:rsid w:val="006E700D"/>
    <w:rsid w:val="006E7CAC"/>
    <w:rsid w:val="006F062A"/>
    <w:rsid w:val="006F0821"/>
    <w:rsid w:val="006F21AE"/>
    <w:rsid w:val="006F2529"/>
    <w:rsid w:val="006F2813"/>
    <w:rsid w:val="006F290F"/>
    <w:rsid w:val="006F2D65"/>
    <w:rsid w:val="006F3188"/>
    <w:rsid w:val="006F39E9"/>
    <w:rsid w:val="006F446B"/>
    <w:rsid w:val="006F53BE"/>
    <w:rsid w:val="006F5579"/>
    <w:rsid w:val="006F57F3"/>
    <w:rsid w:val="006F59C1"/>
    <w:rsid w:val="006F6446"/>
    <w:rsid w:val="006F6574"/>
    <w:rsid w:val="006F6B05"/>
    <w:rsid w:val="006F75E2"/>
    <w:rsid w:val="006F7956"/>
    <w:rsid w:val="00701CAD"/>
    <w:rsid w:val="00701E63"/>
    <w:rsid w:val="00702A60"/>
    <w:rsid w:val="007038B2"/>
    <w:rsid w:val="00703E22"/>
    <w:rsid w:val="00703EC1"/>
    <w:rsid w:val="0070412E"/>
    <w:rsid w:val="0070453B"/>
    <w:rsid w:val="00704A9E"/>
    <w:rsid w:val="00704E95"/>
    <w:rsid w:val="0070593E"/>
    <w:rsid w:val="007060DD"/>
    <w:rsid w:val="00706147"/>
    <w:rsid w:val="00706499"/>
    <w:rsid w:val="00706B84"/>
    <w:rsid w:val="00706DBC"/>
    <w:rsid w:val="00706FF9"/>
    <w:rsid w:val="007073D1"/>
    <w:rsid w:val="00707588"/>
    <w:rsid w:val="00710B06"/>
    <w:rsid w:val="00710E90"/>
    <w:rsid w:val="00710F6D"/>
    <w:rsid w:val="00712266"/>
    <w:rsid w:val="00712514"/>
    <w:rsid w:val="007125BC"/>
    <w:rsid w:val="00712BBD"/>
    <w:rsid w:val="00715A13"/>
    <w:rsid w:val="0071607D"/>
    <w:rsid w:val="007166C8"/>
    <w:rsid w:val="007203CD"/>
    <w:rsid w:val="00720D41"/>
    <w:rsid w:val="00720DEF"/>
    <w:rsid w:val="007210D9"/>
    <w:rsid w:val="00721109"/>
    <w:rsid w:val="007218B8"/>
    <w:rsid w:val="00721928"/>
    <w:rsid w:val="00721C68"/>
    <w:rsid w:val="00722E9F"/>
    <w:rsid w:val="0072350B"/>
    <w:rsid w:val="00723B24"/>
    <w:rsid w:val="00723FEF"/>
    <w:rsid w:val="007243AC"/>
    <w:rsid w:val="00724FB4"/>
    <w:rsid w:val="00725BAE"/>
    <w:rsid w:val="00725CB2"/>
    <w:rsid w:val="00725E6A"/>
    <w:rsid w:val="00726372"/>
    <w:rsid w:val="007269F2"/>
    <w:rsid w:val="00726BE7"/>
    <w:rsid w:val="00726EA4"/>
    <w:rsid w:val="00727F71"/>
    <w:rsid w:val="00730C91"/>
    <w:rsid w:val="007312A6"/>
    <w:rsid w:val="00732243"/>
    <w:rsid w:val="00732658"/>
    <w:rsid w:val="0073274D"/>
    <w:rsid w:val="007332FD"/>
    <w:rsid w:val="0073368F"/>
    <w:rsid w:val="00733787"/>
    <w:rsid w:val="00735788"/>
    <w:rsid w:val="00735893"/>
    <w:rsid w:val="007361D0"/>
    <w:rsid w:val="00736987"/>
    <w:rsid w:val="00736DDF"/>
    <w:rsid w:val="00736E86"/>
    <w:rsid w:val="0074024B"/>
    <w:rsid w:val="00740D29"/>
    <w:rsid w:val="00740DBE"/>
    <w:rsid w:val="00740F94"/>
    <w:rsid w:val="007417B0"/>
    <w:rsid w:val="007422EF"/>
    <w:rsid w:val="00743236"/>
    <w:rsid w:val="00743558"/>
    <w:rsid w:val="00743843"/>
    <w:rsid w:val="0074471F"/>
    <w:rsid w:val="0074475F"/>
    <w:rsid w:val="00744AEF"/>
    <w:rsid w:val="007455BE"/>
    <w:rsid w:val="00745E59"/>
    <w:rsid w:val="00745FDB"/>
    <w:rsid w:val="0074670A"/>
    <w:rsid w:val="00746828"/>
    <w:rsid w:val="0075068D"/>
    <w:rsid w:val="00750AA0"/>
    <w:rsid w:val="00751089"/>
    <w:rsid w:val="00751DEA"/>
    <w:rsid w:val="00752480"/>
    <w:rsid w:val="00753064"/>
    <w:rsid w:val="00753691"/>
    <w:rsid w:val="007551BD"/>
    <w:rsid w:val="00755680"/>
    <w:rsid w:val="007563E8"/>
    <w:rsid w:val="0075651C"/>
    <w:rsid w:val="00756DE5"/>
    <w:rsid w:val="00757A37"/>
    <w:rsid w:val="007604F9"/>
    <w:rsid w:val="00761501"/>
    <w:rsid w:val="007625D3"/>
    <w:rsid w:val="00762EF7"/>
    <w:rsid w:val="00763065"/>
    <w:rsid w:val="00763123"/>
    <w:rsid w:val="0076329D"/>
    <w:rsid w:val="00763534"/>
    <w:rsid w:val="007637E4"/>
    <w:rsid w:val="00764268"/>
    <w:rsid w:val="007643F4"/>
    <w:rsid w:val="00764CA8"/>
    <w:rsid w:val="00765185"/>
    <w:rsid w:val="0076542F"/>
    <w:rsid w:val="00766527"/>
    <w:rsid w:val="0076757D"/>
    <w:rsid w:val="00767713"/>
    <w:rsid w:val="00767875"/>
    <w:rsid w:val="00767B9E"/>
    <w:rsid w:val="00767FB1"/>
    <w:rsid w:val="0077055A"/>
    <w:rsid w:val="00770E4F"/>
    <w:rsid w:val="00771284"/>
    <w:rsid w:val="0077144D"/>
    <w:rsid w:val="007715BA"/>
    <w:rsid w:val="00771A7B"/>
    <w:rsid w:val="00771ABA"/>
    <w:rsid w:val="007726F6"/>
    <w:rsid w:val="00772B9F"/>
    <w:rsid w:val="00773352"/>
    <w:rsid w:val="00773C40"/>
    <w:rsid w:val="007744FF"/>
    <w:rsid w:val="00774CFB"/>
    <w:rsid w:val="00774EE9"/>
    <w:rsid w:val="0077523F"/>
    <w:rsid w:val="00775870"/>
    <w:rsid w:val="00776183"/>
    <w:rsid w:val="007762E1"/>
    <w:rsid w:val="0077643F"/>
    <w:rsid w:val="00776B8F"/>
    <w:rsid w:val="00777218"/>
    <w:rsid w:val="007774BA"/>
    <w:rsid w:val="0077770A"/>
    <w:rsid w:val="007779D9"/>
    <w:rsid w:val="00780A1E"/>
    <w:rsid w:val="0078126C"/>
    <w:rsid w:val="0078143C"/>
    <w:rsid w:val="007817F9"/>
    <w:rsid w:val="00783673"/>
    <w:rsid w:val="007844A5"/>
    <w:rsid w:val="00785AA9"/>
    <w:rsid w:val="00785D40"/>
    <w:rsid w:val="00785F74"/>
    <w:rsid w:val="00785FE7"/>
    <w:rsid w:val="00786244"/>
    <w:rsid w:val="00786E8B"/>
    <w:rsid w:val="00787363"/>
    <w:rsid w:val="007874BD"/>
    <w:rsid w:val="00787569"/>
    <w:rsid w:val="00787AD8"/>
    <w:rsid w:val="00790BBC"/>
    <w:rsid w:val="007914E4"/>
    <w:rsid w:val="00791801"/>
    <w:rsid w:val="00791A45"/>
    <w:rsid w:val="00791E49"/>
    <w:rsid w:val="00791F62"/>
    <w:rsid w:val="00791F82"/>
    <w:rsid w:val="00792B87"/>
    <w:rsid w:val="00793A52"/>
    <w:rsid w:val="00793CCA"/>
    <w:rsid w:val="00793D39"/>
    <w:rsid w:val="0079410A"/>
    <w:rsid w:val="007949C9"/>
    <w:rsid w:val="007951EE"/>
    <w:rsid w:val="00795DF5"/>
    <w:rsid w:val="00795F83"/>
    <w:rsid w:val="0079625B"/>
    <w:rsid w:val="0079646F"/>
    <w:rsid w:val="00797464"/>
    <w:rsid w:val="0079775B"/>
    <w:rsid w:val="0079797B"/>
    <w:rsid w:val="00797B80"/>
    <w:rsid w:val="007A0A44"/>
    <w:rsid w:val="007A2289"/>
    <w:rsid w:val="007A2572"/>
    <w:rsid w:val="007A26F2"/>
    <w:rsid w:val="007A2CD8"/>
    <w:rsid w:val="007A31FF"/>
    <w:rsid w:val="007A3286"/>
    <w:rsid w:val="007A339C"/>
    <w:rsid w:val="007A477A"/>
    <w:rsid w:val="007A49D9"/>
    <w:rsid w:val="007A5753"/>
    <w:rsid w:val="007A5B4B"/>
    <w:rsid w:val="007A6208"/>
    <w:rsid w:val="007A637F"/>
    <w:rsid w:val="007A6AE7"/>
    <w:rsid w:val="007A6F72"/>
    <w:rsid w:val="007A7C71"/>
    <w:rsid w:val="007B04A3"/>
    <w:rsid w:val="007B0CB4"/>
    <w:rsid w:val="007B0F95"/>
    <w:rsid w:val="007B1287"/>
    <w:rsid w:val="007B134B"/>
    <w:rsid w:val="007B238C"/>
    <w:rsid w:val="007B2C3F"/>
    <w:rsid w:val="007B37A3"/>
    <w:rsid w:val="007B3922"/>
    <w:rsid w:val="007B3A57"/>
    <w:rsid w:val="007B3FA0"/>
    <w:rsid w:val="007B4478"/>
    <w:rsid w:val="007B4ED6"/>
    <w:rsid w:val="007B58E1"/>
    <w:rsid w:val="007B5C57"/>
    <w:rsid w:val="007B63FB"/>
    <w:rsid w:val="007B69C7"/>
    <w:rsid w:val="007B6C54"/>
    <w:rsid w:val="007B6D15"/>
    <w:rsid w:val="007B6EA8"/>
    <w:rsid w:val="007B71F1"/>
    <w:rsid w:val="007B78AA"/>
    <w:rsid w:val="007B7A8B"/>
    <w:rsid w:val="007C047B"/>
    <w:rsid w:val="007C098C"/>
    <w:rsid w:val="007C152C"/>
    <w:rsid w:val="007C1829"/>
    <w:rsid w:val="007C1D03"/>
    <w:rsid w:val="007C2B32"/>
    <w:rsid w:val="007C2C5B"/>
    <w:rsid w:val="007C2E41"/>
    <w:rsid w:val="007C403E"/>
    <w:rsid w:val="007C4071"/>
    <w:rsid w:val="007C4443"/>
    <w:rsid w:val="007C4B7D"/>
    <w:rsid w:val="007C60CA"/>
    <w:rsid w:val="007C68B1"/>
    <w:rsid w:val="007C6939"/>
    <w:rsid w:val="007C6A61"/>
    <w:rsid w:val="007C6E35"/>
    <w:rsid w:val="007C72D5"/>
    <w:rsid w:val="007C79A8"/>
    <w:rsid w:val="007D11F9"/>
    <w:rsid w:val="007D1310"/>
    <w:rsid w:val="007D137A"/>
    <w:rsid w:val="007D21AC"/>
    <w:rsid w:val="007D22C5"/>
    <w:rsid w:val="007D2F6D"/>
    <w:rsid w:val="007D2F92"/>
    <w:rsid w:val="007D325D"/>
    <w:rsid w:val="007D3C5B"/>
    <w:rsid w:val="007D49B4"/>
    <w:rsid w:val="007D5122"/>
    <w:rsid w:val="007D5516"/>
    <w:rsid w:val="007D57F3"/>
    <w:rsid w:val="007D5C2E"/>
    <w:rsid w:val="007D5CCB"/>
    <w:rsid w:val="007D5FAB"/>
    <w:rsid w:val="007D6209"/>
    <w:rsid w:val="007D63EB"/>
    <w:rsid w:val="007D6836"/>
    <w:rsid w:val="007D76A0"/>
    <w:rsid w:val="007D7E42"/>
    <w:rsid w:val="007E0037"/>
    <w:rsid w:val="007E1265"/>
    <w:rsid w:val="007E1C87"/>
    <w:rsid w:val="007E211D"/>
    <w:rsid w:val="007E4AE5"/>
    <w:rsid w:val="007E4CE4"/>
    <w:rsid w:val="007E4D31"/>
    <w:rsid w:val="007E4D93"/>
    <w:rsid w:val="007E4D9A"/>
    <w:rsid w:val="007E516A"/>
    <w:rsid w:val="007E5A56"/>
    <w:rsid w:val="007E68C4"/>
    <w:rsid w:val="007E6BEB"/>
    <w:rsid w:val="007F0772"/>
    <w:rsid w:val="007F1410"/>
    <w:rsid w:val="007F1D1C"/>
    <w:rsid w:val="007F27ED"/>
    <w:rsid w:val="007F28A5"/>
    <w:rsid w:val="007F2CA3"/>
    <w:rsid w:val="007F2FEC"/>
    <w:rsid w:val="007F2FF5"/>
    <w:rsid w:val="007F3374"/>
    <w:rsid w:val="007F3C6E"/>
    <w:rsid w:val="007F3D02"/>
    <w:rsid w:val="007F422F"/>
    <w:rsid w:val="007F46EC"/>
    <w:rsid w:val="007F4EA3"/>
    <w:rsid w:val="007F5862"/>
    <w:rsid w:val="007F5FDF"/>
    <w:rsid w:val="007F624A"/>
    <w:rsid w:val="007F65FD"/>
    <w:rsid w:val="007F66E2"/>
    <w:rsid w:val="007F68A8"/>
    <w:rsid w:val="007F70E4"/>
    <w:rsid w:val="007F785F"/>
    <w:rsid w:val="007F7DE6"/>
    <w:rsid w:val="008006A4"/>
    <w:rsid w:val="00800B12"/>
    <w:rsid w:val="00801833"/>
    <w:rsid w:val="0080192B"/>
    <w:rsid w:val="00801CA6"/>
    <w:rsid w:val="00801D1E"/>
    <w:rsid w:val="00801D63"/>
    <w:rsid w:val="00802AC9"/>
    <w:rsid w:val="00802EA8"/>
    <w:rsid w:val="0080324C"/>
    <w:rsid w:val="00803C3F"/>
    <w:rsid w:val="00804760"/>
    <w:rsid w:val="00804EAE"/>
    <w:rsid w:val="0080509E"/>
    <w:rsid w:val="00805417"/>
    <w:rsid w:val="00805429"/>
    <w:rsid w:val="008056FD"/>
    <w:rsid w:val="008057E7"/>
    <w:rsid w:val="00805F3F"/>
    <w:rsid w:val="00806182"/>
    <w:rsid w:val="00810200"/>
    <w:rsid w:val="008110C3"/>
    <w:rsid w:val="008110FF"/>
    <w:rsid w:val="0081133C"/>
    <w:rsid w:val="00811361"/>
    <w:rsid w:val="008114E1"/>
    <w:rsid w:val="00811B33"/>
    <w:rsid w:val="00812049"/>
    <w:rsid w:val="008128A4"/>
    <w:rsid w:val="00812E9C"/>
    <w:rsid w:val="00812F2F"/>
    <w:rsid w:val="00812FB0"/>
    <w:rsid w:val="0081328C"/>
    <w:rsid w:val="008145C4"/>
    <w:rsid w:val="008146BF"/>
    <w:rsid w:val="00814E28"/>
    <w:rsid w:val="00814FDA"/>
    <w:rsid w:val="00815BFC"/>
    <w:rsid w:val="00816B44"/>
    <w:rsid w:val="00817034"/>
    <w:rsid w:val="00817319"/>
    <w:rsid w:val="00817933"/>
    <w:rsid w:val="0082179B"/>
    <w:rsid w:val="00821B6B"/>
    <w:rsid w:val="00822341"/>
    <w:rsid w:val="00822E45"/>
    <w:rsid w:val="00823659"/>
    <w:rsid w:val="0082366B"/>
    <w:rsid w:val="00823DA9"/>
    <w:rsid w:val="00823F84"/>
    <w:rsid w:val="008246D6"/>
    <w:rsid w:val="00824739"/>
    <w:rsid w:val="00824948"/>
    <w:rsid w:val="00824CDE"/>
    <w:rsid w:val="00826C8E"/>
    <w:rsid w:val="00827211"/>
    <w:rsid w:val="00827551"/>
    <w:rsid w:val="00827702"/>
    <w:rsid w:val="00827AD6"/>
    <w:rsid w:val="008302D4"/>
    <w:rsid w:val="00830747"/>
    <w:rsid w:val="008309B7"/>
    <w:rsid w:val="00830E27"/>
    <w:rsid w:val="008313EC"/>
    <w:rsid w:val="00831451"/>
    <w:rsid w:val="008314E2"/>
    <w:rsid w:val="00831F8A"/>
    <w:rsid w:val="0083208E"/>
    <w:rsid w:val="008322E5"/>
    <w:rsid w:val="00832D35"/>
    <w:rsid w:val="00833476"/>
    <w:rsid w:val="0083388E"/>
    <w:rsid w:val="008344A7"/>
    <w:rsid w:val="008348C5"/>
    <w:rsid w:val="00834AB0"/>
    <w:rsid w:val="0083574E"/>
    <w:rsid w:val="00835768"/>
    <w:rsid w:val="0083577A"/>
    <w:rsid w:val="00836815"/>
    <w:rsid w:val="008368C9"/>
    <w:rsid w:val="00836AE7"/>
    <w:rsid w:val="00836B80"/>
    <w:rsid w:val="00836B90"/>
    <w:rsid w:val="008379CF"/>
    <w:rsid w:val="00837A71"/>
    <w:rsid w:val="008406EE"/>
    <w:rsid w:val="00840CAC"/>
    <w:rsid w:val="00840D26"/>
    <w:rsid w:val="00840DB3"/>
    <w:rsid w:val="008411A1"/>
    <w:rsid w:val="0084271E"/>
    <w:rsid w:val="0084455A"/>
    <w:rsid w:val="0084457D"/>
    <w:rsid w:val="00845731"/>
    <w:rsid w:val="00846453"/>
    <w:rsid w:val="00846796"/>
    <w:rsid w:val="00846F60"/>
    <w:rsid w:val="00847196"/>
    <w:rsid w:val="0084723F"/>
    <w:rsid w:val="00847E51"/>
    <w:rsid w:val="00850440"/>
    <w:rsid w:val="00850A1A"/>
    <w:rsid w:val="00851E76"/>
    <w:rsid w:val="008525D5"/>
    <w:rsid w:val="00852BE1"/>
    <w:rsid w:val="00853589"/>
    <w:rsid w:val="00853E12"/>
    <w:rsid w:val="00853F11"/>
    <w:rsid w:val="008543F2"/>
    <w:rsid w:val="00854891"/>
    <w:rsid w:val="00855338"/>
    <w:rsid w:val="008553AF"/>
    <w:rsid w:val="00856E62"/>
    <w:rsid w:val="00856E77"/>
    <w:rsid w:val="008571C4"/>
    <w:rsid w:val="00857448"/>
    <w:rsid w:val="00857BAA"/>
    <w:rsid w:val="00857D0E"/>
    <w:rsid w:val="00860840"/>
    <w:rsid w:val="00860A11"/>
    <w:rsid w:val="00860C33"/>
    <w:rsid w:val="00860F47"/>
    <w:rsid w:val="00861E9C"/>
    <w:rsid w:val="008621E3"/>
    <w:rsid w:val="0086232D"/>
    <w:rsid w:val="00862473"/>
    <w:rsid w:val="00862797"/>
    <w:rsid w:val="00862C1F"/>
    <w:rsid w:val="00862D75"/>
    <w:rsid w:val="00863371"/>
    <w:rsid w:val="008633D3"/>
    <w:rsid w:val="00863463"/>
    <w:rsid w:val="00863D57"/>
    <w:rsid w:val="00864CB0"/>
    <w:rsid w:val="008657C5"/>
    <w:rsid w:val="008659BD"/>
    <w:rsid w:val="00866251"/>
    <w:rsid w:val="00866CA6"/>
    <w:rsid w:val="00866D49"/>
    <w:rsid w:val="00870412"/>
    <w:rsid w:val="00870EB7"/>
    <w:rsid w:val="00870FE5"/>
    <w:rsid w:val="008719ED"/>
    <w:rsid w:val="00871D05"/>
    <w:rsid w:val="00871E34"/>
    <w:rsid w:val="00871EC4"/>
    <w:rsid w:val="0087261A"/>
    <w:rsid w:val="00872A71"/>
    <w:rsid w:val="00872F90"/>
    <w:rsid w:val="00873BB9"/>
    <w:rsid w:val="00874001"/>
    <w:rsid w:val="00874E2C"/>
    <w:rsid w:val="00875026"/>
    <w:rsid w:val="0087541A"/>
    <w:rsid w:val="00875798"/>
    <w:rsid w:val="008758D6"/>
    <w:rsid w:val="00877922"/>
    <w:rsid w:val="00877DAF"/>
    <w:rsid w:val="008801DF"/>
    <w:rsid w:val="00880F32"/>
    <w:rsid w:val="008828CB"/>
    <w:rsid w:val="00882CB8"/>
    <w:rsid w:val="00882D53"/>
    <w:rsid w:val="00882DB1"/>
    <w:rsid w:val="008832CD"/>
    <w:rsid w:val="0088347B"/>
    <w:rsid w:val="00883F42"/>
    <w:rsid w:val="008842C1"/>
    <w:rsid w:val="008845C4"/>
    <w:rsid w:val="00884828"/>
    <w:rsid w:val="00886B46"/>
    <w:rsid w:val="00886BB4"/>
    <w:rsid w:val="0089060D"/>
    <w:rsid w:val="00890ACF"/>
    <w:rsid w:val="00891377"/>
    <w:rsid w:val="008915AF"/>
    <w:rsid w:val="00891FC0"/>
    <w:rsid w:val="008920E7"/>
    <w:rsid w:val="008924AE"/>
    <w:rsid w:val="00892831"/>
    <w:rsid w:val="00892AF3"/>
    <w:rsid w:val="00892B9D"/>
    <w:rsid w:val="00893D7D"/>
    <w:rsid w:val="008956E1"/>
    <w:rsid w:val="0089590D"/>
    <w:rsid w:val="00895A1A"/>
    <w:rsid w:val="00896827"/>
    <w:rsid w:val="00896936"/>
    <w:rsid w:val="00896B18"/>
    <w:rsid w:val="00897FEB"/>
    <w:rsid w:val="008A0661"/>
    <w:rsid w:val="008A0692"/>
    <w:rsid w:val="008A06EF"/>
    <w:rsid w:val="008A07B1"/>
    <w:rsid w:val="008A0817"/>
    <w:rsid w:val="008A0C88"/>
    <w:rsid w:val="008A164A"/>
    <w:rsid w:val="008A19FA"/>
    <w:rsid w:val="008A24E6"/>
    <w:rsid w:val="008A291C"/>
    <w:rsid w:val="008A2CCE"/>
    <w:rsid w:val="008A37EF"/>
    <w:rsid w:val="008A3D5C"/>
    <w:rsid w:val="008A3E23"/>
    <w:rsid w:val="008A4264"/>
    <w:rsid w:val="008A460D"/>
    <w:rsid w:val="008A46A4"/>
    <w:rsid w:val="008A5175"/>
    <w:rsid w:val="008A5400"/>
    <w:rsid w:val="008A5428"/>
    <w:rsid w:val="008A5C5A"/>
    <w:rsid w:val="008A62D1"/>
    <w:rsid w:val="008A6AF0"/>
    <w:rsid w:val="008A6BE4"/>
    <w:rsid w:val="008A79B1"/>
    <w:rsid w:val="008A7E43"/>
    <w:rsid w:val="008B05D5"/>
    <w:rsid w:val="008B06CD"/>
    <w:rsid w:val="008B0737"/>
    <w:rsid w:val="008B219A"/>
    <w:rsid w:val="008B23FF"/>
    <w:rsid w:val="008B25FE"/>
    <w:rsid w:val="008B2F94"/>
    <w:rsid w:val="008B378B"/>
    <w:rsid w:val="008B3C43"/>
    <w:rsid w:val="008B3DE0"/>
    <w:rsid w:val="008B3E81"/>
    <w:rsid w:val="008B3F02"/>
    <w:rsid w:val="008B44AA"/>
    <w:rsid w:val="008B56DB"/>
    <w:rsid w:val="008B6705"/>
    <w:rsid w:val="008B68AD"/>
    <w:rsid w:val="008B6F20"/>
    <w:rsid w:val="008B6F98"/>
    <w:rsid w:val="008B743C"/>
    <w:rsid w:val="008B753D"/>
    <w:rsid w:val="008B7AAE"/>
    <w:rsid w:val="008B7F47"/>
    <w:rsid w:val="008C01E3"/>
    <w:rsid w:val="008C0426"/>
    <w:rsid w:val="008C1039"/>
    <w:rsid w:val="008C1115"/>
    <w:rsid w:val="008C11CB"/>
    <w:rsid w:val="008C148C"/>
    <w:rsid w:val="008C1804"/>
    <w:rsid w:val="008C1D75"/>
    <w:rsid w:val="008C2DC6"/>
    <w:rsid w:val="008C3607"/>
    <w:rsid w:val="008C361D"/>
    <w:rsid w:val="008C3C2D"/>
    <w:rsid w:val="008C3F0D"/>
    <w:rsid w:val="008C406E"/>
    <w:rsid w:val="008C4352"/>
    <w:rsid w:val="008C4574"/>
    <w:rsid w:val="008C4956"/>
    <w:rsid w:val="008C5B53"/>
    <w:rsid w:val="008C627E"/>
    <w:rsid w:val="008C6B51"/>
    <w:rsid w:val="008C72D6"/>
    <w:rsid w:val="008C7301"/>
    <w:rsid w:val="008C7C23"/>
    <w:rsid w:val="008D07A6"/>
    <w:rsid w:val="008D1EAD"/>
    <w:rsid w:val="008D23DE"/>
    <w:rsid w:val="008D2DFF"/>
    <w:rsid w:val="008D2FAE"/>
    <w:rsid w:val="008D3171"/>
    <w:rsid w:val="008D3296"/>
    <w:rsid w:val="008D35B8"/>
    <w:rsid w:val="008D3906"/>
    <w:rsid w:val="008D40B7"/>
    <w:rsid w:val="008D437F"/>
    <w:rsid w:val="008D5212"/>
    <w:rsid w:val="008D596B"/>
    <w:rsid w:val="008D5A13"/>
    <w:rsid w:val="008D5E62"/>
    <w:rsid w:val="008D6BAD"/>
    <w:rsid w:val="008D7B6A"/>
    <w:rsid w:val="008D7B8E"/>
    <w:rsid w:val="008D7CED"/>
    <w:rsid w:val="008E020C"/>
    <w:rsid w:val="008E0310"/>
    <w:rsid w:val="008E0339"/>
    <w:rsid w:val="008E0418"/>
    <w:rsid w:val="008E0629"/>
    <w:rsid w:val="008E08A9"/>
    <w:rsid w:val="008E0CFC"/>
    <w:rsid w:val="008E105F"/>
    <w:rsid w:val="008E127E"/>
    <w:rsid w:val="008E1540"/>
    <w:rsid w:val="008E161E"/>
    <w:rsid w:val="008E1BBE"/>
    <w:rsid w:val="008E2252"/>
    <w:rsid w:val="008E2823"/>
    <w:rsid w:val="008E2DB9"/>
    <w:rsid w:val="008E31EE"/>
    <w:rsid w:val="008E3637"/>
    <w:rsid w:val="008E3777"/>
    <w:rsid w:val="008E4400"/>
    <w:rsid w:val="008E4662"/>
    <w:rsid w:val="008E4C86"/>
    <w:rsid w:val="008E624F"/>
    <w:rsid w:val="008E6EA9"/>
    <w:rsid w:val="008E71A6"/>
    <w:rsid w:val="008E7325"/>
    <w:rsid w:val="008F12D4"/>
    <w:rsid w:val="008F13E9"/>
    <w:rsid w:val="008F2A7C"/>
    <w:rsid w:val="008F5059"/>
    <w:rsid w:val="008F66C9"/>
    <w:rsid w:val="00900288"/>
    <w:rsid w:val="009008D3"/>
    <w:rsid w:val="00901161"/>
    <w:rsid w:val="009016BC"/>
    <w:rsid w:val="0090290C"/>
    <w:rsid w:val="00902D6C"/>
    <w:rsid w:val="00905328"/>
    <w:rsid w:val="009057B0"/>
    <w:rsid w:val="00905E99"/>
    <w:rsid w:val="00906087"/>
    <w:rsid w:val="00906FAA"/>
    <w:rsid w:val="00907AD8"/>
    <w:rsid w:val="00907CDB"/>
    <w:rsid w:val="00910622"/>
    <w:rsid w:val="00910CB0"/>
    <w:rsid w:val="00910E74"/>
    <w:rsid w:val="00911448"/>
    <w:rsid w:val="00911915"/>
    <w:rsid w:val="00911D15"/>
    <w:rsid w:val="00913255"/>
    <w:rsid w:val="00914C77"/>
    <w:rsid w:val="00914F31"/>
    <w:rsid w:val="0091573D"/>
    <w:rsid w:val="009159A8"/>
    <w:rsid w:val="00915D84"/>
    <w:rsid w:val="00916D12"/>
    <w:rsid w:val="00916F31"/>
    <w:rsid w:val="0091727E"/>
    <w:rsid w:val="00917480"/>
    <w:rsid w:val="009205BE"/>
    <w:rsid w:val="00920750"/>
    <w:rsid w:val="00920ED6"/>
    <w:rsid w:val="0092113F"/>
    <w:rsid w:val="00921577"/>
    <w:rsid w:val="00921917"/>
    <w:rsid w:val="0092214C"/>
    <w:rsid w:val="0092236C"/>
    <w:rsid w:val="00922AB1"/>
    <w:rsid w:val="00922BCE"/>
    <w:rsid w:val="00922C79"/>
    <w:rsid w:val="00923B2C"/>
    <w:rsid w:val="009240A0"/>
    <w:rsid w:val="00924C20"/>
    <w:rsid w:val="00924DA8"/>
    <w:rsid w:val="0092561F"/>
    <w:rsid w:val="00925B39"/>
    <w:rsid w:val="00925B5E"/>
    <w:rsid w:val="009262B4"/>
    <w:rsid w:val="00926963"/>
    <w:rsid w:val="00926E34"/>
    <w:rsid w:val="009302BB"/>
    <w:rsid w:val="00930C62"/>
    <w:rsid w:val="00931B43"/>
    <w:rsid w:val="00931D37"/>
    <w:rsid w:val="00932739"/>
    <w:rsid w:val="00932CB5"/>
    <w:rsid w:val="00933299"/>
    <w:rsid w:val="0093381D"/>
    <w:rsid w:val="00934F57"/>
    <w:rsid w:val="009364B4"/>
    <w:rsid w:val="00936504"/>
    <w:rsid w:val="00937397"/>
    <w:rsid w:val="00937532"/>
    <w:rsid w:val="009400CB"/>
    <w:rsid w:val="009408C2"/>
    <w:rsid w:val="00941DA7"/>
    <w:rsid w:val="00941DD0"/>
    <w:rsid w:val="00941E52"/>
    <w:rsid w:val="00942256"/>
    <w:rsid w:val="009436D5"/>
    <w:rsid w:val="00943AAC"/>
    <w:rsid w:val="00943DC9"/>
    <w:rsid w:val="009444C8"/>
    <w:rsid w:val="009444F7"/>
    <w:rsid w:val="00945713"/>
    <w:rsid w:val="009457D4"/>
    <w:rsid w:val="009469EE"/>
    <w:rsid w:val="00946C3D"/>
    <w:rsid w:val="00946E7D"/>
    <w:rsid w:val="0095060F"/>
    <w:rsid w:val="00951A38"/>
    <w:rsid w:val="00951C09"/>
    <w:rsid w:val="00951F1A"/>
    <w:rsid w:val="00952FA7"/>
    <w:rsid w:val="009532D3"/>
    <w:rsid w:val="009533D8"/>
    <w:rsid w:val="009540C8"/>
    <w:rsid w:val="00954110"/>
    <w:rsid w:val="0095436B"/>
    <w:rsid w:val="00954ED3"/>
    <w:rsid w:val="00954FDC"/>
    <w:rsid w:val="009555D1"/>
    <w:rsid w:val="00956056"/>
    <w:rsid w:val="0095638D"/>
    <w:rsid w:val="009570CB"/>
    <w:rsid w:val="009571B4"/>
    <w:rsid w:val="009573B0"/>
    <w:rsid w:val="009578AE"/>
    <w:rsid w:val="00957C58"/>
    <w:rsid w:val="00957CF5"/>
    <w:rsid w:val="00957F0D"/>
    <w:rsid w:val="009601A6"/>
    <w:rsid w:val="009601DB"/>
    <w:rsid w:val="009607A2"/>
    <w:rsid w:val="00960920"/>
    <w:rsid w:val="00960CFE"/>
    <w:rsid w:val="00960CFF"/>
    <w:rsid w:val="00960F9B"/>
    <w:rsid w:val="009610D0"/>
    <w:rsid w:val="00962195"/>
    <w:rsid w:val="00962651"/>
    <w:rsid w:val="00962960"/>
    <w:rsid w:val="00962D23"/>
    <w:rsid w:val="00962F79"/>
    <w:rsid w:val="00964344"/>
    <w:rsid w:val="0096469C"/>
    <w:rsid w:val="00964966"/>
    <w:rsid w:val="0096670E"/>
    <w:rsid w:val="00966FCD"/>
    <w:rsid w:val="00967EE8"/>
    <w:rsid w:val="00970B28"/>
    <w:rsid w:val="00970CEB"/>
    <w:rsid w:val="00971488"/>
    <w:rsid w:val="009717FB"/>
    <w:rsid w:val="00971D1B"/>
    <w:rsid w:val="00972E0F"/>
    <w:rsid w:val="00973B0E"/>
    <w:rsid w:val="00974075"/>
    <w:rsid w:val="00974326"/>
    <w:rsid w:val="00974770"/>
    <w:rsid w:val="00974D30"/>
    <w:rsid w:val="0097502F"/>
    <w:rsid w:val="00975AAB"/>
    <w:rsid w:val="009766D8"/>
    <w:rsid w:val="00976C1E"/>
    <w:rsid w:val="009776F1"/>
    <w:rsid w:val="0097799F"/>
    <w:rsid w:val="00977ACA"/>
    <w:rsid w:val="00977CF3"/>
    <w:rsid w:val="00977DDB"/>
    <w:rsid w:val="00980070"/>
    <w:rsid w:val="00980410"/>
    <w:rsid w:val="00980BC5"/>
    <w:rsid w:val="00980BE0"/>
    <w:rsid w:val="009824D5"/>
    <w:rsid w:val="009839AC"/>
    <w:rsid w:val="00983ACC"/>
    <w:rsid w:val="00983B16"/>
    <w:rsid w:val="00983D51"/>
    <w:rsid w:val="00984B10"/>
    <w:rsid w:val="0098563E"/>
    <w:rsid w:val="00986960"/>
    <w:rsid w:val="00986C9D"/>
    <w:rsid w:val="00986E91"/>
    <w:rsid w:val="00987028"/>
    <w:rsid w:val="009877CA"/>
    <w:rsid w:val="0099099D"/>
    <w:rsid w:val="00990F60"/>
    <w:rsid w:val="009916B9"/>
    <w:rsid w:val="00991ADF"/>
    <w:rsid w:val="00992031"/>
    <w:rsid w:val="00992CEF"/>
    <w:rsid w:val="00992DF8"/>
    <w:rsid w:val="009958DB"/>
    <w:rsid w:val="009969C0"/>
    <w:rsid w:val="00996C98"/>
    <w:rsid w:val="00997748"/>
    <w:rsid w:val="009A03F1"/>
    <w:rsid w:val="009A04CB"/>
    <w:rsid w:val="009A0566"/>
    <w:rsid w:val="009A0810"/>
    <w:rsid w:val="009A116F"/>
    <w:rsid w:val="009A13B3"/>
    <w:rsid w:val="009A1773"/>
    <w:rsid w:val="009A1D9F"/>
    <w:rsid w:val="009A28CC"/>
    <w:rsid w:val="009A30FD"/>
    <w:rsid w:val="009A369F"/>
    <w:rsid w:val="009A437C"/>
    <w:rsid w:val="009A4C81"/>
    <w:rsid w:val="009A5CB9"/>
    <w:rsid w:val="009A6352"/>
    <w:rsid w:val="009A6539"/>
    <w:rsid w:val="009A6771"/>
    <w:rsid w:val="009A6938"/>
    <w:rsid w:val="009A733F"/>
    <w:rsid w:val="009A7619"/>
    <w:rsid w:val="009A775D"/>
    <w:rsid w:val="009A7E38"/>
    <w:rsid w:val="009B1168"/>
    <w:rsid w:val="009B1A20"/>
    <w:rsid w:val="009B27C7"/>
    <w:rsid w:val="009B285D"/>
    <w:rsid w:val="009B2930"/>
    <w:rsid w:val="009B3528"/>
    <w:rsid w:val="009B4748"/>
    <w:rsid w:val="009B478C"/>
    <w:rsid w:val="009B48C9"/>
    <w:rsid w:val="009B6459"/>
    <w:rsid w:val="009B64AE"/>
    <w:rsid w:val="009B6608"/>
    <w:rsid w:val="009B699D"/>
    <w:rsid w:val="009B6D5C"/>
    <w:rsid w:val="009B6DA4"/>
    <w:rsid w:val="009B6E44"/>
    <w:rsid w:val="009B734B"/>
    <w:rsid w:val="009B7E0A"/>
    <w:rsid w:val="009C0816"/>
    <w:rsid w:val="009C0B44"/>
    <w:rsid w:val="009C10B7"/>
    <w:rsid w:val="009C15EF"/>
    <w:rsid w:val="009C167C"/>
    <w:rsid w:val="009C2359"/>
    <w:rsid w:val="009C2885"/>
    <w:rsid w:val="009C2D1C"/>
    <w:rsid w:val="009C2DE1"/>
    <w:rsid w:val="009C2FEC"/>
    <w:rsid w:val="009C35C9"/>
    <w:rsid w:val="009C4C3A"/>
    <w:rsid w:val="009C549B"/>
    <w:rsid w:val="009C5538"/>
    <w:rsid w:val="009C59B0"/>
    <w:rsid w:val="009C74E5"/>
    <w:rsid w:val="009C7FEB"/>
    <w:rsid w:val="009D0336"/>
    <w:rsid w:val="009D113F"/>
    <w:rsid w:val="009D11B3"/>
    <w:rsid w:val="009D13AF"/>
    <w:rsid w:val="009D24DC"/>
    <w:rsid w:val="009D26A2"/>
    <w:rsid w:val="009D38BD"/>
    <w:rsid w:val="009D3901"/>
    <w:rsid w:val="009D49BB"/>
    <w:rsid w:val="009D5067"/>
    <w:rsid w:val="009D5FD9"/>
    <w:rsid w:val="009D6C4B"/>
    <w:rsid w:val="009D6C9D"/>
    <w:rsid w:val="009D7039"/>
    <w:rsid w:val="009D744B"/>
    <w:rsid w:val="009D7719"/>
    <w:rsid w:val="009D782E"/>
    <w:rsid w:val="009E034A"/>
    <w:rsid w:val="009E089D"/>
    <w:rsid w:val="009E0923"/>
    <w:rsid w:val="009E0F54"/>
    <w:rsid w:val="009E0FDA"/>
    <w:rsid w:val="009E1A36"/>
    <w:rsid w:val="009E1DB0"/>
    <w:rsid w:val="009E29A3"/>
    <w:rsid w:val="009E304A"/>
    <w:rsid w:val="009E3C34"/>
    <w:rsid w:val="009E4E42"/>
    <w:rsid w:val="009E5347"/>
    <w:rsid w:val="009E5A77"/>
    <w:rsid w:val="009E791E"/>
    <w:rsid w:val="009E7F6F"/>
    <w:rsid w:val="009F051A"/>
    <w:rsid w:val="009F07DF"/>
    <w:rsid w:val="009F0AEF"/>
    <w:rsid w:val="009F0AF6"/>
    <w:rsid w:val="009F0F38"/>
    <w:rsid w:val="009F1FDF"/>
    <w:rsid w:val="009F21E6"/>
    <w:rsid w:val="009F220A"/>
    <w:rsid w:val="009F22B0"/>
    <w:rsid w:val="009F36FE"/>
    <w:rsid w:val="009F382A"/>
    <w:rsid w:val="009F3E97"/>
    <w:rsid w:val="009F3FA1"/>
    <w:rsid w:val="009F4272"/>
    <w:rsid w:val="009F530D"/>
    <w:rsid w:val="009F58BD"/>
    <w:rsid w:val="009F600C"/>
    <w:rsid w:val="009F6609"/>
    <w:rsid w:val="009F66B8"/>
    <w:rsid w:val="009F6E0B"/>
    <w:rsid w:val="009F6F1D"/>
    <w:rsid w:val="009F71D9"/>
    <w:rsid w:val="00A0018F"/>
    <w:rsid w:val="00A0061C"/>
    <w:rsid w:val="00A006A9"/>
    <w:rsid w:val="00A00AEB"/>
    <w:rsid w:val="00A00CA2"/>
    <w:rsid w:val="00A018F4"/>
    <w:rsid w:val="00A01A7D"/>
    <w:rsid w:val="00A02E74"/>
    <w:rsid w:val="00A0342E"/>
    <w:rsid w:val="00A03763"/>
    <w:rsid w:val="00A03926"/>
    <w:rsid w:val="00A03FEE"/>
    <w:rsid w:val="00A04846"/>
    <w:rsid w:val="00A052BD"/>
    <w:rsid w:val="00A053A7"/>
    <w:rsid w:val="00A05B88"/>
    <w:rsid w:val="00A06F2F"/>
    <w:rsid w:val="00A075DC"/>
    <w:rsid w:val="00A10BAC"/>
    <w:rsid w:val="00A10CB1"/>
    <w:rsid w:val="00A10F62"/>
    <w:rsid w:val="00A11129"/>
    <w:rsid w:val="00A111A5"/>
    <w:rsid w:val="00A11319"/>
    <w:rsid w:val="00A133EF"/>
    <w:rsid w:val="00A13BCA"/>
    <w:rsid w:val="00A141E2"/>
    <w:rsid w:val="00A156B5"/>
    <w:rsid w:val="00A15B2F"/>
    <w:rsid w:val="00A16054"/>
    <w:rsid w:val="00A16B8B"/>
    <w:rsid w:val="00A1722D"/>
    <w:rsid w:val="00A17258"/>
    <w:rsid w:val="00A1781A"/>
    <w:rsid w:val="00A179E2"/>
    <w:rsid w:val="00A17ABB"/>
    <w:rsid w:val="00A17B56"/>
    <w:rsid w:val="00A17F0F"/>
    <w:rsid w:val="00A20089"/>
    <w:rsid w:val="00A2035C"/>
    <w:rsid w:val="00A20369"/>
    <w:rsid w:val="00A20F6D"/>
    <w:rsid w:val="00A2189A"/>
    <w:rsid w:val="00A22D91"/>
    <w:rsid w:val="00A22FE3"/>
    <w:rsid w:val="00A23A0C"/>
    <w:rsid w:val="00A23A9E"/>
    <w:rsid w:val="00A23FEA"/>
    <w:rsid w:val="00A24107"/>
    <w:rsid w:val="00A241B8"/>
    <w:rsid w:val="00A256B1"/>
    <w:rsid w:val="00A256E6"/>
    <w:rsid w:val="00A25951"/>
    <w:rsid w:val="00A25BF8"/>
    <w:rsid w:val="00A268E4"/>
    <w:rsid w:val="00A268EC"/>
    <w:rsid w:val="00A26E6B"/>
    <w:rsid w:val="00A278F1"/>
    <w:rsid w:val="00A27905"/>
    <w:rsid w:val="00A27BB5"/>
    <w:rsid w:val="00A30A7A"/>
    <w:rsid w:val="00A30C42"/>
    <w:rsid w:val="00A30D5E"/>
    <w:rsid w:val="00A30EDF"/>
    <w:rsid w:val="00A3125F"/>
    <w:rsid w:val="00A314B5"/>
    <w:rsid w:val="00A32075"/>
    <w:rsid w:val="00A32411"/>
    <w:rsid w:val="00A32F4F"/>
    <w:rsid w:val="00A33A3F"/>
    <w:rsid w:val="00A34371"/>
    <w:rsid w:val="00A3457D"/>
    <w:rsid w:val="00A34ABD"/>
    <w:rsid w:val="00A34B55"/>
    <w:rsid w:val="00A374E3"/>
    <w:rsid w:val="00A400E3"/>
    <w:rsid w:val="00A40685"/>
    <w:rsid w:val="00A40C12"/>
    <w:rsid w:val="00A40E83"/>
    <w:rsid w:val="00A40FC1"/>
    <w:rsid w:val="00A41769"/>
    <w:rsid w:val="00A4197F"/>
    <w:rsid w:val="00A41EB4"/>
    <w:rsid w:val="00A4315A"/>
    <w:rsid w:val="00A43458"/>
    <w:rsid w:val="00A43CF8"/>
    <w:rsid w:val="00A4417A"/>
    <w:rsid w:val="00A44574"/>
    <w:rsid w:val="00A4473E"/>
    <w:rsid w:val="00A45306"/>
    <w:rsid w:val="00A4539E"/>
    <w:rsid w:val="00A45487"/>
    <w:rsid w:val="00A4625F"/>
    <w:rsid w:val="00A462C9"/>
    <w:rsid w:val="00A46682"/>
    <w:rsid w:val="00A47030"/>
    <w:rsid w:val="00A4746D"/>
    <w:rsid w:val="00A475D4"/>
    <w:rsid w:val="00A4767F"/>
    <w:rsid w:val="00A476F1"/>
    <w:rsid w:val="00A47973"/>
    <w:rsid w:val="00A47F1C"/>
    <w:rsid w:val="00A501DD"/>
    <w:rsid w:val="00A50AD6"/>
    <w:rsid w:val="00A50AD9"/>
    <w:rsid w:val="00A5235B"/>
    <w:rsid w:val="00A52A10"/>
    <w:rsid w:val="00A52F99"/>
    <w:rsid w:val="00A5349B"/>
    <w:rsid w:val="00A53AF6"/>
    <w:rsid w:val="00A550BB"/>
    <w:rsid w:val="00A55FF3"/>
    <w:rsid w:val="00A562AB"/>
    <w:rsid w:val="00A57070"/>
    <w:rsid w:val="00A57353"/>
    <w:rsid w:val="00A602C7"/>
    <w:rsid w:val="00A61034"/>
    <w:rsid w:val="00A629DE"/>
    <w:rsid w:val="00A64D3B"/>
    <w:rsid w:val="00A64D84"/>
    <w:rsid w:val="00A65397"/>
    <w:rsid w:val="00A65959"/>
    <w:rsid w:val="00A66479"/>
    <w:rsid w:val="00A669A8"/>
    <w:rsid w:val="00A66AA9"/>
    <w:rsid w:val="00A66FB3"/>
    <w:rsid w:val="00A679FB"/>
    <w:rsid w:val="00A67C7F"/>
    <w:rsid w:val="00A67DCC"/>
    <w:rsid w:val="00A7004D"/>
    <w:rsid w:val="00A70199"/>
    <w:rsid w:val="00A70E40"/>
    <w:rsid w:val="00A71A60"/>
    <w:rsid w:val="00A7200A"/>
    <w:rsid w:val="00A72B8C"/>
    <w:rsid w:val="00A72D30"/>
    <w:rsid w:val="00A73A1D"/>
    <w:rsid w:val="00A73F04"/>
    <w:rsid w:val="00A74418"/>
    <w:rsid w:val="00A7471F"/>
    <w:rsid w:val="00A74A6E"/>
    <w:rsid w:val="00A75512"/>
    <w:rsid w:val="00A769D7"/>
    <w:rsid w:val="00A77409"/>
    <w:rsid w:val="00A777C9"/>
    <w:rsid w:val="00A77EFC"/>
    <w:rsid w:val="00A80495"/>
    <w:rsid w:val="00A81055"/>
    <w:rsid w:val="00A810A6"/>
    <w:rsid w:val="00A813DD"/>
    <w:rsid w:val="00A81E15"/>
    <w:rsid w:val="00A81E75"/>
    <w:rsid w:val="00A82440"/>
    <w:rsid w:val="00A827B6"/>
    <w:rsid w:val="00A82D44"/>
    <w:rsid w:val="00A83280"/>
    <w:rsid w:val="00A83514"/>
    <w:rsid w:val="00A83AD0"/>
    <w:rsid w:val="00A850A0"/>
    <w:rsid w:val="00A8524C"/>
    <w:rsid w:val="00A85CE2"/>
    <w:rsid w:val="00A85D23"/>
    <w:rsid w:val="00A863E4"/>
    <w:rsid w:val="00A86569"/>
    <w:rsid w:val="00A8660C"/>
    <w:rsid w:val="00A86CE1"/>
    <w:rsid w:val="00A86F0C"/>
    <w:rsid w:val="00A873FA"/>
    <w:rsid w:val="00A87C00"/>
    <w:rsid w:val="00A9067F"/>
    <w:rsid w:val="00A90BD9"/>
    <w:rsid w:val="00A91142"/>
    <w:rsid w:val="00A91368"/>
    <w:rsid w:val="00A916F1"/>
    <w:rsid w:val="00A9185E"/>
    <w:rsid w:val="00A91A06"/>
    <w:rsid w:val="00A92356"/>
    <w:rsid w:val="00A9260E"/>
    <w:rsid w:val="00A92B47"/>
    <w:rsid w:val="00A9346B"/>
    <w:rsid w:val="00A93CDB"/>
    <w:rsid w:val="00A93E9F"/>
    <w:rsid w:val="00A93F89"/>
    <w:rsid w:val="00A94154"/>
    <w:rsid w:val="00A9417E"/>
    <w:rsid w:val="00A94F0C"/>
    <w:rsid w:val="00A9514B"/>
    <w:rsid w:val="00A954DC"/>
    <w:rsid w:val="00A9585B"/>
    <w:rsid w:val="00A95F5E"/>
    <w:rsid w:val="00A96950"/>
    <w:rsid w:val="00A971B2"/>
    <w:rsid w:val="00A9752C"/>
    <w:rsid w:val="00A97B0D"/>
    <w:rsid w:val="00A97B50"/>
    <w:rsid w:val="00AA00AD"/>
    <w:rsid w:val="00AA037C"/>
    <w:rsid w:val="00AA0A0B"/>
    <w:rsid w:val="00AA10A6"/>
    <w:rsid w:val="00AA156F"/>
    <w:rsid w:val="00AA18EB"/>
    <w:rsid w:val="00AA2071"/>
    <w:rsid w:val="00AA3AAF"/>
    <w:rsid w:val="00AA3C09"/>
    <w:rsid w:val="00AA3C12"/>
    <w:rsid w:val="00AA407F"/>
    <w:rsid w:val="00AA4F29"/>
    <w:rsid w:val="00AA5935"/>
    <w:rsid w:val="00AA5BA3"/>
    <w:rsid w:val="00AA5F69"/>
    <w:rsid w:val="00AA6B53"/>
    <w:rsid w:val="00AA6BFB"/>
    <w:rsid w:val="00AA792C"/>
    <w:rsid w:val="00AB07A9"/>
    <w:rsid w:val="00AB0BCF"/>
    <w:rsid w:val="00AB1191"/>
    <w:rsid w:val="00AB1CF5"/>
    <w:rsid w:val="00AB3860"/>
    <w:rsid w:val="00AB3CA9"/>
    <w:rsid w:val="00AB3EF6"/>
    <w:rsid w:val="00AB4AA2"/>
    <w:rsid w:val="00AB5262"/>
    <w:rsid w:val="00AB52D0"/>
    <w:rsid w:val="00AB5680"/>
    <w:rsid w:val="00AB5A61"/>
    <w:rsid w:val="00AB5E64"/>
    <w:rsid w:val="00AB677D"/>
    <w:rsid w:val="00AB678D"/>
    <w:rsid w:val="00AB6802"/>
    <w:rsid w:val="00AB722D"/>
    <w:rsid w:val="00AB7324"/>
    <w:rsid w:val="00AB7538"/>
    <w:rsid w:val="00AB785B"/>
    <w:rsid w:val="00AB7863"/>
    <w:rsid w:val="00AC015B"/>
    <w:rsid w:val="00AC024D"/>
    <w:rsid w:val="00AC03F2"/>
    <w:rsid w:val="00AC06F1"/>
    <w:rsid w:val="00AC150C"/>
    <w:rsid w:val="00AC1E09"/>
    <w:rsid w:val="00AC24ED"/>
    <w:rsid w:val="00AC2501"/>
    <w:rsid w:val="00AC2AAE"/>
    <w:rsid w:val="00AC2BB3"/>
    <w:rsid w:val="00AC30C2"/>
    <w:rsid w:val="00AC3698"/>
    <w:rsid w:val="00AC49FE"/>
    <w:rsid w:val="00AC4D1D"/>
    <w:rsid w:val="00AC4E4C"/>
    <w:rsid w:val="00AC5B88"/>
    <w:rsid w:val="00AC5D19"/>
    <w:rsid w:val="00AC5F14"/>
    <w:rsid w:val="00AC6494"/>
    <w:rsid w:val="00AC653D"/>
    <w:rsid w:val="00AC6785"/>
    <w:rsid w:val="00AC696B"/>
    <w:rsid w:val="00AC6D1A"/>
    <w:rsid w:val="00AC6F32"/>
    <w:rsid w:val="00AC73C3"/>
    <w:rsid w:val="00AC7814"/>
    <w:rsid w:val="00AC79CA"/>
    <w:rsid w:val="00AD0039"/>
    <w:rsid w:val="00AD07B8"/>
    <w:rsid w:val="00AD1040"/>
    <w:rsid w:val="00AD1CC8"/>
    <w:rsid w:val="00AD1D37"/>
    <w:rsid w:val="00AD2BB2"/>
    <w:rsid w:val="00AD30AE"/>
    <w:rsid w:val="00AD37EE"/>
    <w:rsid w:val="00AD3B82"/>
    <w:rsid w:val="00AD3E58"/>
    <w:rsid w:val="00AD409E"/>
    <w:rsid w:val="00AD4110"/>
    <w:rsid w:val="00AD4335"/>
    <w:rsid w:val="00AD4367"/>
    <w:rsid w:val="00AD46A1"/>
    <w:rsid w:val="00AD4C2E"/>
    <w:rsid w:val="00AD4D80"/>
    <w:rsid w:val="00AD5757"/>
    <w:rsid w:val="00AD587A"/>
    <w:rsid w:val="00AD5905"/>
    <w:rsid w:val="00AD59A8"/>
    <w:rsid w:val="00AD5C61"/>
    <w:rsid w:val="00AD622A"/>
    <w:rsid w:val="00AD6DB9"/>
    <w:rsid w:val="00AD6F8C"/>
    <w:rsid w:val="00AE07BC"/>
    <w:rsid w:val="00AE0AFF"/>
    <w:rsid w:val="00AE0DD4"/>
    <w:rsid w:val="00AE1BA8"/>
    <w:rsid w:val="00AE267C"/>
    <w:rsid w:val="00AE313A"/>
    <w:rsid w:val="00AE44DD"/>
    <w:rsid w:val="00AE5D51"/>
    <w:rsid w:val="00AE60C0"/>
    <w:rsid w:val="00AE61B7"/>
    <w:rsid w:val="00AE692E"/>
    <w:rsid w:val="00AE6E64"/>
    <w:rsid w:val="00AE72C7"/>
    <w:rsid w:val="00AE78C5"/>
    <w:rsid w:val="00AE7923"/>
    <w:rsid w:val="00AF1373"/>
    <w:rsid w:val="00AF163A"/>
    <w:rsid w:val="00AF2C06"/>
    <w:rsid w:val="00AF323B"/>
    <w:rsid w:val="00AF328C"/>
    <w:rsid w:val="00AF3334"/>
    <w:rsid w:val="00AF3BE9"/>
    <w:rsid w:val="00AF650C"/>
    <w:rsid w:val="00AF66AF"/>
    <w:rsid w:val="00AF789F"/>
    <w:rsid w:val="00B00416"/>
    <w:rsid w:val="00B009D4"/>
    <w:rsid w:val="00B01383"/>
    <w:rsid w:val="00B01AF0"/>
    <w:rsid w:val="00B02042"/>
    <w:rsid w:val="00B020DE"/>
    <w:rsid w:val="00B027DF"/>
    <w:rsid w:val="00B034F8"/>
    <w:rsid w:val="00B03B5B"/>
    <w:rsid w:val="00B04040"/>
    <w:rsid w:val="00B04922"/>
    <w:rsid w:val="00B04949"/>
    <w:rsid w:val="00B05596"/>
    <w:rsid w:val="00B05794"/>
    <w:rsid w:val="00B05E1E"/>
    <w:rsid w:val="00B0770F"/>
    <w:rsid w:val="00B07A3F"/>
    <w:rsid w:val="00B07E74"/>
    <w:rsid w:val="00B1002A"/>
    <w:rsid w:val="00B10074"/>
    <w:rsid w:val="00B1011E"/>
    <w:rsid w:val="00B10D31"/>
    <w:rsid w:val="00B111DD"/>
    <w:rsid w:val="00B1130F"/>
    <w:rsid w:val="00B113BF"/>
    <w:rsid w:val="00B1157A"/>
    <w:rsid w:val="00B11860"/>
    <w:rsid w:val="00B11ED6"/>
    <w:rsid w:val="00B121B4"/>
    <w:rsid w:val="00B1229F"/>
    <w:rsid w:val="00B1255F"/>
    <w:rsid w:val="00B1273D"/>
    <w:rsid w:val="00B12B7A"/>
    <w:rsid w:val="00B12BC7"/>
    <w:rsid w:val="00B13A67"/>
    <w:rsid w:val="00B13D25"/>
    <w:rsid w:val="00B14DB8"/>
    <w:rsid w:val="00B15524"/>
    <w:rsid w:val="00B1563F"/>
    <w:rsid w:val="00B15BB2"/>
    <w:rsid w:val="00B15E09"/>
    <w:rsid w:val="00B176CF"/>
    <w:rsid w:val="00B177AE"/>
    <w:rsid w:val="00B203F2"/>
    <w:rsid w:val="00B20692"/>
    <w:rsid w:val="00B20A3E"/>
    <w:rsid w:val="00B20C1C"/>
    <w:rsid w:val="00B20D49"/>
    <w:rsid w:val="00B20FCC"/>
    <w:rsid w:val="00B21134"/>
    <w:rsid w:val="00B2184D"/>
    <w:rsid w:val="00B21DF8"/>
    <w:rsid w:val="00B221F3"/>
    <w:rsid w:val="00B2302D"/>
    <w:rsid w:val="00B237E0"/>
    <w:rsid w:val="00B23A00"/>
    <w:rsid w:val="00B23E0D"/>
    <w:rsid w:val="00B24726"/>
    <w:rsid w:val="00B24827"/>
    <w:rsid w:val="00B24E7D"/>
    <w:rsid w:val="00B25F0D"/>
    <w:rsid w:val="00B25F12"/>
    <w:rsid w:val="00B25F25"/>
    <w:rsid w:val="00B26C50"/>
    <w:rsid w:val="00B26EFD"/>
    <w:rsid w:val="00B27042"/>
    <w:rsid w:val="00B273A5"/>
    <w:rsid w:val="00B279DE"/>
    <w:rsid w:val="00B3038B"/>
    <w:rsid w:val="00B30689"/>
    <w:rsid w:val="00B31294"/>
    <w:rsid w:val="00B315E9"/>
    <w:rsid w:val="00B31B0E"/>
    <w:rsid w:val="00B32BE5"/>
    <w:rsid w:val="00B32CD2"/>
    <w:rsid w:val="00B3311A"/>
    <w:rsid w:val="00B33C33"/>
    <w:rsid w:val="00B341C7"/>
    <w:rsid w:val="00B341F9"/>
    <w:rsid w:val="00B3589E"/>
    <w:rsid w:val="00B35967"/>
    <w:rsid w:val="00B37161"/>
    <w:rsid w:val="00B37544"/>
    <w:rsid w:val="00B37F5B"/>
    <w:rsid w:val="00B40537"/>
    <w:rsid w:val="00B40D76"/>
    <w:rsid w:val="00B419DD"/>
    <w:rsid w:val="00B42626"/>
    <w:rsid w:val="00B42B3C"/>
    <w:rsid w:val="00B42E07"/>
    <w:rsid w:val="00B42FEC"/>
    <w:rsid w:val="00B43946"/>
    <w:rsid w:val="00B43C05"/>
    <w:rsid w:val="00B43C2A"/>
    <w:rsid w:val="00B43DC6"/>
    <w:rsid w:val="00B44179"/>
    <w:rsid w:val="00B447D7"/>
    <w:rsid w:val="00B44863"/>
    <w:rsid w:val="00B44BC3"/>
    <w:rsid w:val="00B44E25"/>
    <w:rsid w:val="00B4564F"/>
    <w:rsid w:val="00B4580C"/>
    <w:rsid w:val="00B45969"/>
    <w:rsid w:val="00B45A07"/>
    <w:rsid w:val="00B45B2E"/>
    <w:rsid w:val="00B45C9E"/>
    <w:rsid w:val="00B4694B"/>
    <w:rsid w:val="00B502E4"/>
    <w:rsid w:val="00B50675"/>
    <w:rsid w:val="00B5189F"/>
    <w:rsid w:val="00B5206B"/>
    <w:rsid w:val="00B5247A"/>
    <w:rsid w:val="00B539D0"/>
    <w:rsid w:val="00B540FA"/>
    <w:rsid w:val="00B541D2"/>
    <w:rsid w:val="00B558E3"/>
    <w:rsid w:val="00B56B34"/>
    <w:rsid w:val="00B573E5"/>
    <w:rsid w:val="00B60467"/>
    <w:rsid w:val="00B61AD9"/>
    <w:rsid w:val="00B63E0D"/>
    <w:rsid w:val="00B645F2"/>
    <w:rsid w:val="00B64704"/>
    <w:rsid w:val="00B659F7"/>
    <w:rsid w:val="00B65B8B"/>
    <w:rsid w:val="00B66CB0"/>
    <w:rsid w:val="00B66F71"/>
    <w:rsid w:val="00B678F6"/>
    <w:rsid w:val="00B706EE"/>
    <w:rsid w:val="00B70B5D"/>
    <w:rsid w:val="00B71867"/>
    <w:rsid w:val="00B719DF"/>
    <w:rsid w:val="00B72C24"/>
    <w:rsid w:val="00B7378C"/>
    <w:rsid w:val="00B73D63"/>
    <w:rsid w:val="00B745A4"/>
    <w:rsid w:val="00B75090"/>
    <w:rsid w:val="00B757C5"/>
    <w:rsid w:val="00B75AA2"/>
    <w:rsid w:val="00B76199"/>
    <w:rsid w:val="00B7667C"/>
    <w:rsid w:val="00B76818"/>
    <w:rsid w:val="00B76C7C"/>
    <w:rsid w:val="00B77502"/>
    <w:rsid w:val="00B77FCD"/>
    <w:rsid w:val="00B802C1"/>
    <w:rsid w:val="00B80843"/>
    <w:rsid w:val="00B81A53"/>
    <w:rsid w:val="00B81E00"/>
    <w:rsid w:val="00B82236"/>
    <w:rsid w:val="00B82E44"/>
    <w:rsid w:val="00B83125"/>
    <w:rsid w:val="00B83142"/>
    <w:rsid w:val="00B83207"/>
    <w:rsid w:val="00B84096"/>
    <w:rsid w:val="00B84363"/>
    <w:rsid w:val="00B84E0C"/>
    <w:rsid w:val="00B854FC"/>
    <w:rsid w:val="00B8612D"/>
    <w:rsid w:val="00B86936"/>
    <w:rsid w:val="00B8703F"/>
    <w:rsid w:val="00B8797D"/>
    <w:rsid w:val="00B90596"/>
    <w:rsid w:val="00B9122D"/>
    <w:rsid w:val="00B91359"/>
    <w:rsid w:val="00B914EC"/>
    <w:rsid w:val="00B918D6"/>
    <w:rsid w:val="00B91B55"/>
    <w:rsid w:val="00B924DA"/>
    <w:rsid w:val="00B928D3"/>
    <w:rsid w:val="00B933E8"/>
    <w:rsid w:val="00B93545"/>
    <w:rsid w:val="00B93A59"/>
    <w:rsid w:val="00B93AEE"/>
    <w:rsid w:val="00B94249"/>
    <w:rsid w:val="00B94862"/>
    <w:rsid w:val="00B94D8A"/>
    <w:rsid w:val="00B94F22"/>
    <w:rsid w:val="00B95FA5"/>
    <w:rsid w:val="00B9621D"/>
    <w:rsid w:val="00B96B07"/>
    <w:rsid w:val="00B96E9E"/>
    <w:rsid w:val="00B97211"/>
    <w:rsid w:val="00B975C3"/>
    <w:rsid w:val="00BA0076"/>
    <w:rsid w:val="00BA0822"/>
    <w:rsid w:val="00BA14CE"/>
    <w:rsid w:val="00BA1845"/>
    <w:rsid w:val="00BA1DFF"/>
    <w:rsid w:val="00BA23A7"/>
    <w:rsid w:val="00BA243B"/>
    <w:rsid w:val="00BA2F9B"/>
    <w:rsid w:val="00BA3599"/>
    <w:rsid w:val="00BA4CAF"/>
    <w:rsid w:val="00BA52A6"/>
    <w:rsid w:val="00BA52D3"/>
    <w:rsid w:val="00BA5BCD"/>
    <w:rsid w:val="00BA614B"/>
    <w:rsid w:val="00BA6D0A"/>
    <w:rsid w:val="00BA6FA5"/>
    <w:rsid w:val="00BA7308"/>
    <w:rsid w:val="00BA7DD5"/>
    <w:rsid w:val="00BB007C"/>
    <w:rsid w:val="00BB01FB"/>
    <w:rsid w:val="00BB0539"/>
    <w:rsid w:val="00BB1065"/>
    <w:rsid w:val="00BB1DE3"/>
    <w:rsid w:val="00BB1FEF"/>
    <w:rsid w:val="00BB2372"/>
    <w:rsid w:val="00BB2E1F"/>
    <w:rsid w:val="00BB3455"/>
    <w:rsid w:val="00BB3EA9"/>
    <w:rsid w:val="00BB3F1B"/>
    <w:rsid w:val="00BB528E"/>
    <w:rsid w:val="00BB5E77"/>
    <w:rsid w:val="00BB6E5F"/>
    <w:rsid w:val="00BB7477"/>
    <w:rsid w:val="00BB7846"/>
    <w:rsid w:val="00BB7854"/>
    <w:rsid w:val="00BC02CD"/>
    <w:rsid w:val="00BC100B"/>
    <w:rsid w:val="00BC1E62"/>
    <w:rsid w:val="00BC22EB"/>
    <w:rsid w:val="00BC24E8"/>
    <w:rsid w:val="00BC2AC0"/>
    <w:rsid w:val="00BC2F80"/>
    <w:rsid w:val="00BC38D5"/>
    <w:rsid w:val="00BC43E5"/>
    <w:rsid w:val="00BC450D"/>
    <w:rsid w:val="00BC45C3"/>
    <w:rsid w:val="00BC4698"/>
    <w:rsid w:val="00BC4C13"/>
    <w:rsid w:val="00BC5C54"/>
    <w:rsid w:val="00BC5EE6"/>
    <w:rsid w:val="00BC629D"/>
    <w:rsid w:val="00BC67DA"/>
    <w:rsid w:val="00BC6859"/>
    <w:rsid w:val="00BC68A7"/>
    <w:rsid w:val="00BC6D08"/>
    <w:rsid w:val="00BC7AE0"/>
    <w:rsid w:val="00BC7CBE"/>
    <w:rsid w:val="00BD0397"/>
    <w:rsid w:val="00BD0485"/>
    <w:rsid w:val="00BD0B3C"/>
    <w:rsid w:val="00BD0FA7"/>
    <w:rsid w:val="00BD1752"/>
    <w:rsid w:val="00BD196F"/>
    <w:rsid w:val="00BD246B"/>
    <w:rsid w:val="00BD4014"/>
    <w:rsid w:val="00BD4372"/>
    <w:rsid w:val="00BD4648"/>
    <w:rsid w:val="00BD4B20"/>
    <w:rsid w:val="00BD4F6F"/>
    <w:rsid w:val="00BD5DF0"/>
    <w:rsid w:val="00BD6564"/>
    <w:rsid w:val="00BD659A"/>
    <w:rsid w:val="00BD728D"/>
    <w:rsid w:val="00BD72E7"/>
    <w:rsid w:val="00BD7E40"/>
    <w:rsid w:val="00BE102A"/>
    <w:rsid w:val="00BE15FF"/>
    <w:rsid w:val="00BE1B5D"/>
    <w:rsid w:val="00BE238D"/>
    <w:rsid w:val="00BE24F1"/>
    <w:rsid w:val="00BE26D3"/>
    <w:rsid w:val="00BE2994"/>
    <w:rsid w:val="00BE3042"/>
    <w:rsid w:val="00BE30BF"/>
    <w:rsid w:val="00BE3191"/>
    <w:rsid w:val="00BE3441"/>
    <w:rsid w:val="00BE3808"/>
    <w:rsid w:val="00BE3862"/>
    <w:rsid w:val="00BE4469"/>
    <w:rsid w:val="00BE4B68"/>
    <w:rsid w:val="00BE4D1A"/>
    <w:rsid w:val="00BE4F30"/>
    <w:rsid w:val="00BE4FAA"/>
    <w:rsid w:val="00BE516A"/>
    <w:rsid w:val="00BE5178"/>
    <w:rsid w:val="00BE51B0"/>
    <w:rsid w:val="00BE5894"/>
    <w:rsid w:val="00BE5B01"/>
    <w:rsid w:val="00BE5FA5"/>
    <w:rsid w:val="00BE6185"/>
    <w:rsid w:val="00BE72CF"/>
    <w:rsid w:val="00BE7C85"/>
    <w:rsid w:val="00BE7D10"/>
    <w:rsid w:val="00BE7EBF"/>
    <w:rsid w:val="00BF06CC"/>
    <w:rsid w:val="00BF0A32"/>
    <w:rsid w:val="00BF11E7"/>
    <w:rsid w:val="00BF16CB"/>
    <w:rsid w:val="00BF20AD"/>
    <w:rsid w:val="00BF22A9"/>
    <w:rsid w:val="00BF232B"/>
    <w:rsid w:val="00BF2895"/>
    <w:rsid w:val="00BF2CB5"/>
    <w:rsid w:val="00BF2EFD"/>
    <w:rsid w:val="00BF3892"/>
    <w:rsid w:val="00BF39DB"/>
    <w:rsid w:val="00BF3E1A"/>
    <w:rsid w:val="00BF45B9"/>
    <w:rsid w:val="00BF4AD1"/>
    <w:rsid w:val="00BF4C23"/>
    <w:rsid w:val="00BF5975"/>
    <w:rsid w:val="00BF5A25"/>
    <w:rsid w:val="00BF700E"/>
    <w:rsid w:val="00BF79A9"/>
    <w:rsid w:val="00C002E5"/>
    <w:rsid w:val="00C00A13"/>
    <w:rsid w:val="00C011B9"/>
    <w:rsid w:val="00C01A2A"/>
    <w:rsid w:val="00C01B0E"/>
    <w:rsid w:val="00C01E42"/>
    <w:rsid w:val="00C02B07"/>
    <w:rsid w:val="00C02F67"/>
    <w:rsid w:val="00C03460"/>
    <w:rsid w:val="00C034BA"/>
    <w:rsid w:val="00C03594"/>
    <w:rsid w:val="00C03E5C"/>
    <w:rsid w:val="00C04AB4"/>
    <w:rsid w:val="00C0538E"/>
    <w:rsid w:val="00C05520"/>
    <w:rsid w:val="00C05DAF"/>
    <w:rsid w:val="00C06399"/>
    <w:rsid w:val="00C06C79"/>
    <w:rsid w:val="00C06E63"/>
    <w:rsid w:val="00C0716F"/>
    <w:rsid w:val="00C10304"/>
    <w:rsid w:val="00C10BA6"/>
    <w:rsid w:val="00C11C2F"/>
    <w:rsid w:val="00C12274"/>
    <w:rsid w:val="00C128AC"/>
    <w:rsid w:val="00C12E15"/>
    <w:rsid w:val="00C12E3E"/>
    <w:rsid w:val="00C1316F"/>
    <w:rsid w:val="00C14C60"/>
    <w:rsid w:val="00C154B7"/>
    <w:rsid w:val="00C15DC6"/>
    <w:rsid w:val="00C16011"/>
    <w:rsid w:val="00C1619F"/>
    <w:rsid w:val="00C16543"/>
    <w:rsid w:val="00C16688"/>
    <w:rsid w:val="00C202FE"/>
    <w:rsid w:val="00C20B26"/>
    <w:rsid w:val="00C2144B"/>
    <w:rsid w:val="00C219B2"/>
    <w:rsid w:val="00C219C0"/>
    <w:rsid w:val="00C21F50"/>
    <w:rsid w:val="00C22C27"/>
    <w:rsid w:val="00C22F3A"/>
    <w:rsid w:val="00C2315C"/>
    <w:rsid w:val="00C231DD"/>
    <w:rsid w:val="00C23279"/>
    <w:rsid w:val="00C23511"/>
    <w:rsid w:val="00C23D04"/>
    <w:rsid w:val="00C23F12"/>
    <w:rsid w:val="00C2401D"/>
    <w:rsid w:val="00C2413C"/>
    <w:rsid w:val="00C2549F"/>
    <w:rsid w:val="00C258C7"/>
    <w:rsid w:val="00C2634B"/>
    <w:rsid w:val="00C268FE"/>
    <w:rsid w:val="00C26A2C"/>
    <w:rsid w:val="00C26C0E"/>
    <w:rsid w:val="00C26C8A"/>
    <w:rsid w:val="00C26DC8"/>
    <w:rsid w:val="00C26DD9"/>
    <w:rsid w:val="00C30028"/>
    <w:rsid w:val="00C305F3"/>
    <w:rsid w:val="00C306DD"/>
    <w:rsid w:val="00C31193"/>
    <w:rsid w:val="00C31C00"/>
    <w:rsid w:val="00C32CAE"/>
    <w:rsid w:val="00C32FC7"/>
    <w:rsid w:val="00C33426"/>
    <w:rsid w:val="00C33961"/>
    <w:rsid w:val="00C346FF"/>
    <w:rsid w:val="00C35562"/>
    <w:rsid w:val="00C35C40"/>
    <w:rsid w:val="00C36234"/>
    <w:rsid w:val="00C3644E"/>
    <w:rsid w:val="00C37E58"/>
    <w:rsid w:val="00C40F2D"/>
    <w:rsid w:val="00C41108"/>
    <w:rsid w:val="00C41A79"/>
    <w:rsid w:val="00C41AA2"/>
    <w:rsid w:val="00C41DBA"/>
    <w:rsid w:val="00C41F64"/>
    <w:rsid w:val="00C41FE0"/>
    <w:rsid w:val="00C423DF"/>
    <w:rsid w:val="00C42455"/>
    <w:rsid w:val="00C42564"/>
    <w:rsid w:val="00C42856"/>
    <w:rsid w:val="00C43250"/>
    <w:rsid w:val="00C43C11"/>
    <w:rsid w:val="00C43EDF"/>
    <w:rsid w:val="00C43FC7"/>
    <w:rsid w:val="00C44D03"/>
    <w:rsid w:val="00C4514C"/>
    <w:rsid w:val="00C45314"/>
    <w:rsid w:val="00C453AD"/>
    <w:rsid w:val="00C45E06"/>
    <w:rsid w:val="00C45FE3"/>
    <w:rsid w:val="00C462DE"/>
    <w:rsid w:val="00C46559"/>
    <w:rsid w:val="00C46B85"/>
    <w:rsid w:val="00C46BFE"/>
    <w:rsid w:val="00C46C53"/>
    <w:rsid w:val="00C47067"/>
    <w:rsid w:val="00C4753C"/>
    <w:rsid w:val="00C47AC0"/>
    <w:rsid w:val="00C47BB5"/>
    <w:rsid w:val="00C50E9E"/>
    <w:rsid w:val="00C51D0C"/>
    <w:rsid w:val="00C5262C"/>
    <w:rsid w:val="00C53256"/>
    <w:rsid w:val="00C53E03"/>
    <w:rsid w:val="00C553A9"/>
    <w:rsid w:val="00C55796"/>
    <w:rsid w:val="00C56386"/>
    <w:rsid w:val="00C56B34"/>
    <w:rsid w:val="00C56FC0"/>
    <w:rsid w:val="00C57039"/>
    <w:rsid w:val="00C573C7"/>
    <w:rsid w:val="00C603AB"/>
    <w:rsid w:val="00C60722"/>
    <w:rsid w:val="00C609FF"/>
    <w:rsid w:val="00C60CE2"/>
    <w:rsid w:val="00C61011"/>
    <w:rsid w:val="00C615F7"/>
    <w:rsid w:val="00C617F9"/>
    <w:rsid w:val="00C63ECB"/>
    <w:rsid w:val="00C63F9C"/>
    <w:rsid w:val="00C643E4"/>
    <w:rsid w:val="00C6499C"/>
    <w:rsid w:val="00C650C8"/>
    <w:rsid w:val="00C650DB"/>
    <w:rsid w:val="00C655AD"/>
    <w:rsid w:val="00C659FD"/>
    <w:rsid w:val="00C65A77"/>
    <w:rsid w:val="00C65BAB"/>
    <w:rsid w:val="00C6634B"/>
    <w:rsid w:val="00C67F17"/>
    <w:rsid w:val="00C67F69"/>
    <w:rsid w:val="00C702AE"/>
    <w:rsid w:val="00C702D0"/>
    <w:rsid w:val="00C70858"/>
    <w:rsid w:val="00C70A71"/>
    <w:rsid w:val="00C7157E"/>
    <w:rsid w:val="00C71D30"/>
    <w:rsid w:val="00C71E5A"/>
    <w:rsid w:val="00C721EF"/>
    <w:rsid w:val="00C722CF"/>
    <w:rsid w:val="00C72516"/>
    <w:rsid w:val="00C72611"/>
    <w:rsid w:val="00C72B25"/>
    <w:rsid w:val="00C72D96"/>
    <w:rsid w:val="00C73B77"/>
    <w:rsid w:val="00C73C39"/>
    <w:rsid w:val="00C741D9"/>
    <w:rsid w:val="00C74B49"/>
    <w:rsid w:val="00C75755"/>
    <w:rsid w:val="00C75ACE"/>
    <w:rsid w:val="00C75D1D"/>
    <w:rsid w:val="00C7631C"/>
    <w:rsid w:val="00C76730"/>
    <w:rsid w:val="00C76739"/>
    <w:rsid w:val="00C76D0F"/>
    <w:rsid w:val="00C7751A"/>
    <w:rsid w:val="00C77610"/>
    <w:rsid w:val="00C7775F"/>
    <w:rsid w:val="00C7789F"/>
    <w:rsid w:val="00C77FF3"/>
    <w:rsid w:val="00C8005B"/>
    <w:rsid w:val="00C8151A"/>
    <w:rsid w:val="00C818AD"/>
    <w:rsid w:val="00C82B32"/>
    <w:rsid w:val="00C82D44"/>
    <w:rsid w:val="00C82D49"/>
    <w:rsid w:val="00C83A61"/>
    <w:rsid w:val="00C83AB2"/>
    <w:rsid w:val="00C83ADC"/>
    <w:rsid w:val="00C83DEC"/>
    <w:rsid w:val="00C841B0"/>
    <w:rsid w:val="00C844A8"/>
    <w:rsid w:val="00C856BB"/>
    <w:rsid w:val="00C86466"/>
    <w:rsid w:val="00C86874"/>
    <w:rsid w:val="00C86FB2"/>
    <w:rsid w:val="00C86FBA"/>
    <w:rsid w:val="00C87171"/>
    <w:rsid w:val="00C872B1"/>
    <w:rsid w:val="00C8787A"/>
    <w:rsid w:val="00C904DB"/>
    <w:rsid w:val="00C910A0"/>
    <w:rsid w:val="00C91348"/>
    <w:rsid w:val="00C915BA"/>
    <w:rsid w:val="00C91632"/>
    <w:rsid w:val="00C92094"/>
    <w:rsid w:val="00C9255C"/>
    <w:rsid w:val="00C92A0B"/>
    <w:rsid w:val="00C9320A"/>
    <w:rsid w:val="00C94330"/>
    <w:rsid w:val="00C94B5A"/>
    <w:rsid w:val="00C95B96"/>
    <w:rsid w:val="00C95C27"/>
    <w:rsid w:val="00C95D53"/>
    <w:rsid w:val="00C97B64"/>
    <w:rsid w:val="00C97BD0"/>
    <w:rsid w:val="00C97E21"/>
    <w:rsid w:val="00C97ECF"/>
    <w:rsid w:val="00CA0111"/>
    <w:rsid w:val="00CA0B50"/>
    <w:rsid w:val="00CA1D77"/>
    <w:rsid w:val="00CA1E8A"/>
    <w:rsid w:val="00CA1EC9"/>
    <w:rsid w:val="00CA20ED"/>
    <w:rsid w:val="00CA3CFB"/>
    <w:rsid w:val="00CA447E"/>
    <w:rsid w:val="00CA4848"/>
    <w:rsid w:val="00CA502B"/>
    <w:rsid w:val="00CA537C"/>
    <w:rsid w:val="00CA54E1"/>
    <w:rsid w:val="00CA5703"/>
    <w:rsid w:val="00CA5B0F"/>
    <w:rsid w:val="00CA5BAC"/>
    <w:rsid w:val="00CA6627"/>
    <w:rsid w:val="00CA6E2F"/>
    <w:rsid w:val="00CA7701"/>
    <w:rsid w:val="00CA7DCB"/>
    <w:rsid w:val="00CB00F1"/>
    <w:rsid w:val="00CB0FD2"/>
    <w:rsid w:val="00CB1A77"/>
    <w:rsid w:val="00CB2DDB"/>
    <w:rsid w:val="00CB3128"/>
    <w:rsid w:val="00CB3678"/>
    <w:rsid w:val="00CB49D5"/>
    <w:rsid w:val="00CB4B28"/>
    <w:rsid w:val="00CB4B4B"/>
    <w:rsid w:val="00CB553A"/>
    <w:rsid w:val="00CB599D"/>
    <w:rsid w:val="00CB5B72"/>
    <w:rsid w:val="00CB5D1A"/>
    <w:rsid w:val="00CC0B45"/>
    <w:rsid w:val="00CC0B57"/>
    <w:rsid w:val="00CC15DE"/>
    <w:rsid w:val="00CC2F34"/>
    <w:rsid w:val="00CC38E7"/>
    <w:rsid w:val="00CC3E48"/>
    <w:rsid w:val="00CC42C1"/>
    <w:rsid w:val="00CC4AB9"/>
    <w:rsid w:val="00CC4B4E"/>
    <w:rsid w:val="00CC4C0B"/>
    <w:rsid w:val="00CC527C"/>
    <w:rsid w:val="00CC59CE"/>
    <w:rsid w:val="00CC69AB"/>
    <w:rsid w:val="00CC72CE"/>
    <w:rsid w:val="00CC7763"/>
    <w:rsid w:val="00CD057B"/>
    <w:rsid w:val="00CD0D01"/>
    <w:rsid w:val="00CD0FA8"/>
    <w:rsid w:val="00CD139F"/>
    <w:rsid w:val="00CD1E21"/>
    <w:rsid w:val="00CD2CB1"/>
    <w:rsid w:val="00CD2FA8"/>
    <w:rsid w:val="00CD35A2"/>
    <w:rsid w:val="00CD3912"/>
    <w:rsid w:val="00CD4277"/>
    <w:rsid w:val="00CD4C2D"/>
    <w:rsid w:val="00CD57E6"/>
    <w:rsid w:val="00CD5F5C"/>
    <w:rsid w:val="00CD5F83"/>
    <w:rsid w:val="00CD6B97"/>
    <w:rsid w:val="00CE0B48"/>
    <w:rsid w:val="00CE2C96"/>
    <w:rsid w:val="00CE328B"/>
    <w:rsid w:val="00CE349A"/>
    <w:rsid w:val="00CE36F1"/>
    <w:rsid w:val="00CE3C72"/>
    <w:rsid w:val="00CE3C8A"/>
    <w:rsid w:val="00CE4F13"/>
    <w:rsid w:val="00CE4F5C"/>
    <w:rsid w:val="00CE5671"/>
    <w:rsid w:val="00CE65C5"/>
    <w:rsid w:val="00CE6A53"/>
    <w:rsid w:val="00CE72AE"/>
    <w:rsid w:val="00CE755B"/>
    <w:rsid w:val="00CE76A4"/>
    <w:rsid w:val="00CE7BD3"/>
    <w:rsid w:val="00CE7DDF"/>
    <w:rsid w:val="00CF061A"/>
    <w:rsid w:val="00CF2313"/>
    <w:rsid w:val="00CF28B2"/>
    <w:rsid w:val="00CF3219"/>
    <w:rsid w:val="00CF52C3"/>
    <w:rsid w:val="00CF6309"/>
    <w:rsid w:val="00CF7728"/>
    <w:rsid w:val="00CF7A95"/>
    <w:rsid w:val="00CF7BA5"/>
    <w:rsid w:val="00D00DF0"/>
    <w:rsid w:val="00D01864"/>
    <w:rsid w:val="00D026C9"/>
    <w:rsid w:val="00D026DF"/>
    <w:rsid w:val="00D03F09"/>
    <w:rsid w:val="00D0418B"/>
    <w:rsid w:val="00D048CE"/>
    <w:rsid w:val="00D049D6"/>
    <w:rsid w:val="00D053AC"/>
    <w:rsid w:val="00D0665C"/>
    <w:rsid w:val="00D06ABC"/>
    <w:rsid w:val="00D06D9A"/>
    <w:rsid w:val="00D077A2"/>
    <w:rsid w:val="00D07952"/>
    <w:rsid w:val="00D07D07"/>
    <w:rsid w:val="00D109D9"/>
    <w:rsid w:val="00D10FE4"/>
    <w:rsid w:val="00D11435"/>
    <w:rsid w:val="00D11925"/>
    <w:rsid w:val="00D11C82"/>
    <w:rsid w:val="00D11DA8"/>
    <w:rsid w:val="00D12102"/>
    <w:rsid w:val="00D14001"/>
    <w:rsid w:val="00D14065"/>
    <w:rsid w:val="00D1492B"/>
    <w:rsid w:val="00D14AB8"/>
    <w:rsid w:val="00D1518B"/>
    <w:rsid w:val="00D15354"/>
    <w:rsid w:val="00D153C6"/>
    <w:rsid w:val="00D15807"/>
    <w:rsid w:val="00D15C9E"/>
    <w:rsid w:val="00D15CA4"/>
    <w:rsid w:val="00D163F2"/>
    <w:rsid w:val="00D16913"/>
    <w:rsid w:val="00D176B5"/>
    <w:rsid w:val="00D17E50"/>
    <w:rsid w:val="00D20845"/>
    <w:rsid w:val="00D20D4F"/>
    <w:rsid w:val="00D212D6"/>
    <w:rsid w:val="00D213C2"/>
    <w:rsid w:val="00D21B8E"/>
    <w:rsid w:val="00D22DEC"/>
    <w:rsid w:val="00D234EF"/>
    <w:rsid w:val="00D23C3B"/>
    <w:rsid w:val="00D23C78"/>
    <w:rsid w:val="00D24219"/>
    <w:rsid w:val="00D249C3"/>
    <w:rsid w:val="00D24A9F"/>
    <w:rsid w:val="00D24B2A"/>
    <w:rsid w:val="00D251ED"/>
    <w:rsid w:val="00D25A4D"/>
    <w:rsid w:val="00D2625A"/>
    <w:rsid w:val="00D2732B"/>
    <w:rsid w:val="00D27904"/>
    <w:rsid w:val="00D27E27"/>
    <w:rsid w:val="00D304FF"/>
    <w:rsid w:val="00D3054F"/>
    <w:rsid w:val="00D30590"/>
    <w:rsid w:val="00D30B14"/>
    <w:rsid w:val="00D30EE5"/>
    <w:rsid w:val="00D30EE7"/>
    <w:rsid w:val="00D312D0"/>
    <w:rsid w:val="00D31A2D"/>
    <w:rsid w:val="00D32069"/>
    <w:rsid w:val="00D32245"/>
    <w:rsid w:val="00D32309"/>
    <w:rsid w:val="00D323E9"/>
    <w:rsid w:val="00D32703"/>
    <w:rsid w:val="00D3283D"/>
    <w:rsid w:val="00D32878"/>
    <w:rsid w:val="00D32BEA"/>
    <w:rsid w:val="00D32C55"/>
    <w:rsid w:val="00D33417"/>
    <w:rsid w:val="00D3342F"/>
    <w:rsid w:val="00D34075"/>
    <w:rsid w:val="00D34941"/>
    <w:rsid w:val="00D34E49"/>
    <w:rsid w:val="00D35E93"/>
    <w:rsid w:val="00D360C4"/>
    <w:rsid w:val="00D36356"/>
    <w:rsid w:val="00D377B5"/>
    <w:rsid w:val="00D37FDD"/>
    <w:rsid w:val="00D408C0"/>
    <w:rsid w:val="00D40C8F"/>
    <w:rsid w:val="00D40DE2"/>
    <w:rsid w:val="00D412A1"/>
    <w:rsid w:val="00D415CE"/>
    <w:rsid w:val="00D422ED"/>
    <w:rsid w:val="00D429A3"/>
    <w:rsid w:val="00D42F5C"/>
    <w:rsid w:val="00D43487"/>
    <w:rsid w:val="00D43544"/>
    <w:rsid w:val="00D43838"/>
    <w:rsid w:val="00D4394D"/>
    <w:rsid w:val="00D446F4"/>
    <w:rsid w:val="00D45154"/>
    <w:rsid w:val="00D45893"/>
    <w:rsid w:val="00D45CF4"/>
    <w:rsid w:val="00D45FE7"/>
    <w:rsid w:val="00D4623F"/>
    <w:rsid w:val="00D46556"/>
    <w:rsid w:val="00D46C16"/>
    <w:rsid w:val="00D46E2F"/>
    <w:rsid w:val="00D474F3"/>
    <w:rsid w:val="00D477A0"/>
    <w:rsid w:val="00D47FB8"/>
    <w:rsid w:val="00D5014C"/>
    <w:rsid w:val="00D511A1"/>
    <w:rsid w:val="00D5342F"/>
    <w:rsid w:val="00D53652"/>
    <w:rsid w:val="00D54506"/>
    <w:rsid w:val="00D54B9A"/>
    <w:rsid w:val="00D55567"/>
    <w:rsid w:val="00D556A7"/>
    <w:rsid w:val="00D55AEF"/>
    <w:rsid w:val="00D56C1A"/>
    <w:rsid w:val="00D57276"/>
    <w:rsid w:val="00D57392"/>
    <w:rsid w:val="00D602BF"/>
    <w:rsid w:val="00D60980"/>
    <w:rsid w:val="00D61607"/>
    <w:rsid w:val="00D618D6"/>
    <w:rsid w:val="00D628BB"/>
    <w:rsid w:val="00D62CF1"/>
    <w:rsid w:val="00D642B8"/>
    <w:rsid w:val="00D64C5B"/>
    <w:rsid w:val="00D652A5"/>
    <w:rsid w:val="00D656F4"/>
    <w:rsid w:val="00D660B2"/>
    <w:rsid w:val="00D66881"/>
    <w:rsid w:val="00D66B2D"/>
    <w:rsid w:val="00D67694"/>
    <w:rsid w:val="00D67815"/>
    <w:rsid w:val="00D679D2"/>
    <w:rsid w:val="00D70268"/>
    <w:rsid w:val="00D70F3E"/>
    <w:rsid w:val="00D710B9"/>
    <w:rsid w:val="00D71711"/>
    <w:rsid w:val="00D71DBE"/>
    <w:rsid w:val="00D726BD"/>
    <w:rsid w:val="00D72C14"/>
    <w:rsid w:val="00D72FDB"/>
    <w:rsid w:val="00D737DC"/>
    <w:rsid w:val="00D7406D"/>
    <w:rsid w:val="00D75300"/>
    <w:rsid w:val="00D755B1"/>
    <w:rsid w:val="00D755BE"/>
    <w:rsid w:val="00D75A70"/>
    <w:rsid w:val="00D76CE5"/>
    <w:rsid w:val="00D77998"/>
    <w:rsid w:val="00D80517"/>
    <w:rsid w:val="00D80573"/>
    <w:rsid w:val="00D8065D"/>
    <w:rsid w:val="00D818B7"/>
    <w:rsid w:val="00D81B2D"/>
    <w:rsid w:val="00D8267D"/>
    <w:rsid w:val="00D82E5E"/>
    <w:rsid w:val="00D83356"/>
    <w:rsid w:val="00D83495"/>
    <w:rsid w:val="00D868D3"/>
    <w:rsid w:val="00D86958"/>
    <w:rsid w:val="00D870EB"/>
    <w:rsid w:val="00D87626"/>
    <w:rsid w:val="00D87693"/>
    <w:rsid w:val="00D87E13"/>
    <w:rsid w:val="00D9012D"/>
    <w:rsid w:val="00D901C3"/>
    <w:rsid w:val="00D90ED6"/>
    <w:rsid w:val="00D9122C"/>
    <w:rsid w:val="00D91456"/>
    <w:rsid w:val="00D91E73"/>
    <w:rsid w:val="00D92027"/>
    <w:rsid w:val="00D92462"/>
    <w:rsid w:val="00D92C93"/>
    <w:rsid w:val="00D92E02"/>
    <w:rsid w:val="00D9354D"/>
    <w:rsid w:val="00D93754"/>
    <w:rsid w:val="00D94018"/>
    <w:rsid w:val="00D9522C"/>
    <w:rsid w:val="00D95F4D"/>
    <w:rsid w:val="00D96DB7"/>
    <w:rsid w:val="00D97641"/>
    <w:rsid w:val="00D9784C"/>
    <w:rsid w:val="00D97A69"/>
    <w:rsid w:val="00DA0093"/>
    <w:rsid w:val="00DA04BA"/>
    <w:rsid w:val="00DA0CA1"/>
    <w:rsid w:val="00DA14DB"/>
    <w:rsid w:val="00DA2510"/>
    <w:rsid w:val="00DA3146"/>
    <w:rsid w:val="00DA3213"/>
    <w:rsid w:val="00DA3C2A"/>
    <w:rsid w:val="00DA3DF8"/>
    <w:rsid w:val="00DA463C"/>
    <w:rsid w:val="00DA4701"/>
    <w:rsid w:val="00DA4892"/>
    <w:rsid w:val="00DA4942"/>
    <w:rsid w:val="00DA4E21"/>
    <w:rsid w:val="00DA4E73"/>
    <w:rsid w:val="00DA5413"/>
    <w:rsid w:val="00DA5EC0"/>
    <w:rsid w:val="00DA6614"/>
    <w:rsid w:val="00DA6D63"/>
    <w:rsid w:val="00DA6E6C"/>
    <w:rsid w:val="00DA73E8"/>
    <w:rsid w:val="00DB027C"/>
    <w:rsid w:val="00DB036D"/>
    <w:rsid w:val="00DB0604"/>
    <w:rsid w:val="00DB09B5"/>
    <w:rsid w:val="00DB0CD3"/>
    <w:rsid w:val="00DB2702"/>
    <w:rsid w:val="00DB2B44"/>
    <w:rsid w:val="00DB3F77"/>
    <w:rsid w:val="00DB4B05"/>
    <w:rsid w:val="00DB4D81"/>
    <w:rsid w:val="00DB5C88"/>
    <w:rsid w:val="00DB70C1"/>
    <w:rsid w:val="00DB72F6"/>
    <w:rsid w:val="00DB7525"/>
    <w:rsid w:val="00DB78EE"/>
    <w:rsid w:val="00DB7B7E"/>
    <w:rsid w:val="00DC033E"/>
    <w:rsid w:val="00DC0E62"/>
    <w:rsid w:val="00DC0EBA"/>
    <w:rsid w:val="00DC0F0A"/>
    <w:rsid w:val="00DC1151"/>
    <w:rsid w:val="00DC1CC7"/>
    <w:rsid w:val="00DC1DD7"/>
    <w:rsid w:val="00DC28BE"/>
    <w:rsid w:val="00DC38A6"/>
    <w:rsid w:val="00DC38E7"/>
    <w:rsid w:val="00DC3BBD"/>
    <w:rsid w:val="00DC3D57"/>
    <w:rsid w:val="00DC3D7B"/>
    <w:rsid w:val="00DC47FA"/>
    <w:rsid w:val="00DC50BF"/>
    <w:rsid w:val="00DC5176"/>
    <w:rsid w:val="00DC5C9B"/>
    <w:rsid w:val="00DC60D3"/>
    <w:rsid w:val="00DC6116"/>
    <w:rsid w:val="00DC6460"/>
    <w:rsid w:val="00DC6CA0"/>
    <w:rsid w:val="00DC6FBE"/>
    <w:rsid w:val="00DC711D"/>
    <w:rsid w:val="00DC77FA"/>
    <w:rsid w:val="00DD04F2"/>
    <w:rsid w:val="00DD0C80"/>
    <w:rsid w:val="00DD0D90"/>
    <w:rsid w:val="00DD18AB"/>
    <w:rsid w:val="00DD1B6F"/>
    <w:rsid w:val="00DD1CD6"/>
    <w:rsid w:val="00DD1F90"/>
    <w:rsid w:val="00DD203F"/>
    <w:rsid w:val="00DD219D"/>
    <w:rsid w:val="00DD3672"/>
    <w:rsid w:val="00DD5520"/>
    <w:rsid w:val="00DD7317"/>
    <w:rsid w:val="00DD76FA"/>
    <w:rsid w:val="00DD786C"/>
    <w:rsid w:val="00DD7DAA"/>
    <w:rsid w:val="00DD7FD2"/>
    <w:rsid w:val="00DE00D9"/>
    <w:rsid w:val="00DE0620"/>
    <w:rsid w:val="00DE13A2"/>
    <w:rsid w:val="00DE220B"/>
    <w:rsid w:val="00DE2210"/>
    <w:rsid w:val="00DE2373"/>
    <w:rsid w:val="00DE24A6"/>
    <w:rsid w:val="00DE3995"/>
    <w:rsid w:val="00DE3C82"/>
    <w:rsid w:val="00DE3CCB"/>
    <w:rsid w:val="00DE4A96"/>
    <w:rsid w:val="00DE4CA4"/>
    <w:rsid w:val="00DE4E08"/>
    <w:rsid w:val="00DE59AA"/>
    <w:rsid w:val="00DE5B19"/>
    <w:rsid w:val="00DE612E"/>
    <w:rsid w:val="00DE64F4"/>
    <w:rsid w:val="00DE6911"/>
    <w:rsid w:val="00DE6DE0"/>
    <w:rsid w:val="00DE7235"/>
    <w:rsid w:val="00DE742A"/>
    <w:rsid w:val="00DE75BA"/>
    <w:rsid w:val="00DE76B7"/>
    <w:rsid w:val="00DE7F27"/>
    <w:rsid w:val="00DF00C7"/>
    <w:rsid w:val="00DF01AB"/>
    <w:rsid w:val="00DF0258"/>
    <w:rsid w:val="00DF12D4"/>
    <w:rsid w:val="00DF28DE"/>
    <w:rsid w:val="00DF3050"/>
    <w:rsid w:val="00DF3896"/>
    <w:rsid w:val="00DF4842"/>
    <w:rsid w:val="00DF4D15"/>
    <w:rsid w:val="00DF4DA8"/>
    <w:rsid w:val="00DF526C"/>
    <w:rsid w:val="00DF5B9C"/>
    <w:rsid w:val="00DF5DF1"/>
    <w:rsid w:val="00DF633B"/>
    <w:rsid w:val="00DF6E5A"/>
    <w:rsid w:val="00DF73B8"/>
    <w:rsid w:val="00E01272"/>
    <w:rsid w:val="00E012A7"/>
    <w:rsid w:val="00E012E3"/>
    <w:rsid w:val="00E0160F"/>
    <w:rsid w:val="00E01939"/>
    <w:rsid w:val="00E01BAA"/>
    <w:rsid w:val="00E02B26"/>
    <w:rsid w:val="00E02F1D"/>
    <w:rsid w:val="00E031A2"/>
    <w:rsid w:val="00E032FF"/>
    <w:rsid w:val="00E035FA"/>
    <w:rsid w:val="00E038B0"/>
    <w:rsid w:val="00E03F30"/>
    <w:rsid w:val="00E06072"/>
    <w:rsid w:val="00E06682"/>
    <w:rsid w:val="00E06B48"/>
    <w:rsid w:val="00E06D37"/>
    <w:rsid w:val="00E078A3"/>
    <w:rsid w:val="00E078A9"/>
    <w:rsid w:val="00E07C13"/>
    <w:rsid w:val="00E07E97"/>
    <w:rsid w:val="00E1081F"/>
    <w:rsid w:val="00E10F46"/>
    <w:rsid w:val="00E1189F"/>
    <w:rsid w:val="00E11B7A"/>
    <w:rsid w:val="00E120A4"/>
    <w:rsid w:val="00E120B9"/>
    <w:rsid w:val="00E13085"/>
    <w:rsid w:val="00E13356"/>
    <w:rsid w:val="00E13754"/>
    <w:rsid w:val="00E13E6F"/>
    <w:rsid w:val="00E14F80"/>
    <w:rsid w:val="00E15C58"/>
    <w:rsid w:val="00E160B4"/>
    <w:rsid w:val="00E16158"/>
    <w:rsid w:val="00E16333"/>
    <w:rsid w:val="00E167E8"/>
    <w:rsid w:val="00E17699"/>
    <w:rsid w:val="00E17AFB"/>
    <w:rsid w:val="00E213F7"/>
    <w:rsid w:val="00E219EB"/>
    <w:rsid w:val="00E21D82"/>
    <w:rsid w:val="00E2257B"/>
    <w:rsid w:val="00E22C2C"/>
    <w:rsid w:val="00E2485F"/>
    <w:rsid w:val="00E24A73"/>
    <w:rsid w:val="00E24DEB"/>
    <w:rsid w:val="00E24E6F"/>
    <w:rsid w:val="00E24F58"/>
    <w:rsid w:val="00E2536E"/>
    <w:rsid w:val="00E25EEA"/>
    <w:rsid w:val="00E263E6"/>
    <w:rsid w:val="00E26968"/>
    <w:rsid w:val="00E26E19"/>
    <w:rsid w:val="00E26E28"/>
    <w:rsid w:val="00E27747"/>
    <w:rsid w:val="00E2778B"/>
    <w:rsid w:val="00E277D5"/>
    <w:rsid w:val="00E2781A"/>
    <w:rsid w:val="00E27EA1"/>
    <w:rsid w:val="00E306C6"/>
    <w:rsid w:val="00E310DC"/>
    <w:rsid w:val="00E31903"/>
    <w:rsid w:val="00E32306"/>
    <w:rsid w:val="00E329DB"/>
    <w:rsid w:val="00E32B68"/>
    <w:rsid w:val="00E33EC3"/>
    <w:rsid w:val="00E34D9B"/>
    <w:rsid w:val="00E34EB8"/>
    <w:rsid w:val="00E35025"/>
    <w:rsid w:val="00E35AB8"/>
    <w:rsid w:val="00E35BF8"/>
    <w:rsid w:val="00E35C30"/>
    <w:rsid w:val="00E36211"/>
    <w:rsid w:val="00E36CDD"/>
    <w:rsid w:val="00E407AF"/>
    <w:rsid w:val="00E40FF7"/>
    <w:rsid w:val="00E4288E"/>
    <w:rsid w:val="00E42903"/>
    <w:rsid w:val="00E43042"/>
    <w:rsid w:val="00E43217"/>
    <w:rsid w:val="00E44699"/>
    <w:rsid w:val="00E44859"/>
    <w:rsid w:val="00E44902"/>
    <w:rsid w:val="00E45373"/>
    <w:rsid w:val="00E473AF"/>
    <w:rsid w:val="00E477B1"/>
    <w:rsid w:val="00E47FC5"/>
    <w:rsid w:val="00E51304"/>
    <w:rsid w:val="00E515DF"/>
    <w:rsid w:val="00E5168F"/>
    <w:rsid w:val="00E51695"/>
    <w:rsid w:val="00E51AE7"/>
    <w:rsid w:val="00E51D72"/>
    <w:rsid w:val="00E51F12"/>
    <w:rsid w:val="00E522BF"/>
    <w:rsid w:val="00E5302C"/>
    <w:rsid w:val="00E533FB"/>
    <w:rsid w:val="00E53420"/>
    <w:rsid w:val="00E538AF"/>
    <w:rsid w:val="00E540F0"/>
    <w:rsid w:val="00E54640"/>
    <w:rsid w:val="00E55DEA"/>
    <w:rsid w:val="00E5658A"/>
    <w:rsid w:val="00E568D5"/>
    <w:rsid w:val="00E56A25"/>
    <w:rsid w:val="00E56B51"/>
    <w:rsid w:val="00E577B5"/>
    <w:rsid w:val="00E57E6E"/>
    <w:rsid w:val="00E60584"/>
    <w:rsid w:val="00E612EA"/>
    <w:rsid w:val="00E61942"/>
    <w:rsid w:val="00E61CE5"/>
    <w:rsid w:val="00E622DD"/>
    <w:rsid w:val="00E626B1"/>
    <w:rsid w:val="00E63209"/>
    <w:rsid w:val="00E63D21"/>
    <w:rsid w:val="00E640C0"/>
    <w:rsid w:val="00E64656"/>
    <w:rsid w:val="00E64746"/>
    <w:rsid w:val="00E647D6"/>
    <w:rsid w:val="00E648F6"/>
    <w:rsid w:val="00E649F6"/>
    <w:rsid w:val="00E66809"/>
    <w:rsid w:val="00E669A3"/>
    <w:rsid w:val="00E67123"/>
    <w:rsid w:val="00E67981"/>
    <w:rsid w:val="00E708DA"/>
    <w:rsid w:val="00E70A17"/>
    <w:rsid w:val="00E70D6B"/>
    <w:rsid w:val="00E710F2"/>
    <w:rsid w:val="00E714B2"/>
    <w:rsid w:val="00E717AC"/>
    <w:rsid w:val="00E719D4"/>
    <w:rsid w:val="00E71BCC"/>
    <w:rsid w:val="00E71E14"/>
    <w:rsid w:val="00E720DA"/>
    <w:rsid w:val="00E72A1B"/>
    <w:rsid w:val="00E73367"/>
    <w:rsid w:val="00E73661"/>
    <w:rsid w:val="00E73B15"/>
    <w:rsid w:val="00E744C7"/>
    <w:rsid w:val="00E74996"/>
    <w:rsid w:val="00E74A12"/>
    <w:rsid w:val="00E75147"/>
    <w:rsid w:val="00E75427"/>
    <w:rsid w:val="00E7547A"/>
    <w:rsid w:val="00E77045"/>
    <w:rsid w:val="00E77225"/>
    <w:rsid w:val="00E7737A"/>
    <w:rsid w:val="00E7758D"/>
    <w:rsid w:val="00E777BF"/>
    <w:rsid w:val="00E77DD7"/>
    <w:rsid w:val="00E80676"/>
    <w:rsid w:val="00E811B0"/>
    <w:rsid w:val="00E8319A"/>
    <w:rsid w:val="00E83DCC"/>
    <w:rsid w:val="00E84421"/>
    <w:rsid w:val="00E8469B"/>
    <w:rsid w:val="00E851E3"/>
    <w:rsid w:val="00E8520E"/>
    <w:rsid w:val="00E8528D"/>
    <w:rsid w:val="00E85E24"/>
    <w:rsid w:val="00E862CB"/>
    <w:rsid w:val="00E862FE"/>
    <w:rsid w:val="00E868DC"/>
    <w:rsid w:val="00E86B7B"/>
    <w:rsid w:val="00E871D1"/>
    <w:rsid w:val="00E9107B"/>
    <w:rsid w:val="00E9193D"/>
    <w:rsid w:val="00E9224F"/>
    <w:rsid w:val="00E9226B"/>
    <w:rsid w:val="00E92EFB"/>
    <w:rsid w:val="00E92F2A"/>
    <w:rsid w:val="00E93CCD"/>
    <w:rsid w:val="00E94023"/>
    <w:rsid w:val="00E940E9"/>
    <w:rsid w:val="00E947AE"/>
    <w:rsid w:val="00E948A1"/>
    <w:rsid w:val="00E94920"/>
    <w:rsid w:val="00E9564A"/>
    <w:rsid w:val="00E95679"/>
    <w:rsid w:val="00E9631B"/>
    <w:rsid w:val="00E96D65"/>
    <w:rsid w:val="00EA0229"/>
    <w:rsid w:val="00EA10A1"/>
    <w:rsid w:val="00EA13E9"/>
    <w:rsid w:val="00EA169C"/>
    <w:rsid w:val="00EA1878"/>
    <w:rsid w:val="00EA1B23"/>
    <w:rsid w:val="00EA20D4"/>
    <w:rsid w:val="00EA38A0"/>
    <w:rsid w:val="00EA3A08"/>
    <w:rsid w:val="00EA3A1C"/>
    <w:rsid w:val="00EA3B75"/>
    <w:rsid w:val="00EA5978"/>
    <w:rsid w:val="00EA68A0"/>
    <w:rsid w:val="00EB1E05"/>
    <w:rsid w:val="00EB283C"/>
    <w:rsid w:val="00EB3266"/>
    <w:rsid w:val="00EB333B"/>
    <w:rsid w:val="00EB3B31"/>
    <w:rsid w:val="00EB44F9"/>
    <w:rsid w:val="00EB451D"/>
    <w:rsid w:val="00EB4933"/>
    <w:rsid w:val="00EB4C1A"/>
    <w:rsid w:val="00EB5336"/>
    <w:rsid w:val="00EB54BF"/>
    <w:rsid w:val="00EB5B3A"/>
    <w:rsid w:val="00EB5B58"/>
    <w:rsid w:val="00EB60B2"/>
    <w:rsid w:val="00EB6226"/>
    <w:rsid w:val="00EB66AF"/>
    <w:rsid w:val="00EB6D5C"/>
    <w:rsid w:val="00EB70D9"/>
    <w:rsid w:val="00EB7178"/>
    <w:rsid w:val="00EC17B6"/>
    <w:rsid w:val="00EC21A4"/>
    <w:rsid w:val="00EC2994"/>
    <w:rsid w:val="00EC2B68"/>
    <w:rsid w:val="00EC329C"/>
    <w:rsid w:val="00EC33DC"/>
    <w:rsid w:val="00EC35AD"/>
    <w:rsid w:val="00EC380F"/>
    <w:rsid w:val="00EC3CCD"/>
    <w:rsid w:val="00EC3E0D"/>
    <w:rsid w:val="00EC49F7"/>
    <w:rsid w:val="00EC4BC4"/>
    <w:rsid w:val="00EC4C95"/>
    <w:rsid w:val="00EC5061"/>
    <w:rsid w:val="00EC5223"/>
    <w:rsid w:val="00EC6FF8"/>
    <w:rsid w:val="00ED02BE"/>
    <w:rsid w:val="00ED1274"/>
    <w:rsid w:val="00ED1D3E"/>
    <w:rsid w:val="00ED3184"/>
    <w:rsid w:val="00ED31DD"/>
    <w:rsid w:val="00ED39AF"/>
    <w:rsid w:val="00ED40DE"/>
    <w:rsid w:val="00ED470C"/>
    <w:rsid w:val="00ED4CF2"/>
    <w:rsid w:val="00ED5509"/>
    <w:rsid w:val="00ED5B0A"/>
    <w:rsid w:val="00ED5EC8"/>
    <w:rsid w:val="00ED69C5"/>
    <w:rsid w:val="00ED70B7"/>
    <w:rsid w:val="00EE04EC"/>
    <w:rsid w:val="00EE056D"/>
    <w:rsid w:val="00EE0C64"/>
    <w:rsid w:val="00EE14E0"/>
    <w:rsid w:val="00EE1689"/>
    <w:rsid w:val="00EE175A"/>
    <w:rsid w:val="00EE1E29"/>
    <w:rsid w:val="00EE1FBB"/>
    <w:rsid w:val="00EE233B"/>
    <w:rsid w:val="00EE2639"/>
    <w:rsid w:val="00EE2EC5"/>
    <w:rsid w:val="00EE4086"/>
    <w:rsid w:val="00EE4248"/>
    <w:rsid w:val="00EE46D7"/>
    <w:rsid w:val="00EE4871"/>
    <w:rsid w:val="00EE4B78"/>
    <w:rsid w:val="00EE4C9C"/>
    <w:rsid w:val="00EE6003"/>
    <w:rsid w:val="00EE728D"/>
    <w:rsid w:val="00EE74B1"/>
    <w:rsid w:val="00EF0426"/>
    <w:rsid w:val="00EF06BD"/>
    <w:rsid w:val="00EF07DC"/>
    <w:rsid w:val="00EF1049"/>
    <w:rsid w:val="00EF107B"/>
    <w:rsid w:val="00EF182F"/>
    <w:rsid w:val="00EF1AD1"/>
    <w:rsid w:val="00EF2510"/>
    <w:rsid w:val="00EF2939"/>
    <w:rsid w:val="00EF3766"/>
    <w:rsid w:val="00EF3A2A"/>
    <w:rsid w:val="00EF4520"/>
    <w:rsid w:val="00EF48D2"/>
    <w:rsid w:val="00EF498E"/>
    <w:rsid w:val="00EF5062"/>
    <w:rsid w:val="00EF54F7"/>
    <w:rsid w:val="00EF5B3F"/>
    <w:rsid w:val="00EF643B"/>
    <w:rsid w:val="00EF653F"/>
    <w:rsid w:val="00EF6A2E"/>
    <w:rsid w:val="00EF6EEB"/>
    <w:rsid w:val="00EF7C08"/>
    <w:rsid w:val="00EF7F8D"/>
    <w:rsid w:val="00F0136C"/>
    <w:rsid w:val="00F01B30"/>
    <w:rsid w:val="00F01BB8"/>
    <w:rsid w:val="00F01D63"/>
    <w:rsid w:val="00F0201F"/>
    <w:rsid w:val="00F02C18"/>
    <w:rsid w:val="00F0317F"/>
    <w:rsid w:val="00F037A3"/>
    <w:rsid w:val="00F04810"/>
    <w:rsid w:val="00F049FA"/>
    <w:rsid w:val="00F05272"/>
    <w:rsid w:val="00F056C6"/>
    <w:rsid w:val="00F0632C"/>
    <w:rsid w:val="00F067E6"/>
    <w:rsid w:val="00F06848"/>
    <w:rsid w:val="00F06896"/>
    <w:rsid w:val="00F06A70"/>
    <w:rsid w:val="00F104FA"/>
    <w:rsid w:val="00F106B2"/>
    <w:rsid w:val="00F10701"/>
    <w:rsid w:val="00F108AC"/>
    <w:rsid w:val="00F109A8"/>
    <w:rsid w:val="00F10E15"/>
    <w:rsid w:val="00F10EE8"/>
    <w:rsid w:val="00F1267F"/>
    <w:rsid w:val="00F12A2F"/>
    <w:rsid w:val="00F14109"/>
    <w:rsid w:val="00F1412C"/>
    <w:rsid w:val="00F143F2"/>
    <w:rsid w:val="00F15C61"/>
    <w:rsid w:val="00F160F6"/>
    <w:rsid w:val="00F167C2"/>
    <w:rsid w:val="00F2046B"/>
    <w:rsid w:val="00F20777"/>
    <w:rsid w:val="00F20C40"/>
    <w:rsid w:val="00F20FBE"/>
    <w:rsid w:val="00F21269"/>
    <w:rsid w:val="00F2192A"/>
    <w:rsid w:val="00F2389F"/>
    <w:rsid w:val="00F23DB9"/>
    <w:rsid w:val="00F2460B"/>
    <w:rsid w:val="00F24628"/>
    <w:rsid w:val="00F248DD"/>
    <w:rsid w:val="00F24F66"/>
    <w:rsid w:val="00F2555D"/>
    <w:rsid w:val="00F269BB"/>
    <w:rsid w:val="00F26B9E"/>
    <w:rsid w:val="00F26F54"/>
    <w:rsid w:val="00F27284"/>
    <w:rsid w:val="00F273E6"/>
    <w:rsid w:val="00F273F7"/>
    <w:rsid w:val="00F2741D"/>
    <w:rsid w:val="00F27F37"/>
    <w:rsid w:val="00F30BA4"/>
    <w:rsid w:val="00F3151B"/>
    <w:rsid w:val="00F31826"/>
    <w:rsid w:val="00F32550"/>
    <w:rsid w:val="00F3289C"/>
    <w:rsid w:val="00F32AB5"/>
    <w:rsid w:val="00F33A96"/>
    <w:rsid w:val="00F3463F"/>
    <w:rsid w:val="00F3483A"/>
    <w:rsid w:val="00F34C1E"/>
    <w:rsid w:val="00F34DD2"/>
    <w:rsid w:val="00F35003"/>
    <w:rsid w:val="00F3772E"/>
    <w:rsid w:val="00F40AFD"/>
    <w:rsid w:val="00F40CF4"/>
    <w:rsid w:val="00F40EF8"/>
    <w:rsid w:val="00F40FA8"/>
    <w:rsid w:val="00F416E8"/>
    <w:rsid w:val="00F41790"/>
    <w:rsid w:val="00F41A66"/>
    <w:rsid w:val="00F42623"/>
    <w:rsid w:val="00F4281F"/>
    <w:rsid w:val="00F429A3"/>
    <w:rsid w:val="00F429EB"/>
    <w:rsid w:val="00F42A2C"/>
    <w:rsid w:val="00F43A6C"/>
    <w:rsid w:val="00F445ED"/>
    <w:rsid w:val="00F44967"/>
    <w:rsid w:val="00F449A5"/>
    <w:rsid w:val="00F456B1"/>
    <w:rsid w:val="00F458F6"/>
    <w:rsid w:val="00F45D3F"/>
    <w:rsid w:val="00F473A0"/>
    <w:rsid w:val="00F473B6"/>
    <w:rsid w:val="00F474B4"/>
    <w:rsid w:val="00F4754D"/>
    <w:rsid w:val="00F5005E"/>
    <w:rsid w:val="00F50901"/>
    <w:rsid w:val="00F5106B"/>
    <w:rsid w:val="00F51C68"/>
    <w:rsid w:val="00F52BA9"/>
    <w:rsid w:val="00F52E67"/>
    <w:rsid w:val="00F5304A"/>
    <w:rsid w:val="00F53184"/>
    <w:rsid w:val="00F53B5C"/>
    <w:rsid w:val="00F5416D"/>
    <w:rsid w:val="00F5427C"/>
    <w:rsid w:val="00F54830"/>
    <w:rsid w:val="00F5488D"/>
    <w:rsid w:val="00F54A14"/>
    <w:rsid w:val="00F5557A"/>
    <w:rsid w:val="00F55851"/>
    <w:rsid w:val="00F56A24"/>
    <w:rsid w:val="00F56CF0"/>
    <w:rsid w:val="00F57856"/>
    <w:rsid w:val="00F57930"/>
    <w:rsid w:val="00F600F1"/>
    <w:rsid w:val="00F6071A"/>
    <w:rsid w:val="00F61F07"/>
    <w:rsid w:val="00F625CE"/>
    <w:rsid w:val="00F62B74"/>
    <w:rsid w:val="00F63364"/>
    <w:rsid w:val="00F634C4"/>
    <w:rsid w:val="00F65CA0"/>
    <w:rsid w:val="00F65D3B"/>
    <w:rsid w:val="00F6625F"/>
    <w:rsid w:val="00F66B43"/>
    <w:rsid w:val="00F66E5E"/>
    <w:rsid w:val="00F67008"/>
    <w:rsid w:val="00F67298"/>
    <w:rsid w:val="00F672B2"/>
    <w:rsid w:val="00F676E0"/>
    <w:rsid w:val="00F67D42"/>
    <w:rsid w:val="00F67E3A"/>
    <w:rsid w:val="00F71745"/>
    <w:rsid w:val="00F72256"/>
    <w:rsid w:val="00F72A1E"/>
    <w:rsid w:val="00F72A9D"/>
    <w:rsid w:val="00F72E29"/>
    <w:rsid w:val="00F72FD8"/>
    <w:rsid w:val="00F73A76"/>
    <w:rsid w:val="00F73F4C"/>
    <w:rsid w:val="00F73FA2"/>
    <w:rsid w:val="00F747FB"/>
    <w:rsid w:val="00F74C02"/>
    <w:rsid w:val="00F75375"/>
    <w:rsid w:val="00F7570F"/>
    <w:rsid w:val="00F7605D"/>
    <w:rsid w:val="00F7639F"/>
    <w:rsid w:val="00F7679F"/>
    <w:rsid w:val="00F800AD"/>
    <w:rsid w:val="00F807BB"/>
    <w:rsid w:val="00F8139C"/>
    <w:rsid w:val="00F815CB"/>
    <w:rsid w:val="00F83A1F"/>
    <w:rsid w:val="00F83B21"/>
    <w:rsid w:val="00F8423A"/>
    <w:rsid w:val="00F8460C"/>
    <w:rsid w:val="00F84804"/>
    <w:rsid w:val="00F848AB"/>
    <w:rsid w:val="00F84D9A"/>
    <w:rsid w:val="00F84EAF"/>
    <w:rsid w:val="00F85092"/>
    <w:rsid w:val="00F85642"/>
    <w:rsid w:val="00F8587C"/>
    <w:rsid w:val="00F8666B"/>
    <w:rsid w:val="00F866FC"/>
    <w:rsid w:val="00F867EB"/>
    <w:rsid w:val="00F86FE8"/>
    <w:rsid w:val="00F87173"/>
    <w:rsid w:val="00F87DF7"/>
    <w:rsid w:val="00F900EF"/>
    <w:rsid w:val="00F906DE"/>
    <w:rsid w:val="00F912D6"/>
    <w:rsid w:val="00F91586"/>
    <w:rsid w:val="00F91FB3"/>
    <w:rsid w:val="00F928EA"/>
    <w:rsid w:val="00F930F2"/>
    <w:rsid w:val="00F93ED3"/>
    <w:rsid w:val="00F9426C"/>
    <w:rsid w:val="00F94959"/>
    <w:rsid w:val="00F94B3C"/>
    <w:rsid w:val="00F95119"/>
    <w:rsid w:val="00F95606"/>
    <w:rsid w:val="00F9593F"/>
    <w:rsid w:val="00F95C07"/>
    <w:rsid w:val="00F97831"/>
    <w:rsid w:val="00F97A29"/>
    <w:rsid w:val="00F97CF9"/>
    <w:rsid w:val="00F97DBC"/>
    <w:rsid w:val="00F97E5E"/>
    <w:rsid w:val="00FA06F9"/>
    <w:rsid w:val="00FA25B6"/>
    <w:rsid w:val="00FA267D"/>
    <w:rsid w:val="00FA30E8"/>
    <w:rsid w:val="00FA3320"/>
    <w:rsid w:val="00FA427A"/>
    <w:rsid w:val="00FA4E6D"/>
    <w:rsid w:val="00FA50FA"/>
    <w:rsid w:val="00FA7545"/>
    <w:rsid w:val="00FB0111"/>
    <w:rsid w:val="00FB05D5"/>
    <w:rsid w:val="00FB088C"/>
    <w:rsid w:val="00FB098B"/>
    <w:rsid w:val="00FB1B93"/>
    <w:rsid w:val="00FB34FF"/>
    <w:rsid w:val="00FB3626"/>
    <w:rsid w:val="00FB38E1"/>
    <w:rsid w:val="00FB3BA0"/>
    <w:rsid w:val="00FB45B6"/>
    <w:rsid w:val="00FB5620"/>
    <w:rsid w:val="00FB5E81"/>
    <w:rsid w:val="00FB778A"/>
    <w:rsid w:val="00FB7ABA"/>
    <w:rsid w:val="00FB7BB4"/>
    <w:rsid w:val="00FC037A"/>
    <w:rsid w:val="00FC0D0F"/>
    <w:rsid w:val="00FC1288"/>
    <w:rsid w:val="00FC299E"/>
    <w:rsid w:val="00FC3281"/>
    <w:rsid w:val="00FC32ED"/>
    <w:rsid w:val="00FC353A"/>
    <w:rsid w:val="00FC3E1B"/>
    <w:rsid w:val="00FC43FF"/>
    <w:rsid w:val="00FC4433"/>
    <w:rsid w:val="00FC4716"/>
    <w:rsid w:val="00FC56EF"/>
    <w:rsid w:val="00FC6889"/>
    <w:rsid w:val="00FC6910"/>
    <w:rsid w:val="00FC7190"/>
    <w:rsid w:val="00FC7274"/>
    <w:rsid w:val="00FC7ADF"/>
    <w:rsid w:val="00FC7E48"/>
    <w:rsid w:val="00FC7FA3"/>
    <w:rsid w:val="00FD049A"/>
    <w:rsid w:val="00FD13C5"/>
    <w:rsid w:val="00FD20AB"/>
    <w:rsid w:val="00FD22FC"/>
    <w:rsid w:val="00FD2C0A"/>
    <w:rsid w:val="00FD2EA2"/>
    <w:rsid w:val="00FD2FA0"/>
    <w:rsid w:val="00FD3AE1"/>
    <w:rsid w:val="00FD3BFF"/>
    <w:rsid w:val="00FD3FE9"/>
    <w:rsid w:val="00FD4CEA"/>
    <w:rsid w:val="00FD4E1E"/>
    <w:rsid w:val="00FD58A9"/>
    <w:rsid w:val="00FD5A26"/>
    <w:rsid w:val="00FD5CC0"/>
    <w:rsid w:val="00FD6661"/>
    <w:rsid w:val="00FD6949"/>
    <w:rsid w:val="00FD6975"/>
    <w:rsid w:val="00FD6F6B"/>
    <w:rsid w:val="00FD761E"/>
    <w:rsid w:val="00FD7787"/>
    <w:rsid w:val="00FE0E39"/>
    <w:rsid w:val="00FE24CD"/>
    <w:rsid w:val="00FE25A0"/>
    <w:rsid w:val="00FE3A28"/>
    <w:rsid w:val="00FE4351"/>
    <w:rsid w:val="00FE47E9"/>
    <w:rsid w:val="00FE4B67"/>
    <w:rsid w:val="00FE4EED"/>
    <w:rsid w:val="00FE4F9B"/>
    <w:rsid w:val="00FE5045"/>
    <w:rsid w:val="00FE5B35"/>
    <w:rsid w:val="00FE6022"/>
    <w:rsid w:val="00FE6CBB"/>
    <w:rsid w:val="00FE6E99"/>
    <w:rsid w:val="00FE7655"/>
    <w:rsid w:val="00FE7D73"/>
    <w:rsid w:val="00FE7DB2"/>
    <w:rsid w:val="00FF0029"/>
    <w:rsid w:val="00FF06AF"/>
    <w:rsid w:val="00FF14DC"/>
    <w:rsid w:val="00FF162A"/>
    <w:rsid w:val="00FF1A59"/>
    <w:rsid w:val="00FF1CFB"/>
    <w:rsid w:val="00FF366A"/>
    <w:rsid w:val="00FF39EE"/>
    <w:rsid w:val="00FF4338"/>
    <w:rsid w:val="00FF4843"/>
    <w:rsid w:val="00FF4B8A"/>
    <w:rsid w:val="00FF4CA2"/>
    <w:rsid w:val="00FF501A"/>
    <w:rsid w:val="01047C37"/>
    <w:rsid w:val="01080A12"/>
    <w:rsid w:val="012375FA"/>
    <w:rsid w:val="012A28C2"/>
    <w:rsid w:val="01311D17"/>
    <w:rsid w:val="013200C9"/>
    <w:rsid w:val="013435B5"/>
    <w:rsid w:val="013637D1"/>
    <w:rsid w:val="01431A4A"/>
    <w:rsid w:val="01475D04"/>
    <w:rsid w:val="014E68EF"/>
    <w:rsid w:val="01503693"/>
    <w:rsid w:val="0153724B"/>
    <w:rsid w:val="01564578"/>
    <w:rsid w:val="0159126E"/>
    <w:rsid w:val="01610878"/>
    <w:rsid w:val="016A5229"/>
    <w:rsid w:val="017E2A82"/>
    <w:rsid w:val="0189664D"/>
    <w:rsid w:val="019462D8"/>
    <w:rsid w:val="019B02C4"/>
    <w:rsid w:val="01A5372D"/>
    <w:rsid w:val="01A637B0"/>
    <w:rsid w:val="01A7022B"/>
    <w:rsid w:val="01B42948"/>
    <w:rsid w:val="01B51764"/>
    <w:rsid w:val="01BD17FD"/>
    <w:rsid w:val="01C567E4"/>
    <w:rsid w:val="01CA5CC8"/>
    <w:rsid w:val="01DB1C83"/>
    <w:rsid w:val="01F33B61"/>
    <w:rsid w:val="01FD7E4B"/>
    <w:rsid w:val="01FF14EF"/>
    <w:rsid w:val="020411DA"/>
    <w:rsid w:val="02083EB7"/>
    <w:rsid w:val="020B6A0C"/>
    <w:rsid w:val="020C615A"/>
    <w:rsid w:val="02161DDD"/>
    <w:rsid w:val="02181129"/>
    <w:rsid w:val="02247ACE"/>
    <w:rsid w:val="02353A89"/>
    <w:rsid w:val="0236335D"/>
    <w:rsid w:val="023A109F"/>
    <w:rsid w:val="023A4BFB"/>
    <w:rsid w:val="02442B6A"/>
    <w:rsid w:val="02447828"/>
    <w:rsid w:val="024C492F"/>
    <w:rsid w:val="025F0B06"/>
    <w:rsid w:val="026003DA"/>
    <w:rsid w:val="02624152"/>
    <w:rsid w:val="02691984"/>
    <w:rsid w:val="026E2AF7"/>
    <w:rsid w:val="0270686F"/>
    <w:rsid w:val="02720839"/>
    <w:rsid w:val="02785724"/>
    <w:rsid w:val="027C5214"/>
    <w:rsid w:val="0280482A"/>
    <w:rsid w:val="028247F4"/>
    <w:rsid w:val="02852E05"/>
    <w:rsid w:val="0285782E"/>
    <w:rsid w:val="028777DE"/>
    <w:rsid w:val="0288383F"/>
    <w:rsid w:val="02906A42"/>
    <w:rsid w:val="02922898"/>
    <w:rsid w:val="02985DC6"/>
    <w:rsid w:val="029D16E1"/>
    <w:rsid w:val="029F2C5A"/>
    <w:rsid w:val="02A12A73"/>
    <w:rsid w:val="02A8425B"/>
    <w:rsid w:val="02A910BD"/>
    <w:rsid w:val="02B73399"/>
    <w:rsid w:val="02B7449E"/>
    <w:rsid w:val="02B81FC4"/>
    <w:rsid w:val="02BD5928"/>
    <w:rsid w:val="02BF15A4"/>
    <w:rsid w:val="02C02DD6"/>
    <w:rsid w:val="02CB4A82"/>
    <w:rsid w:val="02D74B40"/>
    <w:rsid w:val="02DD1A2B"/>
    <w:rsid w:val="02E132C9"/>
    <w:rsid w:val="02E1776D"/>
    <w:rsid w:val="02E42DB9"/>
    <w:rsid w:val="02E5390B"/>
    <w:rsid w:val="02E84657"/>
    <w:rsid w:val="02F05C02"/>
    <w:rsid w:val="02F4124E"/>
    <w:rsid w:val="02F474A0"/>
    <w:rsid w:val="03127926"/>
    <w:rsid w:val="031418F0"/>
    <w:rsid w:val="03165668"/>
    <w:rsid w:val="03173601"/>
    <w:rsid w:val="0317378E"/>
    <w:rsid w:val="03174F3D"/>
    <w:rsid w:val="03195159"/>
    <w:rsid w:val="03196F07"/>
    <w:rsid w:val="0321400D"/>
    <w:rsid w:val="03266551"/>
    <w:rsid w:val="032F6329"/>
    <w:rsid w:val="03345AEF"/>
    <w:rsid w:val="03364ED1"/>
    <w:rsid w:val="03451AAA"/>
    <w:rsid w:val="034936BE"/>
    <w:rsid w:val="03575C81"/>
    <w:rsid w:val="035B4AE9"/>
    <w:rsid w:val="035C58AB"/>
    <w:rsid w:val="0360556D"/>
    <w:rsid w:val="0371289F"/>
    <w:rsid w:val="03920A67"/>
    <w:rsid w:val="03986BE7"/>
    <w:rsid w:val="039A1405"/>
    <w:rsid w:val="03A964DC"/>
    <w:rsid w:val="03B15391"/>
    <w:rsid w:val="03B1713F"/>
    <w:rsid w:val="03B44E81"/>
    <w:rsid w:val="03B62A69"/>
    <w:rsid w:val="03B86720"/>
    <w:rsid w:val="03C07382"/>
    <w:rsid w:val="03C21D37"/>
    <w:rsid w:val="03C42508"/>
    <w:rsid w:val="03C52BEB"/>
    <w:rsid w:val="03C54999"/>
    <w:rsid w:val="03CE7CF1"/>
    <w:rsid w:val="03D41080"/>
    <w:rsid w:val="03D42E2E"/>
    <w:rsid w:val="03D64DF8"/>
    <w:rsid w:val="03E312C3"/>
    <w:rsid w:val="03F7613F"/>
    <w:rsid w:val="0402119E"/>
    <w:rsid w:val="040354C1"/>
    <w:rsid w:val="0405071D"/>
    <w:rsid w:val="04096F7B"/>
    <w:rsid w:val="040A2CF3"/>
    <w:rsid w:val="040C6A6B"/>
    <w:rsid w:val="0412125D"/>
    <w:rsid w:val="041476CE"/>
    <w:rsid w:val="04161698"/>
    <w:rsid w:val="041F679F"/>
    <w:rsid w:val="042518DB"/>
    <w:rsid w:val="04253689"/>
    <w:rsid w:val="042913CB"/>
    <w:rsid w:val="043774CE"/>
    <w:rsid w:val="043A15E5"/>
    <w:rsid w:val="043B10FF"/>
    <w:rsid w:val="043C33BD"/>
    <w:rsid w:val="0442423B"/>
    <w:rsid w:val="044B1342"/>
    <w:rsid w:val="045A0973"/>
    <w:rsid w:val="04730898"/>
    <w:rsid w:val="047363D2"/>
    <w:rsid w:val="04763EE5"/>
    <w:rsid w:val="047A39D5"/>
    <w:rsid w:val="0486237A"/>
    <w:rsid w:val="04874344"/>
    <w:rsid w:val="049727D9"/>
    <w:rsid w:val="04A45BC6"/>
    <w:rsid w:val="04A66EED"/>
    <w:rsid w:val="04B05649"/>
    <w:rsid w:val="04B62533"/>
    <w:rsid w:val="04B8274F"/>
    <w:rsid w:val="04BB6238"/>
    <w:rsid w:val="04BF763A"/>
    <w:rsid w:val="04C42EA2"/>
    <w:rsid w:val="04C53F31"/>
    <w:rsid w:val="04CB2483"/>
    <w:rsid w:val="04E652AF"/>
    <w:rsid w:val="04E70360"/>
    <w:rsid w:val="04EE765A"/>
    <w:rsid w:val="04F31198"/>
    <w:rsid w:val="04F41D37"/>
    <w:rsid w:val="04F63615"/>
    <w:rsid w:val="04FA2D68"/>
    <w:rsid w:val="04FA68C4"/>
    <w:rsid w:val="05065269"/>
    <w:rsid w:val="051756C8"/>
    <w:rsid w:val="05263B5D"/>
    <w:rsid w:val="0532605E"/>
    <w:rsid w:val="05355B4E"/>
    <w:rsid w:val="053D061B"/>
    <w:rsid w:val="055C2923"/>
    <w:rsid w:val="056B3129"/>
    <w:rsid w:val="056C5A14"/>
    <w:rsid w:val="058B39C0"/>
    <w:rsid w:val="05926700"/>
    <w:rsid w:val="059705B7"/>
    <w:rsid w:val="05995478"/>
    <w:rsid w:val="059C797B"/>
    <w:rsid w:val="05A0746B"/>
    <w:rsid w:val="05A36F5B"/>
    <w:rsid w:val="05BD6F8F"/>
    <w:rsid w:val="05C47AAD"/>
    <w:rsid w:val="05C869C2"/>
    <w:rsid w:val="05C940A2"/>
    <w:rsid w:val="05D47A74"/>
    <w:rsid w:val="05DB66F5"/>
    <w:rsid w:val="05DE36F7"/>
    <w:rsid w:val="05E05ABA"/>
    <w:rsid w:val="05E41769"/>
    <w:rsid w:val="05E65BAD"/>
    <w:rsid w:val="05E7509A"/>
    <w:rsid w:val="05EA4B8A"/>
    <w:rsid w:val="05F477B7"/>
    <w:rsid w:val="061B2F96"/>
    <w:rsid w:val="061D0ABC"/>
    <w:rsid w:val="06230DC8"/>
    <w:rsid w:val="062C6F51"/>
    <w:rsid w:val="06316315"/>
    <w:rsid w:val="0652344B"/>
    <w:rsid w:val="06624721"/>
    <w:rsid w:val="0667442D"/>
    <w:rsid w:val="066761DB"/>
    <w:rsid w:val="06691F53"/>
    <w:rsid w:val="066E30C6"/>
    <w:rsid w:val="06905732"/>
    <w:rsid w:val="069B2F1A"/>
    <w:rsid w:val="069B7C33"/>
    <w:rsid w:val="06A374B1"/>
    <w:rsid w:val="06A67B61"/>
    <w:rsid w:val="06AA6D2D"/>
    <w:rsid w:val="06AC1E40"/>
    <w:rsid w:val="06B50CF4"/>
    <w:rsid w:val="06B86A37"/>
    <w:rsid w:val="06BA2C89"/>
    <w:rsid w:val="06BD404D"/>
    <w:rsid w:val="06C36A4D"/>
    <w:rsid w:val="06C7528D"/>
    <w:rsid w:val="06D66EBD"/>
    <w:rsid w:val="06D74D81"/>
    <w:rsid w:val="06DC2725"/>
    <w:rsid w:val="06DE46EF"/>
    <w:rsid w:val="06E42523"/>
    <w:rsid w:val="06F21F49"/>
    <w:rsid w:val="06F316D8"/>
    <w:rsid w:val="06F814E9"/>
    <w:rsid w:val="06FD56F0"/>
    <w:rsid w:val="07025218"/>
    <w:rsid w:val="071719AF"/>
    <w:rsid w:val="07177C01"/>
    <w:rsid w:val="07226195"/>
    <w:rsid w:val="072440CC"/>
    <w:rsid w:val="072B7208"/>
    <w:rsid w:val="073562D9"/>
    <w:rsid w:val="07487DBA"/>
    <w:rsid w:val="07490ADF"/>
    <w:rsid w:val="0749189A"/>
    <w:rsid w:val="074C761C"/>
    <w:rsid w:val="076D7821"/>
    <w:rsid w:val="076F3599"/>
    <w:rsid w:val="077058E1"/>
    <w:rsid w:val="07723089"/>
    <w:rsid w:val="07761A22"/>
    <w:rsid w:val="077706A0"/>
    <w:rsid w:val="0777244E"/>
    <w:rsid w:val="077A3CEC"/>
    <w:rsid w:val="078608E3"/>
    <w:rsid w:val="07893F2F"/>
    <w:rsid w:val="078C05A0"/>
    <w:rsid w:val="07935C97"/>
    <w:rsid w:val="07972AF0"/>
    <w:rsid w:val="07983EDE"/>
    <w:rsid w:val="079B438E"/>
    <w:rsid w:val="079F1B8B"/>
    <w:rsid w:val="07AA45D1"/>
    <w:rsid w:val="07B24340"/>
    <w:rsid w:val="07B70A9C"/>
    <w:rsid w:val="07D63618"/>
    <w:rsid w:val="07DA2F78"/>
    <w:rsid w:val="07E11B12"/>
    <w:rsid w:val="07E31891"/>
    <w:rsid w:val="07E35D35"/>
    <w:rsid w:val="07E51AAD"/>
    <w:rsid w:val="07E5385B"/>
    <w:rsid w:val="07E857E4"/>
    <w:rsid w:val="07EA0CAB"/>
    <w:rsid w:val="07ED0962"/>
    <w:rsid w:val="08033CE1"/>
    <w:rsid w:val="08071A24"/>
    <w:rsid w:val="080812F8"/>
    <w:rsid w:val="080C0DE8"/>
    <w:rsid w:val="0828574C"/>
    <w:rsid w:val="082C148A"/>
    <w:rsid w:val="083210FA"/>
    <w:rsid w:val="08386081"/>
    <w:rsid w:val="083D0B7F"/>
    <w:rsid w:val="085409E1"/>
    <w:rsid w:val="085A5D55"/>
    <w:rsid w:val="085D4452"/>
    <w:rsid w:val="08663D8C"/>
    <w:rsid w:val="08687FE8"/>
    <w:rsid w:val="086E1AA3"/>
    <w:rsid w:val="08730E67"/>
    <w:rsid w:val="088017D6"/>
    <w:rsid w:val="08803584"/>
    <w:rsid w:val="08852948"/>
    <w:rsid w:val="0889068B"/>
    <w:rsid w:val="08A033DC"/>
    <w:rsid w:val="08A454C4"/>
    <w:rsid w:val="08B35707"/>
    <w:rsid w:val="08B46BC8"/>
    <w:rsid w:val="08BA6A96"/>
    <w:rsid w:val="08BC261C"/>
    <w:rsid w:val="08C94F2B"/>
    <w:rsid w:val="08CA47FF"/>
    <w:rsid w:val="08CE0793"/>
    <w:rsid w:val="08D310FB"/>
    <w:rsid w:val="08F35E85"/>
    <w:rsid w:val="08FC0E5C"/>
    <w:rsid w:val="08FD4BD5"/>
    <w:rsid w:val="090650D7"/>
    <w:rsid w:val="090C3F9D"/>
    <w:rsid w:val="090D4716"/>
    <w:rsid w:val="090E0BFC"/>
    <w:rsid w:val="091361A6"/>
    <w:rsid w:val="09167A44"/>
    <w:rsid w:val="091F2D9D"/>
    <w:rsid w:val="09246605"/>
    <w:rsid w:val="09293C1C"/>
    <w:rsid w:val="09297778"/>
    <w:rsid w:val="093302BC"/>
    <w:rsid w:val="093431FC"/>
    <w:rsid w:val="09407BB0"/>
    <w:rsid w:val="0948367A"/>
    <w:rsid w:val="0949606C"/>
    <w:rsid w:val="094B5940"/>
    <w:rsid w:val="095073FA"/>
    <w:rsid w:val="095A2D1D"/>
    <w:rsid w:val="09727371"/>
    <w:rsid w:val="097561E4"/>
    <w:rsid w:val="09802A2B"/>
    <w:rsid w:val="09823AA9"/>
    <w:rsid w:val="099866AB"/>
    <w:rsid w:val="099F3A33"/>
    <w:rsid w:val="09A339CE"/>
    <w:rsid w:val="09A3577C"/>
    <w:rsid w:val="09A432A2"/>
    <w:rsid w:val="09AD03A9"/>
    <w:rsid w:val="09B5725D"/>
    <w:rsid w:val="09B72FD5"/>
    <w:rsid w:val="09BC05EC"/>
    <w:rsid w:val="09C3197A"/>
    <w:rsid w:val="09D05E45"/>
    <w:rsid w:val="09D21BBD"/>
    <w:rsid w:val="09D53957"/>
    <w:rsid w:val="09DE5FD5"/>
    <w:rsid w:val="09EA6F07"/>
    <w:rsid w:val="0A051F93"/>
    <w:rsid w:val="0A0D6D90"/>
    <w:rsid w:val="0A1F7F92"/>
    <w:rsid w:val="0A263BB7"/>
    <w:rsid w:val="0A27015B"/>
    <w:rsid w:val="0A2A11AD"/>
    <w:rsid w:val="0A2C39C3"/>
    <w:rsid w:val="0A3E54A5"/>
    <w:rsid w:val="0A434869"/>
    <w:rsid w:val="0A466107"/>
    <w:rsid w:val="0A4D7496"/>
    <w:rsid w:val="0A555586"/>
    <w:rsid w:val="0A6B2F27"/>
    <w:rsid w:val="0A6F0CFE"/>
    <w:rsid w:val="0A7315F2"/>
    <w:rsid w:val="0A7333A0"/>
    <w:rsid w:val="0A7E3AF3"/>
    <w:rsid w:val="0A8A06EA"/>
    <w:rsid w:val="0A8A0973"/>
    <w:rsid w:val="0A912C08"/>
    <w:rsid w:val="0A935CCB"/>
    <w:rsid w:val="0A942C23"/>
    <w:rsid w:val="0AB614DF"/>
    <w:rsid w:val="0ABC4F9E"/>
    <w:rsid w:val="0AC37758"/>
    <w:rsid w:val="0ACC0D02"/>
    <w:rsid w:val="0AE71698"/>
    <w:rsid w:val="0AEC12D5"/>
    <w:rsid w:val="0AEF674E"/>
    <w:rsid w:val="0AFF2E86"/>
    <w:rsid w:val="0B1A381C"/>
    <w:rsid w:val="0B1B1342"/>
    <w:rsid w:val="0B3F2B0D"/>
    <w:rsid w:val="0B495649"/>
    <w:rsid w:val="0B4E63A4"/>
    <w:rsid w:val="0B50723E"/>
    <w:rsid w:val="0B51127F"/>
    <w:rsid w:val="0B5C2086"/>
    <w:rsid w:val="0B5D195B"/>
    <w:rsid w:val="0B69242F"/>
    <w:rsid w:val="0B7102DF"/>
    <w:rsid w:val="0B80578D"/>
    <w:rsid w:val="0B832C7E"/>
    <w:rsid w:val="0B974E6D"/>
    <w:rsid w:val="0B9D63F6"/>
    <w:rsid w:val="0B9F1F73"/>
    <w:rsid w:val="0BA16B7E"/>
    <w:rsid w:val="0BA47589"/>
    <w:rsid w:val="0BA61553"/>
    <w:rsid w:val="0BA63302"/>
    <w:rsid w:val="0BA80E28"/>
    <w:rsid w:val="0BA8707A"/>
    <w:rsid w:val="0BC33EB3"/>
    <w:rsid w:val="0BC348DB"/>
    <w:rsid w:val="0BC47D21"/>
    <w:rsid w:val="0BE43E2A"/>
    <w:rsid w:val="0BE502CE"/>
    <w:rsid w:val="0BE508DA"/>
    <w:rsid w:val="0BE5207C"/>
    <w:rsid w:val="0BF95B27"/>
    <w:rsid w:val="0BFB5B29"/>
    <w:rsid w:val="0C032502"/>
    <w:rsid w:val="0C1278F7"/>
    <w:rsid w:val="0C14470F"/>
    <w:rsid w:val="0C152235"/>
    <w:rsid w:val="0C1C1DCA"/>
    <w:rsid w:val="0C1F363C"/>
    <w:rsid w:val="0C232BA4"/>
    <w:rsid w:val="0C2F32F7"/>
    <w:rsid w:val="0C35402D"/>
    <w:rsid w:val="0C3B7874"/>
    <w:rsid w:val="0C405504"/>
    <w:rsid w:val="0C4274CE"/>
    <w:rsid w:val="0C564D28"/>
    <w:rsid w:val="0C596D93"/>
    <w:rsid w:val="0C5E0C94"/>
    <w:rsid w:val="0C5E5EFE"/>
    <w:rsid w:val="0C637445"/>
    <w:rsid w:val="0C7451AE"/>
    <w:rsid w:val="0C871385"/>
    <w:rsid w:val="0C89323B"/>
    <w:rsid w:val="0C913DEE"/>
    <w:rsid w:val="0C9475FE"/>
    <w:rsid w:val="0C9C5E89"/>
    <w:rsid w:val="0CA17C9B"/>
    <w:rsid w:val="0CB01FBC"/>
    <w:rsid w:val="0CB13FF3"/>
    <w:rsid w:val="0CB63A18"/>
    <w:rsid w:val="0CBD4318"/>
    <w:rsid w:val="0CBE28CD"/>
    <w:rsid w:val="0CC06645"/>
    <w:rsid w:val="0CC17E16"/>
    <w:rsid w:val="0CC71781"/>
    <w:rsid w:val="0CCB6973"/>
    <w:rsid w:val="0CCC4FEA"/>
    <w:rsid w:val="0CD81BE1"/>
    <w:rsid w:val="0CDD2D53"/>
    <w:rsid w:val="0CDF2F6F"/>
    <w:rsid w:val="0CE20369"/>
    <w:rsid w:val="0CE91DBB"/>
    <w:rsid w:val="0CE95B9C"/>
    <w:rsid w:val="0CED24A5"/>
    <w:rsid w:val="0CF14A50"/>
    <w:rsid w:val="0CFE2CC9"/>
    <w:rsid w:val="0D0361A3"/>
    <w:rsid w:val="0D044784"/>
    <w:rsid w:val="0D054058"/>
    <w:rsid w:val="0D0C7D94"/>
    <w:rsid w:val="0D244E26"/>
    <w:rsid w:val="0D2941EA"/>
    <w:rsid w:val="0D2A599A"/>
    <w:rsid w:val="0D315E36"/>
    <w:rsid w:val="0D3211E0"/>
    <w:rsid w:val="0D352B8F"/>
    <w:rsid w:val="0D366907"/>
    <w:rsid w:val="0D43731A"/>
    <w:rsid w:val="0D4508F8"/>
    <w:rsid w:val="0D5A0E48"/>
    <w:rsid w:val="0D5D3E94"/>
    <w:rsid w:val="0D68593C"/>
    <w:rsid w:val="0D6F0966"/>
    <w:rsid w:val="0D7C07BE"/>
    <w:rsid w:val="0D7C110B"/>
    <w:rsid w:val="0D8853B5"/>
    <w:rsid w:val="0D8D0262"/>
    <w:rsid w:val="0D95362E"/>
    <w:rsid w:val="0D9E6986"/>
    <w:rsid w:val="0DA41AC3"/>
    <w:rsid w:val="0DA43871"/>
    <w:rsid w:val="0DAA3634"/>
    <w:rsid w:val="0DAD6BC9"/>
    <w:rsid w:val="0DB25F8E"/>
    <w:rsid w:val="0DB57D01"/>
    <w:rsid w:val="0DB901D4"/>
    <w:rsid w:val="0DBC0BBA"/>
    <w:rsid w:val="0DCB34F3"/>
    <w:rsid w:val="0DD41DEC"/>
    <w:rsid w:val="0DD45359"/>
    <w:rsid w:val="0DD8702C"/>
    <w:rsid w:val="0DDA7292"/>
    <w:rsid w:val="0DE10621"/>
    <w:rsid w:val="0DE16873"/>
    <w:rsid w:val="0DF76096"/>
    <w:rsid w:val="0DFE4EC3"/>
    <w:rsid w:val="0E010CC3"/>
    <w:rsid w:val="0E06277D"/>
    <w:rsid w:val="0E0B096E"/>
    <w:rsid w:val="0E0D58BA"/>
    <w:rsid w:val="0E0F33E0"/>
    <w:rsid w:val="0E11697A"/>
    <w:rsid w:val="0E172295"/>
    <w:rsid w:val="0E197DBB"/>
    <w:rsid w:val="0E1E68C5"/>
    <w:rsid w:val="0E286250"/>
    <w:rsid w:val="0E356BBF"/>
    <w:rsid w:val="0E377A2F"/>
    <w:rsid w:val="0E3C619F"/>
    <w:rsid w:val="0E417312"/>
    <w:rsid w:val="0E56238E"/>
    <w:rsid w:val="0E590AFF"/>
    <w:rsid w:val="0E5E419D"/>
    <w:rsid w:val="0E5E4367"/>
    <w:rsid w:val="0E5E549A"/>
    <w:rsid w:val="0E667BDC"/>
    <w:rsid w:val="0E6E52B8"/>
    <w:rsid w:val="0E707BF7"/>
    <w:rsid w:val="0E7501B1"/>
    <w:rsid w:val="0E811E04"/>
    <w:rsid w:val="0E835920"/>
    <w:rsid w:val="0E9438E5"/>
    <w:rsid w:val="0E9D0CE3"/>
    <w:rsid w:val="0E9F1FF3"/>
    <w:rsid w:val="0EA33B28"/>
    <w:rsid w:val="0EA9175C"/>
    <w:rsid w:val="0EAF40A4"/>
    <w:rsid w:val="0EB33D00"/>
    <w:rsid w:val="0EB421D9"/>
    <w:rsid w:val="0EB4678C"/>
    <w:rsid w:val="0EB64F15"/>
    <w:rsid w:val="0EC0292C"/>
    <w:rsid w:val="0EC3241C"/>
    <w:rsid w:val="0EC35F79"/>
    <w:rsid w:val="0EC85EC3"/>
    <w:rsid w:val="0EC966A2"/>
    <w:rsid w:val="0ECA3353"/>
    <w:rsid w:val="0ED40186"/>
    <w:rsid w:val="0ED62150"/>
    <w:rsid w:val="0EDA0B94"/>
    <w:rsid w:val="0EE95D7A"/>
    <w:rsid w:val="0EEF6D6E"/>
    <w:rsid w:val="0EF16F8A"/>
    <w:rsid w:val="0EF83E74"/>
    <w:rsid w:val="0EFB2847"/>
    <w:rsid w:val="0F021BCC"/>
    <w:rsid w:val="0F0547E3"/>
    <w:rsid w:val="0F0A7E89"/>
    <w:rsid w:val="0F121CDB"/>
    <w:rsid w:val="0F144A26"/>
    <w:rsid w:val="0F1D38DB"/>
    <w:rsid w:val="0F1E7653"/>
    <w:rsid w:val="0F2033CB"/>
    <w:rsid w:val="0F21132C"/>
    <w:rsid w:val="0F257EAF"/>
    <w:rsid w:val="0F2A5FF8"/>
    <w:rsid w:val="0F322411"/>
    <w:rsid w:val="0F3A0931"/>
    <w:rsid w:val="0F3D3F7D"/>
    <w:rsid w:val="0F423341"/>
    <w:rsid w:val="0F4672D5"/>
    <w:rsid w:val="0F621C35"/>
    <w:rsid w:val="0F704352"/>
    <w:rsid w:val="0F707EAE"/>
    <w:rsid w:val="0F711E78"/>
    <w:rsid w:val="0F7200CA"/>
    <w:rsid w:val="0F791052"/>
    <w:rsid w:val="0F7D056A"/>
    <w:rsid w:val="0F841BAC"/>
    <w:rsid w:val="0F8676D2"/>
    <w:rsid w:val="0F8C6CB2"/>
    <w:rsid w:val="0F931DEF"/>
    <w:rsid w:val="0F9977AB"/>
    <w:rsid w:val="0F9A13CF"/>
    <w:rsid w:val="0F9D4A1B"/>
    <w:rsid w:val="0F9D5DD4"/>
    <w:rsid w:val="0FA062BA"/>
    <w:rsid w:val="0FA1450C"/>
    <w:rsid w:val="0FA14A05"/>
    <w:rsid w:val="0FAE09D7"/>
    <w:rsid w:val="0FB57FB7"/>
    <w:rsid w:val="0FC05908"/>
    <w:rsid w:val="0FC11AFA"/>
    <w:rsid w:val="0FC401FA"/>
    <w:rsid w:val="0FC85F3C"/>
    <w:rsid w:val="0FD056C0"/>
    <w:rsid w:val="0FDF3286"/>
    <w:rsid w:val="0FE10DFA"/>
    <w:rsid w:val="0FE80FB7"/>
    <w:rsid w:val="0FF20B75"/>
    <w:rsid w:val="0FFB5ED9"/>
    <w:rsid w:val="0FFF2388"/>
    <w:rsid w:val="10195214"/>
    <w:rsid w:val="102313C5"/>
    <w:rsid w:val="10240C99"/>
    <w:rsid w:val="10260EB5"/>
    <w:rsid w:val="102A2753"/>
    <w:rsid w:val="1034712E"/>
    <w:rsid w:val="103709CC"/>
    <w:rsid w:val="103B4960"/>
    <w:rsid w:val="103E7FAD"/>
    <w:rsid w:val="10463305"/>
    <w:rsid w:val="104B3A43"/>
    <w:rsid w:val="105B1CE3"/>
    <w:rsid w:val="10611EED"/>
    <w:rsid w:val="106C038B"/>
    <w:rsid w:val="10700230"/>
    <w:rsid w:val="108B40A6"/>
    <w:rsid w:val="108C6F6A"/>
    <w:rsid w:val="109B71AD"/>
    <w:rsid w:val="109C4CD3"/>
    <w:rsid w:val="10B10992"/>
    <w:rsid w:val="10B36C33"/>
    <w:rsid w:val="10BB738B"/>
    <w:rsid w:val="10C5422A"/>
    <w:rsid w:val="10CA7A92"/>
    <w:rsid w:val="10CD6AFE"/>
    <w:rsid w:val="10CE4EF8"/>
    <w:rsid w:val="10D95F27"/>
    <w:rsid w:val="10E36DA6"/>
    <w:rsid w:val="10EB5EAE"/>
    <w:rsid w:val="10FF7000"/>
    <w:rsid w:val="1111121D"/>
    <w:rsid w:val="11145A76"/>
    <w:rsid w:val="111725AC"/>
    <w:rsid w:val="11203B56"/>
    <w:rsid w:val="112A771C"/>
    <w:rsid w:val="112E0021"/>
    <w:rsid w:val="11314850"/>
    <w:rsid w:val="11333889"/>
    <w:rsid w:val="113565BA"/>
    <w:rsid w:val="11360437"/>
    <w:rsid w:val="113D0264"/>
    <w:rsid w:val="1160227A"/>
    <w:rsid w:val="11665A0D"/>
    <w:rsid w:val="116E2B13"/>
    <w:rsid w:val="116E6670"/>
    <w:rsid w:val="11731ED8"/>
    <w:rsid w:val="117A5014"/>
    <w:rsid w:val="117F6ACF"/>
    <w:rsid w:val="118A79E6"/>
    <w:rsid w:val="118E6D12"/>
    <w:rsid w:val="11976BFB"/>
    <w:rsid w:val="119F0F1F"/>
    <w:rsid w:val="11A227BD"/>
    <w:rsid w:val="11A7392F"/>
    <w:rsid w:val="11AD468B"/>
    <w:rsid w:val="11B322D4"/>
    <w:rsid w:val="11B5604C"/>
    <w:rsid w:val="11B85B3D"/>
    <w:rsid w:val="11B90699"/>
    <w:rsid w:val="11C10E95"/>
    <w:rsid w:val="11CB1D14"/>
    <w:rsid w:val="11DC6231"/>
    <w:rsid w:val="11E7481C"/>
    <w:rsid w:val="11EB190C"/>
    <w:rsid w:val="12020B55"/>
    <w:rsid w:val="120314AE"/>
    <w:rsid w:val="12042B30"/>
    <w:rsid w:val="120711AA"/>
    <w:rsid w:val="121466E6"/>
    <w:rsid w:val="12152F8F"/>
    <w:rsid w:val="12161ADA"/>
    <w:rsid w:val="121C0216"/>
    <w:rsid w:val="121E0096"/>
    <w:rsid w:val="122338FE"/>
    <w:rsid w:val="122907E8"/>
    <w:rsid w:val="12392C0C"/>
    <w:rsid w:val="123C051C"/>
    <w:rsid w:val="12495049"/>
    <w:rsid w:val="124B69B1"/>
    <w:rsid w:val="124D097B"/>
    <w:rsid w:val="12545BAF"/>
    <w:rsid w:val="125D0492"/>
    <w:rsid w:val="125E5256"/>
    <w:rsid w:val="126006AE"/>
    <w:rsid w:val="12617F82"/>
    <w:rsid w:val="12706417"/>
    <w:rsid w:val="12745F08"/>
    <w:rsid w:val="127557DC"/>
    <w:rsid w:val="127777A6"/>
    <w:rsid w:val="1279351E"/>
    <w:rsid w:val="127A1044"/>
    <w:rsid w:val="128F4AEF"/>
    <w:rsid w:val="12950E71"/>
    <w:rsid w:val="12955E7E"/>
    <w:rsid w:val="12987B49"/>
    <w:rsid w:val="129E2F84"/>
    <w:rsid w:val="12A06CFD"/>
    <w:rsid w:val="12A2529E"/>
    <w:rsid w:val="12A83E03"/>
    <w:rsid w:val="12AF0CEE"/>
    <w:rsid w:val="12B427A8"/>
    <w:rsid w:val="12B75DF4"/>
    <w:rsid w:val="12B9001C"/>
    <w:rsid w:val="12BB3B36"/>
    <w:rsid w:val="12BE2BF4"/>
    <w:rsid w:val="12C66037"/>
    <w:rsid w:val="12D1335A"/>
    <w:rsid w:val="12D90BC9"/>
    <w:rsid w:val="12DC3AAD"/>
    <w:rsid w:val="12E87E3E"/>
    <w:rsid w:val="12EB3CF0"/>
    <w:rsid w:val="12EB4DAF"/>
    <w:rsid w:val="12EC02E4"/>
    <w:rsid w:val="12ED7A68"/>
    <w:rsid w:val="130A7199"/>
    <w:rsid w:val="130B41F4"/>
    <w:rsid w:val="130C25E4"/>
    <w:rsid w:val="130F79DE"/>
    <w:rsid w:val="13144FF5"/>
    <w:rsid w:val="131E40C5"/>
    <w:rsid w:val="13257F9D"/>
    <w:rsid w:val="13274D28"/>
    <w:rsid w:val="132E255A"/>
    <w:rsid w:val="133833D9"/>
    <w:rsid w:val="13441D7E"/>
    <w:rsid w:val="13484121"/>
    <w:rsid w:val="134B69F5"/>
    <w:rsid w:val="13573133"/>
    <w:rsid w:val="13631AD8"/>
    <w:rsid w:val="13671CF4"/>
    <w:rsid w:val="137468EE"/>
    <w:rsid w:val="137B0288"/>
    <w:rsid w:val="137B1518"/>
    <w:rsid w:val="138A3509"/>
    <w:rsid w:val="13B16CE7"/>
    <w:rsid w:val="13B32A60"/>
    <w:rsid w:val="13B80076"/>
    <w:rsid w:val="13CC58CF"/>
    <w:rsid w:val="13CE0948"/>
    <w:rsid w:val="13D63BA9"/>
    <w:rsid w:val="13D749A0"/>
    <w:rsid w:val="13DD5D2E"/>
    <w:rsid w:val="13EA5512"/>
    <w:rsid w:val="13F16624"/>
    <w:rsid w:val="13F82B68"/>
    <w:rsid w:val="13FA243C"/>
    <w:rsid w:val="14143273"/>
    <w:rsid w:val="142851FC"/>
    <w:rsid w:val="142A42ED"/>
    <w:rsid w:val="142E0338"/>
    <w:rsid w:val="14381360"/>
    <w:rsid w:val="143A0A8B"/>
    <w:rsid w:val="143C230A"/>
    <w:rsid w:val="144317D8"/>
    <w:rsid w:val="14445DAD"/>
    <w:rsid w:val="144933C4"/>
    <w:rsid w:val="14617160"/>
    <w:rsid w:val="14661880"/>
    <w:rsid w:val="146B6E96"/>
    <w:rsid w:val="14755F67"/>
    <w:rsid w:val="14802C1D"/>
    <w:rsid w:val="14926B19"/>
    <w:rsid w:val="14973315"/>
    <w:rsid w:val="149C04EF"/>
    <w:rsid w:val="149E0ABD"/>
    <w:rsid w:val="149F2FE4"/>
    <w:rsid w:val="14A01236"/>
    <w:rsid w:val="14A16B60"/>
    <w:rsid w:val="14A84F0A"/>
    <w:rsid w:val="14AD6FEA"/>
    <w:rsid w:val="14B042E9"/>
    <w:rsid w:val="14B7032D"/>
    <w:rsid w:val="14BA1BCC"/>
    <w:rsid w:val="14BE79AB"/>
    <w:rsid w:val="14C424C7"/>
    <w:rsid w:val="14CB3DD9"/>
    <w:rsid w:val="14D70E03"/>
    <w:rsid w:val="14DA401C"/>
    <w:rsid w:val="14DF1632"/>
    <w:rsid w:val="14E07884"/>
    <w:rsid w:val="14F21061"/>
    <w:rsid w:val="14FB28A9"/>
    <w:rsid w:val="15001CD4"/>
    <w:rsid w:val="15086875"/>
    <w:rsid w:val="15135DDD"/>
    <w:rsid w:val="151B0D0F"/>
    <w:rsid w:val="151B6B0E"/>
    <w:rsid w:val="15211C4B"/>
    <w:rsid w:val="153532C0"/>
    <w:rsid w:val="153C6A85"/>
    <w:rsid w:val="153E27FD"/>
    <w:rsid w:val="154222ED"/>
    <w:rsid w:val="15437E13"/>
    <w:rsid w:val="154A6E5D"/>
    <w:rsid w:val="154A73F4"/>
    <w:rsid w:val="15555FBD"/>
    <w:rsid w:val="155A67CD"/>
    <w:rsid w:val="15614292"/>
    <w:rsid w:val="156725EC"/>
    <w:rsid w:val="15710540"/>
    <w:rsid w:val="15794A5F"/>
    <w:rsid w:val="15840EB8"/>
    <w:rsid w:val="15892A2E"/>
    <w:rsid w:val="15897F1C"/>
    <w:rsid w:val="158B6F91"/>
    <w:rsid w:val="159348F7"/>
    <w:rsid w:val="15A4231C"/>
    <w:rsid w:val="15A45C82"/>
    <w:rsid w:val="15A64BF0"/>
    <w:rsid w:val="15A86365"/>
    <w:rsid w:val="15AE7982"/>
    <w:rsid w:val="15B66837"/>
    <w:rsid w:val="15C03212"/>
    <w:rsid w:val="15CA5882"/>
    <w:rsid w:val="15DD2016"/>
    <w:rsid w:val="15ED7C1A"/>
    <w:rsid w:val="15F1161D"/>
    <w:rsid w:val="15F335E7"/>
    <w:rsid w:val="15F35395"/>
    <w:rsid w:val="15F772E9"/>
    <w:rsid w:val="15FA2BC8"/>
    <w:rsid w:val="1602382A"/>
    <w:rsid w:val="16025AFC"/>
    <w:rsid w:val="16063F8C"/>
    <w:rsid w:val="1609105D"/>
    <w:rsid w:val="160A52F3"/>
    <w:rsid w:val="16201F02"/>
    <w:rsid w:val="162C08A7"/>
    <w:rsid w:val="163D4862"/>
    <w:rsid w:val="163E3597"/>
    <w:rsid w:val="16445BF1"/>
    <w:rsid w:val="164D3FE5"/>
    <w:rsid w:val="164E7F90"/>
    <w:rsid w:val="16553E94"/>
    <w:rsid w:val="16556050"/>
    <w:rsid w:val="16565924"/>
    <w:rsid w:val="165A5414"/>
    <w:rsid w:val="165D6CB3"/>
    <w:rsid w:val="16677B31"/>
    <w:rsid w:val="166A38C9"/>
    <w:rsid w:val="166A3A8D"/>
    <w:rsid w:val="16734728"/>
    <w:rsid w:val="167364D6"/>
    <w:rsid w:val="16832647"/>
    <w:rsid w:val="16907088"/>
    <w:rsid w:val="16922CEC"/>
    <w:rsid w:val="16922E00"/>
    <w:rsid w:val="16932F85"/>
    <w:rsid w:val="169473B0"/>
    <w:rsid w:val="169C63A8"/>
    <w:rsid w:val="16A36DBB"/>
    <w:rsid w:val="16B56AEF"/>
    <w:rsid w:val="16B70AB9"/>
    <w:rsid w:val="16B965DF"/>
    <w:rsid w:val="16BC5986"/>
    <w:rsid w:val="16CC28AA"/>
    <w:rsid w:val="16CD208A"/>
    <w:rsid w:val="16D24B10"/>
    <w:rsid w:val="16E41182"/>
    <w:rsid w:val="16E42F30"/>
    <w:rsid w:val="16E64609"/>
    <w:rsid w:val="16EB42BE"/>
    <w:rsid w:val="16F2389F"/>
    <w:rsid w:val="16F72C63"/>
    <w:rsid w:val="17005FBC"/>
    <w:rsid w:val="17045380"/>
    <w:rsid w:val="170B0FC3"/>
    <w:rsid w:val="170F107C"/>
    <w:rsid w:val="170F4451"/>
    <w:rsid w:val="171364CE"/>
    <w:rsid w:val="171750B3"/>
    <w:rsid w:val="171E6442"/>
    <w:rsid w:val="17360808"/>
    <w:rsid w:val="17397720"/>
    <w:rsid w:val="173B5246"/>
    <w:rsid w:val="1740285C"/>
    <w:rsid w:val="174E359A"/>
    <w:rsid w:val="1752258F"/>
    <w:rsid w:val="175F0595"/>
    <w:rsid w:val="176153A5"/>
    <w:rsid w:val="17620A24"/>
    <w:rsid w:val="1763654B"/>
    <w:rsid w:val="17680005"/>
    <w:rsid w:val="177644D0"/>
    <w:rsid w:val="17832749"/>
    <w:rsid w:val="178D1819"/>
    <w:rsid w:val="17920BDE"/>
    <w:rsid w:val="17A66C71"/>
    <w:rsid w:val="17AA0D71"/>
    <w:rsid w:val="17AD77C6"/>
    <w:rsid w:val="17AE62E3"/>
    <w:rsid w:val="17B374D2"/>
    <w:rsid w:val="17B44FF8"/>
    <w:rsid w:val="17B46DA6"/>
    <w:rsid w:val="17B86AAE"/>
    <w:rsid w:val="17BD6654"/>
    <w:rsid w:val="17C36FE9"/>
    <w:rsid w:val="17C74D2B"/>
    <w:rsid w:val="17CE60BA"/>
    <w:rsid w:val="17E05DED"/>
    <w:rsid w:val="17E1714A"/>
    <w:rsid w:val="17E20104"/>
    <w:rsid w:val="17ED6E2E"/>
    <w:rsid w:val="17F04282"/>
    <w:rsid w:val="17F3167D"/>
    <w:rsid w:val="17FD699F"/>
    <w:rsid w:val="180A4C18"/>
    <w:rsid w:val="180E295A"/>
    <w:rsid w:val="18115FA7"/>
    <w:rsid w:val="18147845"/>
    <w:rsid w:val="181A30AD"/>
    <w:rsid w:val="181B5077"/>
    <w:rsid w:val="181C3D41"/>
    <w:rsid w:val="182061EA"/>
    <w:rsid w:val="182A1FD2"/>
    <w:rsid w:val="182B52BA"/>
    <w:rsid w:val="182C2DE0"/>
    <w:rsid w:val="182E6B59"/>
    <w:rsid w:val="18480905"/>
    <w:rsid w:val="18567E5D"/>
    <w:rsid w:val="187F3411"/>
    <w:rsid w:val="1890511D"/>
    <w:rsid w:val="189855C2"/>
    <w:rsid w:val="189D783A"/>
    <w:rsid w:val="189E29EE"/>
    <w:rsid w:val="189E3CDE"/>
    <w:rsid w:val="18A20C51"/>
    <w:rsid w:val="18A22A0C"/>
    <w:rsid w:val="18A63D23"/>
    <w:rsid w:val="18A7347B"/>
    <w:rsid w:val="18AD2173"/>
    <w:rsid w:val="18B51028"/>
    <w:rsid w:val="18BC23B6"/>
    <w:rsid w:val="18BC4164"/>
    <w:rsid w:val="18BF3C55"/>
    <w:rsid w:val="18C179CD"/>
    <w:rsid w:val="18C66D91"/>
    <w:rsid w:val="18CE39ED"/>
    <w:rsid w:val="18D314AE"/>
    <w:rsid w:val="18E31E85"/>
    <w:rsid w:val="18E63C50"/>
    <w:rsid w:val="18EC5CFD"/>
    <w:rsid w:val="18EE4D0E"/>
    <w:rsid w:val="19017DC9"/>
    <w:rsid w:val="19033E41"/>
    <w:rsid w:val="19052300"/>
    <w:rsid w:val="190B44B4"/>
    <w:rsid w:val="190D2C12"/>
    <w:rsid w:val="19156124"/>
    <w:rsid w:val="19165BAA"/>
    <w:rsid w:val="191915B7"/>
    <w:rsid w:val="191A2F6F"/>
    <w:rsid w:val="191A70DD"/>
    <w:rsid w:val="191E4811"/>
    <w:rsid w:val="191E4E1F"/>
    <w:rsid w:val="19213995"/>
    <w:rsid w:val="19410B0E"/>
    <w:rsid w:val="19483543"/>
    <w:rsid w:val="194A6E65"/>
    <w:rsid w:val="194C7818"/>
    <w:rsid w:val="196B3E36"/>
    <w:rsid w:val="196C1720"/>
    <w:rsid w:val="197373B5"/>
    <w:rsid w:val="19764084"/>
    <w:rsid w:val="19782C95"/>
    <w:rsid w:val="19790E6F"/>
    <w:rsid w:val="19801636"/>
    <w:rsid w:val="198E2E15"/>
    <w:rsid w:val="199D3F96"/>
    <w:rsid w:val="19BA7686"/>
    <w:rsid w:val="19C92A3C"/>
    <w:rsid w:val="19D159ED"/>
    <w:rsid w:val="19D674A8"/>
    <w:rsid w:val="19EB786F"/>
    <w:rsid w:val="19F45B80"/>
    <w:rsid w:val="19FD2C86"/>
    <w:rsid w:val="19FE07AD"/>
    <w:rsid w:val="1A0062D3"/>
    <w:rsid w:val="1A035032"/>
    <w:rsid w:val="1A0E09F0"/>
    <w:rsid w:val="1A0F29BA"/>
    <w:rsid w:val="1A102EB7"/>
    <w:rsid w:val="1A121912"/>
    <w:rsid w:val="1A1D50D7"/>
    <w:rsid w:val="1A271AB1"/>
    <w:rsid w:val="1A293A7B"/>
    <w:rsid w:val="1A2975D8"/>
    <w:rsid w:val="1A312930"/>
    <w:rsid w:val="1A331C30"/>
    <w:rsid w:val="1A352420"/>
    <w:rsid w:val="1A366379"/>
    <w:rsid w:val="1A483566"/>
    <w:rsid w:val="1A4F0D0E"/>
    <w:rsid w:val="1A50725A"/>
    <w:rsid w:val="1A525246"/>
    <w:rsid w:val="1A586B42"/>
    <w:rsid w:val="1A5959E3"/>
    <w:rsid w:val="1A5B1B46"/>
    <w:rsid w:val="1A5D0857"/>
    <w:rsid w:val="1A5F124B"/>
    <w:rsid w:val="1A6374B3"/>
    <w:rsid w:val="1A6C5716"/>
    <w:rsid w:val="1A6F2484"/>
    <w:rsid w:val="1A710F7F"/>
    <w:rsid w:val="1A750A6F"/>
    <w:rsid w:val="1A7F7166"/>
    <w:rsid w:val="1A825878"/>
    <w:rsid w:val="1A840CB2"/>
    <w:rsid w:val="1A8B374A"/>
    <w:rsid w:val="1A8F02A3"/>
    <w:rsid w:val="1A952EBF"/>
    <w:rsid w:val="1A9829AF"/>
    <w:rsid w:val="1A9846C5"/>
    <w:rsid w:val="1A995CB5"/>
    <w:rsid w:val="1A9F5AEC"/>
    <w:rsid w:val="1AA05338"/>
    <w:rsid w:val="1AA94BBC"/>
    <w:rsid w:val="1AAA0FBB"/>
    <w:rsid w:val="1AAC1FB7"/>
    <w:rsid w:val="1AB64BE3"/>
    <w:rsid w:val="1ABF7F3C"/>
    <w:rsid w:val="1AC35C7E"/>
    <w:rsid w:val="1ACA0A0B"/>
    <w:rsid w:val="1AD0039B"/>
    <w:rsid w:val="1AD4263E"/>
    <w:rsid w:val="1AE3458F"/>
    <w:rsid w:val="1AEE3089"/>
    <w:rsid w:val="1AFA5418"/>
    <w:rsid w:val="1B0B4F2F"/>
    <w:rsid w:val="1B0D1A1F"/>
    <w:rsid w:val="1B1069E9"/>
    <w:rsid w:val="1B1643AF"/>
    <w:rsid w:val="1B183D2A"/>
    <w:rsid w:val="1B1A176B"/>
    <w:rsid w:val="1B206AFF"/>
    <w:rsid w:val="1B214753"/>
    <w:rsid w:val="1B357482"/>
    <w:rsid w:val="1B364C52"/>
    <w:rsid w:val="1B3C333B"/>
    <w:rsid w:val="1B3E70B3"/>
    <w:rsid w:val="1B3F1AA6"/>
    <w:rsid w:val="1B4C2C1A"/>
    <w:rsid w:val="1B5771AB"/>
    <w:rsid w:val="1B66485B"/>
    <w:rsid w:val="1B6738F7"/>
    <w:rsid w:val="1B6C75F9"/>
    <w:rsid w:val="1B6E3F4F"/>
    <w:rsid w:val="1B80142C"/>
    <w:rsid w:val="1B8508AE"/>
    <w:rsid w:val="1B880D28"/>
    <w:rsid w:val="1B8A404B"/>
    <w:rsid w:val="1B917B2A"/>
    <w:rsid w:val="1B9A21E8"/>
    <w:rsid w:val="1B9A59B2"/>
    <w:rsid w:val="1B9A62B3"/>
    <w:rsid w:val="1B9B2757"/>
    <w:rsid w:val="1BA50EE0"/>
    <w:rsid w:val="1BAC575C"/>
    <w:rsid w:val="1BB9498B"/>
    <w:rsid w:val="1BC746DD"/>
    <w:rsid w:val="1BD17F27"/>
    <w:rsid w:val="1BD23ADD"/>
    <w:rsid w:val="1BD4369E"/>
    <w:rsid w:val="1BEA723A"/>
    <w:rsid w:val="1BF03B47"/>
    <w:rsid w:val="1BF858DE"/>
    <w:rsid w:val="1BFD6F6E"/>
    <w:rsid w:val="1BFE2CDF"/>
    <w:rsid w:val="1C0158BF"/>
    <w:rsid w:val="1C0320AA"/>
    <w:rsid w:val="1C1F5136"/>
    <w:rsid w:val="1C3C1CA4"/>
    <w:rsid w:val="1C4B32BB"/>
    <w:rsid w:val="1C4F3541"/>
    <w:rsid w:val="1C50581A"/>
    <w:rsid w:val="1C5D7A0C"/>
    <w:rsid w:val="1C6A545F"/>
    <w:rsid w:val="1C6A7005"/>
    <w:rsid w:val="1C6E7E6B"/>
    <w:rsid w:val="1C6F7740"/>
    <w:rsid w:val="1C772591"/>
    <w:rsid w:val="1C782A98"/>
    <w:rsid w:val="1C8101E5"/>
    <w:rsid w:val="1C856F63"/>
    <w:rsid w:val="1C8E27CB"/>
    <w:rsid w:val="1C9378D2"/>
    <w:rsid w:val="1C9635A4"/>
    <w:rsid w:val="1C9A0C60"/>
    <w:rsid w:val="1C9B1C69"/>
    <w:rsid w:val="1C9C036D"/>
    <w:rsid w:val="1CA27B15"/>
    <w:rsid w:val="1CA309AE"/>
    <w:rsid w:val="1CA74430"/>
    <w:rsid w:val="1CAC44F0"/>
    <w:rsid w:val="1CB25FAA"/>
    <w:rsid w:val="1CC559F0"/>
    <w:rsid w:val="1CE123EB"/>
    <w:rsid w:val="1D012A8E"/>
    <w:rsid w:val="1D1125A5"/>
    <w:rsid w:val="1D2A41E4"/>
    <w:rsid w:val="1D2F37A0"/>
    <w:rsid w:val="1D320E8A"/>
    <w:rsid w:val="1D445EF1"/>
    <w:rsid w:val="1D46666D"/>
    <w:rsid w:val="1D484219"/>
    <w:rsid w:val="1D4D182F"/>
    <w:rsid w:val="1D504EC1"/>
    <w:rsid w:val="1D54580E"/>
    <w:rsid w:val="1D556936"/>
    <w:rsid w:val="1D596426"/>
    <w:rsid w:val="1D63476B"/>
    <w:rsid w:val="1D7C527D"/>
    <w:rsid w:val="1D8254C7"/>
    <w:rsid w:val="1D882867"/>
    <w:rsid w:val="1D8E4B81"/>
    <w:rsid w:val="1DA17DCD"/>
    <w:rsid w:val="1DA67191"/>
    <w:rsid w:val="1DB23D88"/>
    <w:rsid w:val="1DB47CDD"/>
    <w:rsid w:val="1DB775F0"/>
    <w:rsid w:val="1DBE4D27"/>
    <w:rsid w:val="1DC35F95"/>
    <w:rsid w:val="1DD245D7"/>
    <w:rsid w:val="1DDC0E05"/>
    <w:rsid w:val="1DDC1F50"/>
    <w:rsid w:val="1DF27FB0"/>
    <w:rsid w:val="1DF505BC"/>
    <w:rsid w:val="1E022D68"/>
    <w:rsid w:val="1E0A7720"/>
    <w:rsid w:val="1E125D3E"/>
    <w:rsid w:val="1E192F6A"/>
    <w:rsid w:val="1E1C7453"/>
    <w:rsid w:val="1E1F1394"/>
    <w:rsid w:val="1E234F56"/>
    <w:rsid w:val="1E236A34"/>
    <w:rsid w:val="1E255A10"/>
    <w:rsid w:val="1E2D1660"/>
    <w:rsid w:val="1E3E73CA"/>
    <w:rsid w:val="1E3F4C88"/>
    <w:rsid w:val="1E4470D6"/>
    <w:rsid w:val="1E4C5F8A"/>
    <w:rsid w:val="1E524D56"/>
    <w:rsid w:val="1E56012B"/>
    <w:rsid w:val="1E594203"/>
    <w:rsid w:val="1E776D73"/>
    <w:rsid w:val="1E8219AC"/>
    <w:rsid w:val="1E88366B"/>
    <w:rsid w:val="1E8E059F"/>
    <w:rsid w:val="1E90231B"/>
    <w:rsid w:val="1E917E41"/>
    <w:rsid w:val="1E9B3F75"/>
    <w:rsid w:val="1E9B481C"/>
    <w:rsid w:val="1E9E78C6"/>
    <w:rsid w:val="1EA5569B"/>
    <w:rsid w:val="1EAF6853"/>
    <w:rsid w:val="1EB23704"/>
    <w:rsid w:val="1EB458DE"/>
    <w:rsid w:val="1EB61656"/>
    <w:rsid w:val="1EB65EDB"/>
    <w:rsid w:val="1EC73863"/>
    <w:rsid w:val="1ECA6EAF"/>
    <w:rsid w:val="1ED63AA6"/>
    <w:rsid w:val="1EE13A56"/>
    <w:rsid w:val="1EE371AA"/>
    <w:rsid w:val="1EE73F05"/>
    <w:rsid w:val="1EFD1033"/>
    <w:rsid w:val="1F0423C1"/>
    <w:rsid w:val="1F043DCF"/>
    <w:rsid w:val="1F06447F"/>
    <w:rsid w:val="1F163405"/>
    <w:rsid w:val="1F1F71FB"/>
    <w:rsid w:val="1F204627"/>
    <w:rsid w:val="1F2D4FF7"/>
    <w:rsid w:val="1F3507CD"/>
    <w:rsid w:val="1F413615"/>
    <w:rsid w:val="1F443106"/>
    <w:rsid w:val="1F476868"/>
    <w:rsid w:val="1F4D1FBA"/>
    <w:rsid w:val="1F51312D"/>
    <w:rsid w:val="1F5350F7"/>
    <w:rsid w:val="1F5A0233"/>
    <w:rsid w:val="1F5F61D2"/>
    <w:rsid w:val="1F7A08D5"/>
    <w:rsid w:val="1F906AC3"/>
    <w:rsid w:val="1F937303"/>
    <w:rsid w:val="1F9F033C"/>
    <w:rsid w:val="1FAA11BB"/>
    <w:rsid w:val="1FAB4F33"/>
    <w:rsid w:val="1FAD4807"/>
    <w:rsid w:val="1FB77F38"/>
    <w:rsid w:val="1FC3227C"/>
    <w:rsid w:val="1FCA360B"/>
    <w:rsid w:val="1FCB2EDF"/>
    <w:rsid w:val="1FD33185"/>
    <w:rsid w:val="1FD75D28"/>
    <w:rsid w:val="1FDE0E64"/>
    <w:rsid w:val="1FE230F4"/>
    <w:rsid w:val="1FE50445"/>
    <w:rsid w:val="1FEA3D11"/>
    <w:rsid w:val="1FEA7809"/>
    <w:rsid w:val="1FF35698"/>
    <w:rsid w:val="1FF40688"/>
    <w:rsid w:val="1FF53625"/>
    <w:rsid w:val="20036B1D"/>
    <w:rsid w:val="20140D2A"/>
    <w:rsid w:val="201A187D"/>
    <w:rsid w:val="201D5FF4"/>
    <w:rsid w:val="20216FA3"/>
    <w:rsid w:val="202F16C0"/>
    <w:rsid w:val="20362A4E"/>
    <w:rsid w:val="203767C6"/>
    <w:rsid w:val="2041336D"/>
    <w:rsid w:val="20523600"/>
    <w:rsid w:val="20550FB0"/>
    <w:rsid w:val="205B1C3C"/>
    <w:rsid w:val="205D3122"/>
    <w:rsid w:val="205D447F"/>
    <w:rsid w:val="20711CD8"/>
    <w:rsid w:val="20713A86"/>
    <w:rsid w:val="20724974"/>
    <w:rsid w:val="20746C50"/>
    <w:rsid w:val="20783067"/>
    <w:rsid w:val="207B66B3"/>
    <w:rsid w:val="20827A42"/>
    <w:rsid w:val="20857532"/>
    <w:rsid w:val="208C6B12"/>
    <w:rsid w:val="209239FD"/>
    <w:rsid w:val="209314D4"/>
    <w:rsid w:val="20967111"/>
    <w:rsid w:val="20AF2801"/>
    <w:rsid w:val="20B53430"/>
    <w:rsid w:val="20CE0ED9"/>
    <w:rsid w:val="20D02EA3"/>
    <w:rsid w:val="20D3029D"/>
    <w:rsid w:val="20D90C8E"/>
    <w:rsid w:val="20DF30E6"/>
    <w:rsid w:val="20E45634"/>
    <w:rsid w:val="20EC75B1"/>
    <w:rsid w:val="20F021EA"/>
    <w:rsid w:val="20F30026"/>
    <w:rsid w:val="20F326ED"/>
    <w:rsid w:val="20F52909"/>
    <w:rsid w:val="20F57A59"/>
    <w:rsid w:val="20FF4FB4"/>
    <w:rsid w:val="2100305C"/>
    <w:rsid w:val="210310B2"/>
    <w:rsid w:val="210418CD"/>
    <w:rsid w:val="21076846"/>
    <w:rsid w:val="21115269"/>
    <w:rsid w:val="21134B3E"/>
    <w:rsid w:val="21157AC9"/>
    <w:rsid w:val="2116556C"/>
    <w:rsid w:val="211B1C44"/>
    <w:rsid w:val="21210F1C"/>
    <w:rsid w:val="21264AB1"/>
    <w:rsid w:val="212C3E51"/>
    <w:rsid w:val="212E5E1B"/>
    <w:rsid w:val="213071EA"/>
    <w:rsid w:val="21330A85"/>
    <w:rsid w:val="21355D53"/>
    <w:rsid w:val="21377265"/>
    <w:rsid w:val="21381718"/>
    <w:rsid w:val="213D605E"/>
    <w:rsid w:val="21494A03"/>
    <w:rsid w:val="21535882"/>
    <w:rsid w:val="21550AF7"/>
    <w:rsid w:val="21584C46"/>
    <w:rsid w:val="21591B03"/>
    <w:rsid w:val="215A451A"/>
    <w:rsid w:val="215C4736"/>
    <w:rsid w:val="21661328"/>
    <w:rsid w:val="216929AF"/>
    <w:rsid w:val="216B6728"/>
    <w:rsid w:val="217A4BBD"/>
    <w:rsid w:val="217C0935"/>
    <w:rsid w:val="217C26E3"/>
    <w:rsid w:val="21920A05"/>
    <w:rsid w:val="219B781E"/>
    <w:rsid w:val="21A05FB2"/>
    <w:rsid w:val="21A34113"/>
    <w:rsid w:val="21B75E11"/>
    <w:rsid w:val="21D45042"/>
    <w:rsid w:val="21D70261"/>
    <w:rsid w:val="21DA3AE2"/>
    <w:rsid w:val="21DE3980"/>
    <w:rsid w:val="21E169EA"/>
    <w:rsid w:val="21E7772D"/>
    <w:rsid w:val="21ED35E0"/>
    <w:rsid w:val="21ED4F0B"/>
    <w:rsid w:val="21EE537E"/>
    <w:rsid w:val="2205540F"/>
    <w:rsid w:val="220B3A67"/>
    <w:rsid w:val="2210107D"/>
    <w:rsid w:val="22140B6D"/>
    <w:rsid w:val="22186620"/>
    <w:rsid w:val="22295764"/>
    <w:rsid w:val="222C1D3E"/>
    <w:rsid w:val="223471B6"/>
    <w:rsid w:val="22362D57"/>
    <w:rsid w:val="22396826"/>
    <w:rsid w:val="224240C3"/>
    <w:rsid w:val="22456F79"/>
    <w:rsid w:val="22460F43"/>
    <w:rsid w:val="224B7122"/>
    <w:rsid w:val="224D0523"/>
    <w:rsid w:val="22596EC8"/>
    <w:rsid w:val="225B2C40"/>
    <w:rsid w:val="2265761B"/>
    <w:rsid w:val="226715E5"/>
    <w:rsid w:val="22705A00"/>
    <w:rsid w:val="228257BD"/>
    <w:rsid w:val="22853819"/>
    <w:rsid w:val="22854115"/>
    <w:rsid w:val="228E0288"/>
    <w:rsid w:val="228F28EA"/>
    <w:rsid w:val="229121BE"/>
    <w:rsid w:val="229E7998"/>
    <w:rsid w:val="22A33C22"/>
    <w:rsid w:val="22AA3280"/>
    <w:rsid w:val="22AB087D"/>
    <w:rsid w:val="22B42350"/>
    <w:rsid w:val="22B60126"/>
    <w:rsid w:val="22B934C3"/>
    <w:rsid w:val="22BB4BF7"/>
    <w:rsid w:val="22BB548D"/>
    <w:rsid w:val="22C547C6"/>
    <w:rsid w:val="22CC00AC"/>
    <w:rsid w:val="22D447A0"/>
    <w:rsid w:val="22E22A19"/>
    <w:rsid w:val="22EE2E34"/>
    <w:rsid w:val="22F015DA"/>
    <w:rsid w:val="22FC70D2"/>
    <w:rsid w:val="22FD42C4"/>
    <w:rsid w:val="22FD7D58"/>
    <w:rsid w:val="230230BC"/>
    <w:rsid w:val="2317202A"/>
    <w:rsid w:val="2318468D"/>
    <w:rsid w:val="23201794"/>
    <w:rsid w:val="23233C10"/>
    <w:rsid w:val="23240E85"/>
    <w:rsid w:val="232512A2"/>
    <w:rsid w:val="23272B22"/>
    <w:rsid w:val="232A43C0"/>
    <w:rsid w:val="232C1EE7"/>
    <w:rsid w:val="23362D65"/>
    <w:rsid w:val="23403BE4"/>
    <w:rsid w:val="2342170A"/>
    <w:rsid w:val="2351194D"/>
    <w:rsid w:val="235C6C70"/>
    <w:rsid w:val="23627FFE"/>
    <w:rsid w:val="23641AD7"/>
    <w:rsid w:val="236720A0"/>
    <w:rsid w:val="2369313B"/>
    <w:rsid w:val="23696C97"/>
    <w:rsid w:val="236E69A3"/>
    <w:rsid w:val="23706277"/>
    <w:rsid w:val="2372299A"/>
    <w:rsid w:val="238E0DF3"/>
    <w:rsid w:val="23921209"/>
    <w:rsid w:val="23955457"/>
    <w:rsid w:val="23A25897"/>
    <w:rsid w:val="23B100DE"/>
    <w:rsid w:val="23B51EDC"/>
    <w:rsid w:val="23B87C1E"/>
    <w:rsid w:val="23BE2382"/>
    <w:rsid w:val="23C977F5"/>
    <w:rsid w:val="23D5432C"/>
    <w:rsid w:val="23D557DC"/>
    <w:rsid w:val="23D83E1C"/>
    <w:rsid w:val="23E80136"/>
    <w:rsid w:val="23E97DD8"/>
    <w:rsid w:val="23EC5AD3"/>
    <w:rsid w:val="23EF1510"/>
    <w:rsid w:val="23FC7B0B"/>
    <w:rsid w:val="23FE7D27"/>
    <w:rsid w:val="2403533D"/>
    <w:rsid w:val="240B41F2"/>
    <w:rsid w:val="24214B09"/>
    <w:rsid w:val="24215577"/>
    <w:rsid w:val="242173F9"/>
    <w:rsid w:val="242500D9"/>
    <w:rsid w:val="242B03F0"/>
    <w:rsid w:val="24321D8F"/>
    <w:rsid w:val="24347044"/>
    <w:rsid w:val="243A6885"/>
    <w:rsid w:val="24516399"/>
    <w:rsid w:val="24520C1C"/>
    <w:rsid w:val="24534C43"/>
    <w:rsid w:val="24547947"/>
    <w:rsid w:val="245C67FB"/>
    <w:rsid w:val="24633790"/>
    <w:rsid w:val="2464432F"/>
    <w:rsid w:val="24653902"/>
    <w:rsid w:val="247104F9"/>
    <w:rsid w:val="247551E5"/>
    <w:rsid w:val="24773635"/>
    <w:rsid w:val="24783C09"/>
    <w:rsid w:val="2479115B"/>
    <w:rsid w:val="247B506A"/>
    <w:rsid w:val="24885842"/>
    <w:rsid w:val="248D651D"/>
    <w:rsid w:val="249E5772"/>
    <w:rsid w:val="24A361D8"/>
    <w:rsid w:val="24AB68EA"/>
    <w:rsid w:val="24AD02DB"/>
    <w:rsid w:val="24B07DC8"/>
    <w:rsid w:val="24B959FC"/>
    <w:rsid w:val="24BC729A"/>
    <w:rsid w:val="24C34ACD"/>
    <w:rsid w:val="24C76438"/>
    <w:rsid w:val="24CF3471"/>
    <w:rsid w:val="24D13088"/>
    <w:rsid w:val="24D52A7D"/>
    <w:rsid w:val="24D6038A"/>
    <w:rsid w:val="24D942F0"/>
    <w:rsid w:val="24DA2F78"/>
    <w:rsid w:val="24E0567E"/>
    <w:rsid w:val="24E20D41"/>
    <w:rsid w:val="24E8008F"/>
    <w:rsid w:val="24F46A34"/>
    <w:rsid w:val="25044920"/>
    <w:rsid w:val="250C6474"/>
    <w:rsid w:val="2519649B"/>
    <w:rsid w:val="251A293E"/>
    <w:rsid w:val="251B0465"/>
    <w:rsid w:val="251D5F8B"/>
    <w:rsid w:val="251E7B25"/>
    <w:rsid w:val="252D0733"/>
    <w:rsid w:val="25367CE6"/>
    <w:rsid w:val="253A4D8F"/>
    <w:rsid w:val="253B7D61"/>
    <w:rsid w:val="25425D52"/>
    <w:rsid w:val="25457290"/>
    <w:rsid w:val="2547125A"/>
    <w:rsid w:val="254B3A45"/>
    <w:rsid w:val="254E483E"/>
    <w:rsid w:val="255C7C04"/>
    <w:rsid w:val="25650B29"/>
    <w:rsid w:val="256A717B"/>
    <w:rsid w:val="256F274F"/>
    <w:rsid w:val="25750BE1"/>
    <w:rsid w:val="25754019"/>
    <w:rsid w:val="25761B3F"/>
    <w:rsid w:val="257F09F3"/>
    <w:rsid w:val="258778A8"/>
    <w:rsid w:val="25937F25"/>
    <w:rsid w:val="259D3570"/>
    <w:rsid w:val="25A42208"/>
    <w:rsid w:val="25AC730F"/>
    <w:rsid w:val="25B007D5"/>
    <w:rsid w:val="25B61F3B"/>
    <w:rsid w:val="25D034DD"/>
    <w:rsid w:val="25DA3E7C"/>
    <w:rsid w:val="25E116AE"/>
    <w:rsid w:val="25E42E84"/>
    <w:rsid w:val="25E66CC5"/>
    <w:rsid w:val="25EE7927"/>
    <w:rsid w:val="25F103F5"/>
    <w:rsid w:val="25F34DFB"/>
    <w:rsid w:val="260131EA"/>
    <w:rsid w:val="26085B13"/>
    <w:rsid w:val="26094761"/>
    <w:rsid w:val="26143832"/>
    <w:rsid w:val="261A696E"/>
    <w:rsid w:val="261D1FBA"/>
    <w:rsid w:val="26215D85"/>
    <w:rsid w:val="2630659C"/>
    <w:rsid w:val="263F63D5"/>
    <w:rsid w:val="2641214D"/>
    <w:rsid w:val="265C0D35"/>
    <w:rsid w:val="266C3B75"/>
    <w:rsid w:val="267036F1"/>
    <w:rsid w:val="26793695"/>
    <w:rsid w:val="267A740D"/>
    <w:rsid w:val="268D5392"/>
    <w:rsid w:val="269229A8"/>
    <w:rsid w:val="26971D6D"/>
    <w:rsid w:val="26A30712"/>
    <w:rsid w:val="26B0201E"/>
    <w:rsid w:val="26B40111"/>
    <w:rsid w:val="26B4291F"/>
    <w:rsid w:val="26B72857"/>
    <w:rsid w:val="26B733A6"/>
    <w:rsid w:val="26BD339E"/>
    <w:rsid w:val="26C62652"/>
    <w:rsid w:val="26CD258B"/>
    <w:rsid w:val="26D44D6F"/>
    <w:rsid w:val="26D62895"/>
    <w:rsid w:val="26E055AF"/>
    <w:rsid w:val="26E06270"/>
    <w:rsid w:val="26E2748C"/>
    <w:rsid w:val="26EA0A6E"/>
    <w:rsid w:val="26ED11C8"/>
    <w:rsid w:val="26FC7E22"/>
    <w:rsid w:val="27076EF2"/>
    <w:rsid w:val="271B299E"/>
    <w:rsid w:val="2720338F"/>
    <w:rsid w:val="27261599"/>
    <w:rsid w:val="27395148"/>
    <w:rsid w:val="273D2914"/>
    <w:rsid w:val="27473793"/>
    <w:rsid w:val="274954D1"/>
    <w:rsid w:val="274F2647"/>
    <w:rsid w:val="27545CC0"/>
    <w:rsid w:val="27565784"/>
    <w:rsid w:val="276C4FA7"/>
    <w:rsid w:val="276F5D75"/>
    <w:rsid w:val="27716A62"/>
    <w:rsid w:val="27734588"/>
    <w:rsid w:val="27800A53"/>
    <w:rsid w:val="278F60C4"/>
    <w:rsid w:val="2790513A"/>
    <w:rsid w:val="27963AF1"/>
    <w:rsid w:val="27997B39"/>
    <w:rsid w:val="279D1605"/>
    <w:rsid w:val="279D33B3"/>
    <w:rsid w:val="27A91D58"/>
    <w:rsid w:val="27AB3D22"/>
    <w:rsid w:val="27AB7A4E"/>
    <w:rsid w:val="27AC2DE3"/>
    <w:rsid w:val="27C2750D"/>
    <w:rsid w:val="27C43035"/>
    <w:rsid w:val="27CF63D4"/>
    <w:rsid w:val="27E17743"/>
    <w:rsid w:val="27E24956"/>
    <w:rsid w:val="27EB2370"/>
    <w:rsid w:val="27F66E2D"/>
    <w:rsid w:val="27F702BD"/>
    <w:rsid w:val="280350FB"/>
    <w:rsid w:val="28180C8B"/>
    <w:rsid w:val="28186506"/>
    <w:rsid w:val="281F48F8"/>
    <w:rsid w:val="28211030"/>
    <w:rsid w:val="282615FA"/>
    <w:rsid w:val="2826784C"/>
    <w:rsid w:val="283261F1"/>
    <w:rsid w:val="283755B5"/>
    <w:rsid w:val="28391A0F"/>
    <w:rsid w:val="283979DD"/>
    <w:rsid w:val="283D6944"/>
    <w:rsid w:val="283F18F3"/>
    <w:rsid w:val="2841086C"/>
    <w:rsid w:val="284657F9"/>
    <w:rsid w:val="285B1D54"/>
    <w:rsid w:val="285C14C0"/>
    <w:rsid w:val="285E0D94"/>
    <w:rsid w:val="2860321B"/>
    <w:rsid w:val="28643BAC"/>
    <w:rsid w:val="28691660"/>
    <w:rsid w:val="28723814"/>
    <w:rsid w:val="287265EE"/>
    <w:rsid w:val="28775231"/>
    <w:rsid w:val="287D5314"/>
    <w:rsid w:val="28802805"/>
    <w:rsid w:val="28822F2C"/>
    <w:rsid w:val="288527C5"/>
    <w:rsid w:val="288E4485"/>
    <w:rsid w:val="28940C5A"/>
    <w:rsid w:val="28962F2B"/>
    <w:rsid w:val="28976054"/>
    <w:rsid w:val="289A78F2"/>
    <w:rsid w:val="289E5635"/>
    <w:rsid w:val="28A075FF"/>
    <w:rsid w:val="28A5308F"/>
    <w:rsid w:val="28A569C3"/>
    <w:rsid w:val="28A80261"/>
    <w:rsid w:val="28A95D87"/>
    <w:rsid w:val="28C332ED"/>
    <w:rsid w:val="28D21782"/>
    <w:rsid w:val="28D50537"/>
    <w:rsid w:val="28D63020"/>
    <w:rsid w:val="28D70B46"/>
    <w:rsid w:val="28D93BC8"/>
    <w:rsid w:val="28DA492B"/>
    <w:rsid w:val="28DD06A0"/>
    <w:rsid w:val="28E03E9F"/>
    <w:rsid w:val="28E3573D"/>
    <w:rsid w:val="28FA76A0"/>
    <w:rsid w:val="28FB3492"/>
    <w:rsid w:val="290336EA"/>
    <w:rsid w:val="29121B7F"/>
    <w:rsid w:val="29177195"/>
    <w:rsid w:val="291A0F66"/>
    <w:rsid w:val="292645FD"/>
    <w:rsid w:val="29283150"/>
    <w:rsid w:val="294855A0"/>
    <w:rsid w:val="294A57BC"/>
    <w:rsid w:val="294E0E09"/>
    <w:rsid w:val="294F74E1"/>
    <w:rsid w:val="29511DEE"/>
    <w:rsid w:val="295126A7"/>
    <w:rsid w:val="29693E94"/>
    <w:rsid w:val="296A19BB"/>
    <w:rsid w:val="296C5733"/>
    <w:rsid w:val="2979112F"/>
    <w:rsid w:val="297B3247"/>
    <w:rsid w:val="297B3BC8"/>
    <w:rsid w:val="29836C74"/>
    <w:rsid w:val="29852351"/>
    <w:rsid w:val="29874D52"/>
    <w:rsid w:val="299A22BA"/>
    <w:rsid w:val="299A3F06"/>
    <w:rsid w:val="299B568F"/>
    <w:rsid w:val="299F4469"/>
    <w:rsid w:val="29A21154"/>
    <w:rsid w:val="29A50C45"/>
    <w:rsid w:val="29B50E88"/>
    <w:rsid w:val="29BF1D06"/>
    <w:rsid w:val="29C4731D"/>
    <w:rsid w:val="29E4176D"/>
    <w:rsid w:val="29EC6874"/>
    <w:rsid w:val="29FA2D3E"/>
    <w:rsid w:val="2A002BA7"/>
    <w:rsid w:val="2A0616E3"/>
    <w:rsid w:val="2A077209"/>
    <w:rsid w:val="2A094D30"/>
    <w:rsid w:val="2A0C569A"/>
    <w:rsid w:val="2A1B4A63"/>
    <w:rsid w:val="2A1D31BA"/>
    <w:rsid w:val="2A24600D"/>
    <w:rsid w:val="2A2E0C3A"/>
    <w:rsid w:val="2A3C0017"/>
    <w:rsid w:val="2A400A12"/>
    <w:rsid w:val="2A44045E"/>
    <w:rsid w:val="2A461C17"/>
    <w:rsid w:val="2A4A08BA"/>
    <w:rsid w:val="2A5266D7"/>
    <w:rsid w:val="2A585346"/>
    <w:rsid w:val="2A6F54DA"/>
    <w:rsid w:val="2A7657CA"/>
    <w:rsid w:val="2A7D400E"/>
    <w:rsid w:val="2A880FB0"/>
    <w:rsid w:val="2A8E3487"/>
    <w:rsid w:val="2A8F072F"/>
    <w:rsid w:val="2A9B22E5"/>
    <w:rsid w:val="2AA1765E"/>
    <w:rsid w:val="2AA333D6"/>
    <w:rsid w:val="2AA809EC"/>
    <w:rsid w:val="2AAB5DE7"/>
    <w:rsid w:val="2AAE58D7"/>
    <w:rsid w:val="2AB90504"/>
    <w:rsid w:val="2ABA221C"/>
    <w:rsid w:val="2ABA24CE"/>
    <w:rsid w:val="2ACD3FAF"/>
    <w:rsid w:val="2AD215C5"/>
    <w:rsid w:val="2AD510B6"/>
    <w:rsid w:val="2AE319A3"/>
    <w:rsid w:val="2AE31A25"/>
    <w:rsid w:val="2AE94929"/>
    <w:rsid w:val="2AED28A3"/>
    <w:rsid w:val="2AF05EF0"/>
    <w:rsid w:val="2AF21C68"/>
    <w:rsid w:val="2AF43C32"/>
    <w:rsid w:val="2AF4778E"/>
    <w:rsid w:val="2AF5107C"/>
    <w:rsid w:val="2AF718EF"/>
    <w:rsid w:val="2AF94DA4"/>
    <w:rsid w:val="2B095658"/>
    <w:rsid w:val="2B097498"/>
    <w:rsid w:val="2B111D6F"/>
    <w:rsid w:val="2B125E66"/>
    <w:rsid w:val="2B176451"/>
    <w:rsid w:val="2B231E21"/>
    <w:rsid w:val="2B2A1401"/>
    <w:rsid w:val="2B2F6A18"/>
    <w:rsid w:val="2B30453E"/>
    <w:rsid w:val="2B325796"/>
    <w:rsid w:val="2B335D46"/>
    <w:rsid w:val="2B3D7387"/>
    <w:rsid w:val="2B42499D"/>
    <w:rsid w:val="2B4A4740"/>
    <w:rsid w:val="2B4D4A0F"/>
    <w:rsid w:val="2B4E3C62"/>
    <w:rsid w:val="2B54022C"/>
    <w:rsid w:val="2B560448"/>
    <w:rsid w:val="2B597F39"/>
    <w:rsid w:val="2B683CD8"/>
    <w:rsid w:val="2B6D2E3C"/>
    <w:rsid w:val="2B7805FB"/>
    <w:rsid w:val="2B786611"/>
    <w:rsid w:val="2B975DD0"/>
    <w:rsid w:val="2B980A61"/>
    <w:rsid w:val="2BA83991"/>
    <w:rsid w:val="2BAF236C"/>
    <w:rsid w:val="2BB46F1D"/>
    <w:rsid w:val="2BBD04C8"/>
    <w:rsid w:val="2BC21BA1"/>
    <w:rsid w:val="2BCC070B"/>
    <w:rsid w:val="2BCF1FA9"/>
    <w:rsid w:val="2BCF3D57"/>
    <w:rsid w:val="2BDE3F9A"/>
    <w:rsid w:val="2BE00F10"/>
    <w:rsid w:val="2BF66DBC"/>
    <w:rsid w:val="2BFE640C"/>
    <w:rsid w:val="2C022EBC"/>
    <w:rsid w:val="2C077995"/>
    <w:rsid w:val="2C0E2AFE"/>
    <w:rsid w:val="2C2372BF"/>
    <w:rsid w:val="2C24618B"/>
    <w:rsid w:val="2C297706"/>
    <w:rsid w:val="2C2D426E"/>
    <w:rsid w:val="2C382A46"/>
    <w:rsid w:val="2C4955AF"/>
    <w:rsid w:val="2C59586B"/>
    <w:rsid w:val="2C5A6AC2"/>
    <w:rsid w:val="2C5D5807"/>
    <w:rsid w:val="2C671380"/>
    <w:rsid w:val="2C693A55"/>
    <w:rsid w:val="2C6F24A5"/>
    <w:rsid w:val="2C73502A"/>
    <w:rsid w:val="2C866B0B"/>
    <w:rsid w:val="2C891ED6"/>
    <w:rsid w:val="2C954FA0"/>
    <w:rsid w:val="2C9C632F"/>
    <w:rsid w:val="2CA3146B"/>
    <w:rsid w:val="2CA51AA6"/>
    <w:rsid w:val="2CB43679"/>
    <w:rsid w:val="2CC27692"/>
    <w:rsid w:val="2CC43190"/>
    <w:rsid w:val="2CC47634"/>
    <w:rsid w:val="2CCA2E9C"/>
    <w:rsid w:val="2CD661A6"/>
    <w:rsid w:val="2CD970E7"/>
    <w:rsid w:val="2CE51A84"/>
    <w:rsid w:val="2CE675AA"/>
    <w:rsid w:val="2CE8006E"/>
    <w:rsid w:val="2CF875BC"/>
    <w:rsid w:val="2CFF241A"/>
    <w:rsid w:val="2D0068BE"/>
    <w:rsid w:val="2D047A30"/>
    <w:rsid w:val="2D094A78"/>
    <w:rsid w:val="2D104627"/>
    <w:rsid w:val="2D171A03"/>
    <w:rsid w:val="2D1C4D7A"/>
    <w:rsid w:val="2D1D5BCE"/>
    <w:rsid w:val="2D2105E2"/>
    <w:rsid w:val="2D22320F"/>
    <w:rsid w:val="2D2F0F51"/>
    <w:rsid w:val="2D312A5E"/>
    <w:rsid w:val="2D3703B4"/>
    <w:rsid w:val="2D3E1538"/>
    <w:rsid w:val="2D483DC1"/>
    <w:rsid w:val="2D4C117B"/>
    <w:rsid w:val="2D5B1D46"/>
    <w:rsid w:val="2D650892"/>
    <w:rsid w:val="2D67587A"/>
    <w:rsid w:val="2D6C0765"/>
    <w:rsid w:val="2D6D30CA"/>
    <w:rsid w:val="2D856DA1"/>
    <w:rsid w:val="2D88240F"/>
    <w:rsid w:val="2D9E4862"/>
    <w:rsid w:val="2DA21723"/>
    <w:rsid w:val="2DA83CA6"/>
    <w:rsid w:val="2DAA05D8"/>
    <w:rsid w:val="2DAA4A7C"/>
    <w:rsid w:val="2DAC3027"/>
    <w:rsid w:val="2DCA6ECC"/>
    <w:rsid w:val="2DCD42C6"/>
    <w:rsid w:val="2DCF4C56"/>
    <w:rsid w:val="2DD66192"/>
    <w:rsid w:val="2DD71180"/>
    <w:rsid w:val="2DE5228A"/>
    <w:rsid w:val="2DE55AB4"/>
    <w:rsid w:val="2DFF51EF"/>
    <w:rsid w:val="2E03196C"/>
    <w:rsid w:val="2E083213"/>
    <w:rsid w:val="2E0D32C2"/>
    <w:rsid w:val="2E173476"/>
    <w:rsid w:val="2E1A6D7C"/>
    <w:rsid w:val="2E204447"/>
    <w:rsid w:val="2E273353"/>
    <w:rsid w:val="2E2C6BA8"/>
    <w:rsid w:val="2E2E745B"/>
    <w:rsid w:val="2E323E58"/>
    <w:rsid w:val="2E36630F"/>
    <w:rsid w:val="2E372A1B"/>
    <w:rsid w:val="2E386AC1"/>
    <w:rsid w:val="2E3F3416"/>
    <w:rsid w:val="2E3F3DC3"/>
    <w:rsid w:val="2E402CEA"/>
    <w:rsid w:val="2E4432E7"/>
    <w:rsid w:val="2E696213"/>
    <w:rsid w:val="2E6C3ADF"/>
    <w:rsid w:val="2E744E59"/>
    <w:rsid w:val="2E7A61FC"/>
    <w:rsid w:val="2E862DF3"/>
    <w:rsid w:val="2E876B6B"/>
    <w:rsid w:val="2E8A241A"/>
    <w:rsid w:val="2E8C4181"/>
    <w:rsid w:val="2E8D2118"/>
    <w:rsid w:val="2E8E771E"/>
    <w:rsid w:val="2E8F2AA0"/>
    <w:rsid w:val="2E954DE4"/>
    <w:rsid w:val="2E9A064C"/>
    <w:rsid w:val="2E9A689E"/>
    <w:rsid w:val="2E9D1EEA"/>
    <w:rsid w:val="2EA27501"/>
    <w:rsid w:val="2EB21E3A"/>
    <w:rsid w:val="2EB75385"/>
    <w:rsid w:val="2EBB24EE"/>
    <w:rsid w:val="2EBF00B3"/>
    <w:rsid w:val="2ECE3C79"/>
    <w:rsid w:val="2ED33B5E"/>
    <w:rsid w:val="2EDF2E6D"/>
    <w:rsid w:val="2EEF6BEA"/>
    <w:rsid w:val="2EF04710"/>
    <w:rsid w:val="2EFA733D"/>
    <w:rsid w:val="2F010CAC"/>
    <w:rsid w:val="2F035CB1"/>
    <w:rsid w:val="2F0361F1"/>
    <w:rsid w:val="2F0401BB"/>
    <w:rsid w:val="2F041F69"/>
    <w:rsid w:val="2F0E596C"/>
    <w:rsid w:val="2F115B8A"/>
    <w:rsid w:val="2F130C88"/>
    <w:rsid w:val="2F154177"/>
    <w:rsid w:val="2F184319"/>
    <w:rsid w:val="2F245316"/>
    <w:rsid w:val="2F281D4A"/>
    <w:rsid w:val="2F2A5B02"/>
    <w:rsid w:val="2F320885"/>
    <w:rsid w:val="2F32778C"/>
    <w:rsid w:val="2F370591"/>
    <w:rsid w:val="2F3960B7"/>
    <w:rsid w:val="2F397E65"/>
    <w:rsid w:val="2F3C1703"/>
    <w:rsid w:val="2F436F36"/>
    <w:rsid w:val="2F464330"/>
    <w:rsid w:val="2F4800A8"/>
    <w:rsid w:val="2F4B7B98"/>
    <w:rsid w:val="2F561E0E"/>
    <w:rsid w:val="2F644435"/>
    <w:rsid w:val="2F6649D2"/>
    <w:rsid w:val="2F6824F8"/>
    <w:rsid w:val="2F6E3407"/>
    <w:rsid w:val="2F6F7D2B"/>
    <w:rsid w:val="2F77273B"/>
    <w:rsid w:val="2F776BDF"/>
    <w:rsid w:val="2F7B2458"/>
    <w:rsid w:val="2F7D70BA"/>
    <w:rsid w:val="2F835584"/>
    <w:rsid w:val="2F885491"/>
    <w:rsid w:val="2F8950DA"/>
    <w:rsid w:val="2F9037FD"/>
    <w:rsid w:val="2F947791"/>
    <w:rsid w:val="2F9652B7"/>
    <w:rsid w:val="2F967065"/>
    <w:rsid w:val="2FA143FE"/>
    <w:rsid w:val="2FC55B9D"/>
    <w:rsid w:val="2FC71915"/>
    <w:rsid w:val="2FD14C2F"/>
    <w:rsid w:val="2FD45DE0"/>
    <w:rsid w:val="2FD95F39"/>
    <w:rsid w:val="2FDA596B"/>
    <w:rsid w:val="2FE57FED"/>
    <w:rsid w:val="2FEE5624"/>
    <w:rsid w:val="2FEF2D6F"/>
    <w:rsid w:val="2FF65D56"/>
    <w:rsid w:val="2FF7387C"/>
    <w:rsid w:val="2FFA45AA"/>
    <w:rsid w:val="2FFA5F04"/>
    <w:rsid w:val="30007D18"/>
    <w:rsid w:val="3014442E"/>
    <w:rsid w:val="301461DC"/>
    <w:rsid w:val="302C5C1C"/>
    <w:rsid w:val="302F1268"/>
    <w:rsid w:val="3034062C"/>
    <w:rsid w:val="30343D36"/>
    <w:rsid w:val="303F76FD"/>
    <w:rsid w:val="30406FD1"/>
    <w:rsid w:val="304D454B"/>
    <w:rsid w:val="3055508B"/>
    <w:rsid w:val="305D5DD5"/>
    <w:rsid w:val="30651CD6"/>
    <w:rsid w:val="306727B0"/>
    <w:rsid w:val="3082749C"/>
    <w:rsid w:val="308570DA"/>
    <w:rsid w:val="30890DB9"/>
    <w:rsid w:val="309921DD"/>
    <w:rsid w:val="309A6507"/>
    <w:rsid w:val="30AB4D93"/>
    <w:rsid w:val="30B31E99"/>
    <w:rsid w:val="30B441F5"/>
    <w:rsid w:val="30B5232B"/>
    <w:rsid w:val="30B57B0F"/>
    <w:rsid w:val="30B73737"/>
    <w:rsid w:val="30B874AF"/>
    <w:rsid w:val="30BA3228"/>
    <w:rsid w:val="30C10112"/>
    <w:rsid w:val="30C419B0"/>
    <w:rsid w:val="30D50061"/>
    <w:rsid w:val="30DD6F16"/>
    <w:rsid w:val="30DF2C8E"/>
    <w:rsid w:val="30E16A06"/>
    <w:rsid w:val="30E3277E"/>
    <w:rsid w:val="30E402A4"/>
    <w:rsid w:val="30EE1123"/>
    <w:rsid w:val="30F276FC"/>
    <w:rsid w:val="310E2638"/>
    <w:rsid w:val="31271F3F"/>
    <w:rsid w:val="312B1A2F"/>
    <w:rsid w:val="312B7C81"/>
    <w:rsid w:val="313528AE"/>
    <w:rsid w:val="31377571"/>
    <w:rsid w:val="313E5C07"/>
    <w:rsid w:val="314131F4"/>
    <w:rsid w:val="3143321D"/>
    <w:rsid w:val="31446FA4"/>
    <w:rsid w:val="314857E8"/>
    <w:rsid w:val="314B20D2"/>
    <w:rsid w:val="31533A50"/>
    <w:rsid w:val="316118F5"/>
    <w:rsid w:val="316E2211"/>
    <w:rsid w:val="316F4012"/>
    <w:rsid w:val="31702EF2"/>
    <w:rsid w:val="31772EC7"/>
    <w:rsid w:val="317811BB"/>
    <w:rsid w:val="317A4765"/>
    <w:rsid w:val="31853836"/>
    <w:rsid w:val="31857392"/>
    <w:rsid w:val="31963EAA"/>
    <w:rsid w:val="31973569"/>
    <w:rsid w:val="31A33CBC"/>
    <w:rsid w:val="31A51BF1"/>
    <w:rsid w:val="31A70C60"/>
    <w:rsid w:val="31B04E64"/>
    <w:rsid w:val="31B70753"/>
    <w:rsid w:val="31BF04D9"/>
    <w:rsid w:val="31C418C9"/>
    <w:rsid w:val="31C45BE4"/>
    <w:rsid w:val="31C83722"/>
    <w:rsid w:val="31CD2C81"/>
    <w:rsid w:val="31CD6F8B"/>
    <w:rsid w:val="31D10829"/>
    <w:rsid w:val="31D67BED"/>
    <w:rsid w:val="31D976DD"/>
    <w:rsid w:val="31DD0C5D"/>
    <w:rsid w:val="31E40A72"/>
    <w:rsid w:val="31E629D0"/>
    <w:rsid w:val="31E7411D"/>
    <w:rsid w:val="31E93271"/>
    <w:rsid w:val="31EE13DB"/>
    <w:rsid w:val="31F2079F"/>
    <w:rsid w:val="31F462C5"/>
    <w:rsid w:val="31FC33CC"/>
    <w:rsid w:val="320F1351"/>
    <w:rsid w:val="321C65B4"/>
    <w:rsid w:val="32261EDD"/>
    <w:rsid w:val="32295C5F"/>
    <w:rsid w:val="322C1FB0"/>
    <w:rsid w:val="32313075"/>
    <w:rsid w:val="323963CE"/>
    <w:rsid w:val="324059AE"/>
    <w:rsid w:val="32472899"/>
    <w:rsid w:val="324F3ED3"/>
    <w:rsid w:val="32565B37"/>
    <w:rsid w:val="32607DFF"/>
    <w:rsid w:val="32625925"/>
    <w:rsid w:val="32715B68"/>
    <w:rsid w:val="32755658"/>
    <w:rsid w:val="327613D0"/>
    <w:rsid w:val="327D62BB"/>
    <w:rsid w:val="32951856"/>
    <w:rsid w:val="329927A4"/>
    <w:rsid w:val="32A157F9"/>
    <w:rsid w:val="32A23F73"/>
    <w:rsid w:val="32A86A88"/>
    <w:rsid w:val="32AA61DB"/>
    <w:rsid w:val="32C24615"/>
    <w:rsid w:val="32C93BA1"/>
    <w:rsid w:val="32CB5278"/>
    <w:rsid w:val="32D16607"/>
    <w:rsid w:val="32D3237F"/>
    <w:rsid w:val="32D73456"/>
    <w:rsid w:val="32D87F57"/>
    <w:rsid w:val="32D93E7B"/>
    <w:rsid w:val="32DD797E"/>
    <w:rsid w:val="32E074CF"/>
    <w:rsid w:val="32E449BE"/>
    <w:rsid w:val="32E4633A"/>
    <w:rsid w:val="32FB17B4"/>
    <w:rsid w:val="32FE549C"/>
    <w:rsid w:val="330469DC"/>
    <w:rsid w:val="330662B0"/>
    <w:rsid w:val="3310368D"/>
    <w:rsid w:val="3312064F"/>
    <w:rsid w:val="33126F15"/>
    <w:rsid w:val="33150BE9"/>
    <w:rsid w:val="331704BD"/>
    <w:rsid w:val="33184235"/>
    <w:rsid w:val="33244988"/>
    <w:rsid w:val="333170A5"/>
    <w:rsid w:val="33332E1D"/>
    <w:rsid w:val="333F7A14"/>
    <w:rsid w:val="3350443F"/>
    <w:rsid w:val="3350577D"/>
    <w:rsid w:val="33572FB0"/>
    <w:rsid w:val="335E3F42"/>
    <w:rsid w:val="33613E2E"/>
    <w:rsid w:val="336254B1"/>
    <w:rsid w:val="336E3E55"/>
    <w:rsid w:val="337634BA"/>
    <w:rsid w:val="33775400"/>
    <w:rsid w:val="337954A8"/>
    <w:rsid w:val="337C47C4"/>
    <w:rsid w:val="3386788E"/>
    <w:rsid w:val="33912B1A"/>
    <w:rsid w:val="3392223A"/>
    <w:rsid w:val="339A574D"/>
    <w:rsid w:val="339E0BDF"/>
    <w:rsid w:val="33A1422B"/>
    <w:rsid w:val="33B43F5E"/>
    <w:rsid w:val="33B45D0C"/>
    <w:rsid w:val="33BC72B7"/>
    <w:rsid w:val="33C54FC4"/>
    <w:rsid w:val="33C57F19"/>
    <w:rsid w:val="33C85C5B"/>
    <w:rsid w:val="33D61F51"/>
    <w:rsid w:val="33E800AC"/>
    <w:rsid w:val="33ED56C2"/>
    <w:rsid w:val="33F22CD8"/>
    <w:rsid w:val="33F7134B"/>
    <w:rsid w:val="33FB393B"/>
    <w:rsid w:val="3400521D"/>
    <w:rsid w:val="34052A0C"/>
    <w:rsid w:val="340547BA"/>
    <w:rsid w:val="340C3D9A"/>
    <w:rsid w:val="340E7F4B"/>
    <w:rsid w:val="34123A6D"/>
    <w:rsid w:val="34160775"/>
    <w:rsid w:val="341F50E7"/>
    <w:rsid w:val="342804A8"/>
    <w:rsid w:val="34285788"/>
    <w:rsid w:val="343432F1"/>
    <w:rsid w:val="343B70D4"/>
    <w:rsid w:val="344F264A"/>
    <w:rsid w:val="34545741"/>
    <w:rsid w:val="34576B7C"/>
    <w:rsid w:val="34670FD0"/>
    <w:rsid w:val="346B5E11"/>
    <w:rsid w:val="346C4839"/>
    <w:rsid w:val="34825E0A"/>
    <w:rsid w:val="3487692C"/>
    <w:rsid w:val="348A5AD3"/>
    <w:rsid w:val="3496630F"/>
    <w:rsid w:val="349725A9"/>
    <w:rsid w:val="349F1221"/>
    <w:rsid w:val="34A560C4"/>
    <w:rsid w:val="34A57D4B"/>
    <w:rsid w:val="34A915E9"/>
    <w:rsid w:val="34AA5361"/>
    <w:rsid w:val="34B13264"/>
    <w:rsid w:val="34B77502"/>
    <w:rsid w:val="34B955A4"/>
    <w:rsid w:val="34BD6E42"/>
    <w:rsid w:val="34C04B85"/>
    <w:rsid w:val="34C5219B"/>
    <w:rsid w:val="34C60CFA"/>
    <w:rsid w:val="34CA13C0"/>
    <w:rsid w:val="34CB5A03"/>
    <w:rsid w:val="34DB376C"/>
    <w:rsid w:val="34E02B31"/>
    <w:rsid w:val="34E46AC5"/>
    <w:rsid w:val="34E73EBF"/>
    <w:rsid w:val="34E804AA"/>
    <w:rsid w:val="34F27D17"/>
    <w:rsid w:val="35013685"/>
    <w:rsid w:val="350E58F0"/>
    <w:rsid w:val="3511718E"/>
    <w:rsid w:val="35154ED0"/>
    <w:rsid w:val="35156C7E"/>
    <w:rsid w:val="351A4295"/>
    <w:rsid w:val="352F6829"/>
    <w:rsid w:val="35337F82"/>
    <w:rsid w:val="354B444E"/>
    <w:rsid w:val="35584DBD"/>
    <w:rsid w:val="356474E2"/>
    <w:rsid w:val="35687FDE"/>
    <w:rsid w:val="35731BF7"/>
    <w:rsid w:val="35775243"/>
    <w:rsid w:val="35843E04"/>
    <w:rsid w:val="359027A9"/>
    <w:rsid w:val="359B2F1D"/>
    <w:rsid w:val="359C2EFC"/>
    <w:rsid w:val="359E6C74"/>
    <w:rsid w:val="35A52511"/>
    <w:rsid w:val="35AE656B"/>
    <w:rsid w:val="35B71AE4"/>
    <w:rsid w:val="35B90A7D"/>
    <w:rsid w:val="35D07049"/>
    <w:rsid w:val="35D73F34"/>
    <w:rsid w:val="35DE52C2"/>
    <w:rsid w:val="35E825E5"/>
    <w:rsid w:val="35EE032B"/>
    <w:rsid w:val="35FD74AE"/>
    <w:rsid w:val="360A255B"/>
    <w:rsid w:val="360F1920"/>
    <w:rsid w:val="36392746"/>
    <w:rsid w:val="363B0967"/>
    <w:rsid w:val="363D6893"/>
    <w:rsid w:val="363E1C7D"/>
    <w:rsid w:val="36462E68"/>
    <w:rsid w:val="364E5613"/>
    <w:rsid w:val="364E7C0B"/>
    <w:rsid w:val="3652180C"/>
    <w:rsid w:val="3663010C"/>
    <w:rsid w:val="36636652"/>
    <w:rsid w:val="36655284"/>
    <w:rsid w:val="366854D4"/>
    <w:rsid w:val="366C4FC4"/>
    <w:rsid w:val="36783969"/>
    <w:rsid w:val="36851BE2"/>
    <w:rsid w:val="36853990"/>
    <w:rsid w:val="36860212"/>
    <w:rsid w:val="3687718E"/>
    <w:rsid w:val="369E0EF6"/>
    <w:rsid w:val="36A007CA"/>
    <w:rsid w:val="36A06A1C"/>
    <w:rsid w:val="36C24BE4"/>
    <w:rsid w:val="36C546D4"/>
    <w:rsid w:val="36CB704A"/>
    <w:rsid w:val="36D93CDC"/>
    <w:rsid w:val="36DB6008"/>
    <w:rsid w:val="36E67CE5"/>
    <w:rsid w:val="36F347AA"/>
    <w:rsid w:val="36F80606"/>
    <w:rsid w:val="36F9612C"/>
    <w:rsid w:val="37054AD1"/>
    <w:rsid w:val="37167D01"/>
    <w:rsid w:val="37175297"/>
    <w:rsid w:val="37294C63"/>
    <w:rsid w:val="373B479E"/>
    <w:rsid w:val="374101FF"/>
    <w:rsid w:val="374E70EC"/>
    <w:rsid w:val="3756532C"/>
    <w:rsid w:val="375A4E1C"/>
    <w:rsid w:val="376143FD"/>
    <w:rsid w:val="376161AB"/>
    <w:rsid w:val="3762240D"/>
    <w:rsid w:val="376D5B2B"/>
    <w:rsid w:val="376E2676"/>
    <w:rsid w:val="37757EA8"/>
    <w:rsid w:val="37773C20"/>
    <w:rsid w:val="377C2FE5"/>
    <w:rsid w:val="377D64E7"/>
    <w:rsid w:val="378325C5"/>
    <w:rsid w:val="378816EF"/>
    <w:rsid w:val="378B3228"/>
    <w:rsid w:val="379028BA"/>
    <w:rsid w:val="37B07132"/>
    <w:rsid w:val="37B207B5"/>
    <w:rsid w:val="37B502A5"/>
    <w:rsid w:val="37B54749"/>
    <w:rsid w:val="37C4673A"/>
    <w:rsid w:val="37C93D50"/>
    <w:rsid w:val="37DB2FD6"/>
    <w:rsid w:val="37E24D33"/>
    <w:rsid w:val="37F30DCD"/>
    <w:rsid w:val="37F631A9"/>
    <w:rsid w:val="38060B00"/>
    <w:rsid w:val="3807265C"/>
    <w:rsid w:val="381054C7"/>
    <w:rsid w:val="3814321D"/>
    <w:rsid w:val="381476C1"/>
    <w:rsid w:val="38260F36"/>
    <w:rsid w:val="382D42DF"/>
    <w:rsid w:val="38325D99"/>
    <w:rsid w:val="383438BF"/>
    <w:rsid w:val="383523CE"/>
    <w:rsid w:val="38392C84"/>
    <w:rsid w:val="383C770A"/>
    <w:rsid w:val="383E734F"/>
    <w:rsid w:val="38402264"/>
    <w:rsid w:val="38404012"/>
    <w:rsid w:val="38406FBB"/>
    <w:rsid w:val="384F0E68"/>
    <w:rsid w:val="38526692"/>
    <w:rsid w:val="38632B5B"/>
    <w:rsid w:val="386817BB"/>
    <w:rsid w:val="3871663A"/>
    <w:rsid w:val="387951AC"/>
    <w:rsid w:val="387B504A"/>
    <w:rsid w:val="387E0FDF"/>
    <w:rsid w:val="388163D9"/>
    <w:rsid w:val="38840FBC"/>
    <w:rsid w:val="38883C0B"/>
    <w:rsid w:val="38966328"/>
    <w:rsid w:val="389D76B7"/>
    <w:rsid w:val="38B95B73"/>
    <w:rsid w:val="38BA109F"/>
    <w:rsid w:val="38BC3F52"/>
    <w:rsid w:val="38C42E95"/>
    <w:rsid w:val="38C904AC"/>
    <w:rsid w:val="38CA6E75"/>
    <w:rsid w:val="38D34E86"/>
    <w:rsid w:val="38D94467"/>
    <w:rsid w:val="38DF3C47"/>
    <w:rsid w:val="38E250CA"/>
    <w:rsid w:val="38EC7CF6"/>
    <w:rsid w:val="38EF5A38"/>
    <w:rsid w:val="38FD3CCF"/>
    <w:rsid w:val="39012572"/>
    <w:rsid w:val="39014005"/>
    <w:rsid w:val="3902576C"/>
    <w:rsid w:val="3908412D"/>
    <w:rsid w:val="390908A8"/>
    <w:rsid w:val="3917772D"/>
    <w:rsid w:val="391A60AE"/>
    <w:rsid w:val="39231142"/>
    <w:rsid w:val="39264B2C"/>
    <w:rsid w:val="393B2A2C"/>
    <w:rsid w:val="39423DBA"/>
    <w:rsid w:val="395064D7"/>
    <w:rsid w:val="39561614"/>
    <w:rsid w:val="395950D9"/>
    <w:rsid w:val="395B4E7C"/>
    <w:rsid w:val="39691347"/>
    <w:rsid w:val="396E1053"/>
    <w:rsid w:val="396F378A"/>
    <w:rsid w:val="3971469F"/>
    <w:rsid w:val="39812B34"/>
    <w:rsid w:val="3985750B"/>
    <w:rsid w:val="398E0DAD"/>
    <w:rsid w:val="39903AEB"/>
    <w:rsid w:val="39930ABA"/>
    <w:rsid w:val="399A3BF6"/>
    <w:rsid w:val="39AA35E8"/>
    <w:rsid w:val="39C3314D"/>
    <w:rsid w:val="39C82C8B"/>
    <w:rsid w:val="39C96289"/>
    <w:rsid w:val="39D76BF8"/>
    <w:rsid w:val="39DD3AE3"/>
    <w:rsid w:val="39E6508D"/>
    <w:rsid w:val="39E90129"/>
    <w:rsid w:val="39E906DA"/>
    <w:rsid w:val="39F41558"/>
    <w:rsid w:val="39F71049"/>
    <w:rsid w:val="39F75AE9"/>
    <w:rsid w:val="39FC68B8"/>
    <w:rsid w:val="3A030BEF"/>
    <w:rsid w:val="3A064DE8"/>
    <w:rsid w:val="3A092B2A"/>
    <w:rsid w:val="3A0A215A"/>
    <w:rsid w:val="3A217E73"/>
    <w:rsid w:val="3A231BB5"/>
    <w:rsid w:val="3A2C12A6"/>
    <w:rsid w:val="3A2F2590"/>
    <w:rsid w:val="3A3A7D13"/>
    <w:rsid w:val="3A3C7248"/>
    <w:rsid w:val="3A3E3322"/>
    <w:rsid w:val="3A4B6C9E"/>
    <w:rsid w:val="3A52627F"/>
    <w:rsid w:val="3A571AE7"/>
    <w:rsid w:val="3A5A36E2"/>
    <w:rsid w:val="3A5D2F7D"/>
    <w:rsid w:val="3A687F39"/>
    <w:rsid w:val="3A6A181A"/>
    <w:rsid w:val="3A6C4FEA"/>
    <w:rsid w:val="3A6E653E"/>
    <w:rsid w:val="3A6F51D2"/>
    <w:rsid w:val="3A72750E"/>
    <w:rsid w:val="3A742699"/>
    <w:rsid w:val="3A766411"/>
    <w:rsid w:val="3A773F37"/>
    <w:rsid w:val="3A7A4DA7"/>
    <w:rsid w:val="3A7E3875"/>
    <w:rsid w:val="3A810D66"/>
    <w:rsid w:val="3A811F62"/>
    <w:rsid w:val="3A8A77C7"/>
    <w:rsid w:val="3A8F1281"/>
    <w:rsid w:val="3A9B7C26"/>
    <w:rsid w:val="3AA0348E"/>
    <w:rsid w:val="3AA10350"/>
    <w:rsid w:val="3AA840F1"/>
    <w:rsid w:val="3AAF722D"/>
    <w:rsid w:val="3AB0279C"/>
    <w:rsid w:val="3AC21656"/>
    <w:rsid w:val="3ACF7F42"/>
    <w:rsid w:val="3AD273C0"/>
    <w:rsid w:val="3ADC3D9A"/>
    <w:rsid w:val="3AE4427B"/>
    <w:rsid w:val="3AE8273F"/>
    <w:rsid w:val="3AFC758F"/>
    <w:rsid w:val="3B001EA4"/>
    <w:rsid w:val="3B016BEC"/>
    <w:rsid w:val="3B0E6758"/>
    <w:rsid w:val="3B1A3241"/>
    <w:rsid w:val="3B1B71E1"/>
    <w:rsid w:val="3B2000A5"/>
    <w:rsid w:val="3B251BE5"/>
    <w:rsid w:val="3B2C2662"/>
    <w:rsid w:val="3B31102A"/>
    <w:rsid w:val="3B36794F"/>
    <w:rsid w:val="3B39595C"/>
    <w:rsid w:val="3B47390A"/>
    <w:rsid w:val="3B4F056C"/>
    <w:rsid w:val="3B511226"/>
    <w:rsid w:val="3B581B14"/>
    <w:rsid w:val="3B593641"/>
    <w:rsid w:val="3B5B04B2"/>
    <w:rsid w:val="3B712735"/>
    <w:rsid w:val="3B781D15"/>
    <w:rsid w:val="3B827442"/>
    <w:rsid w:val="3B840D9B"/>
    <w:rsid w:val="3B841D82"/>
    <w:rsid w:val="3B880AE6"/>
    <w:rsid w:val="3B974891"/>
    <w:rsid w:val="3B9D25DA"/>
    <w:rsid w:val="3B9E48FD"/>
    <w:rsid w:val="3B9F72A2"/>
    <w:rsid w:val="3BA477D3"/>
    <w:rsid w:val="3BA951BE"/>
    <w:rsid w:val="3BB33CB6"/>
    <w:rsid w:val="3BBA40DC"/>
    <w:rsid w:val="3BC136BC"/>
    <w:rsid w:val="3BC44F5A"/>
    <w:rsid w:val="3BCA0375"/>
    <w:rsid w:val="3BCE2277"/>
    <w:rsid w:val="3BD065B5"/>
    <w:rsid w:val="3BDE3F44"/>
    <w:rsid w:val="3BE15B0C"/>
    <w:rsid w:val="3BE417C8"/>
    <w:rsid w:val="3BE8467D"/>
    <w:rsid w:val="3BE92D08"/>
    <w:rsid w:val="3BEE32A9"/>
    <w:rsid w:val="3BF2188D"/>
    <w:rsid w:val="3BFA097C"/>
    <w:rsid w:val="3C004876"/>
    <w:rsid w:val="3C0435A9"/>
    <w:rsid w:val="3C145EE2"/>
    <w:rsid w:val="3C175AA2"/>
    <w:rsid w:val="3C1B725D"/>
    <w:rsid w:val="3C1E0B0E"/>
    <w:rsid w:val="3C1F4776"/>
    <w:rsid w:val="3C215F09"/>
    <w:rsid w:val="3C236125"/>
    <w:rsid w:val="3C237ED3"/>
    <w:rsid w:val="3C355B42"/>
    <w:rsid w:val="3C3F0A85"/>
    <w:rsid w:val="3C4605F3"/>
    <w:rsid w:val="3C4A7C4B"/>
    <w:rsid w:val="3C5C56AB"/>
    <w:rsid w:val="3C636C20"/>
    <w:rsid w:val="3C6479C3"/>
    <w:rsid w:val="3C700C3E"/>
    <w:rsid w:val="3C756255"/>
    <w:rsid w:val="3C77021F"/>
    <w:rsid w:val="3C771FCD"/>
    <w:rsid w:val="3C7E24F2"/>
    <w:rsid w:val="3C7F64BB"/>
    <w:rsid w:val="3C8110DD"/>
    <w:rsid w:val="3C820FEE"/>
    <w:rsid w:val="3C885F88"/>
    <w:rsid w:val="3C8F7316"/>
    <w:rsid w:val="3C90587B"/>
    <w:rsid w:val="3C9310C2"/>
    <w:rsid w:val="3C9C7C85"/>
    <w:rsid w:val="3CA1704A"/>
    <w:rsid w:val="3CA52FDE"/>
    <w:rsid w:val="3CAA05F4"/>
    <w:rsid w:val="3CBB45AF"/>
    <w:rsid w:val="3CC11605"/>
    <w:rsid w:val="3CC35212"/>
    <w:rsid w:val="3CC55633"/>
    <w:rsid w:val="3CC82828"/>
    <w:rsid w:val="3CCA034E"/>
    <w:rsid w:val="3CCA2A44"/>
    <w:rsid w:val="3CCF005B"/>
    <w:rsid w:val="3CD13DD3"/>
    <w:rsid w:val="3CD830BD"/>
    <w:rsid w:val="3CE5162C"/>
    <w:rsid w:val="3CE87D2E"/>
    <w:rsid w:val="3CE906C7"/>
    <w:rsid w:val="3CEE78EA"/>
    <w:rsid w:val="3CF74EBC"/>
    <w:rsid w:val="3CFB0E50"/>
    <w:rsid w:val="3D0777F5"/>
    <w:rsid w:val="3D0A4BEF"/>
    <w:rsid w:val="3D112421"/>
    <w:rsid w:val="3D221F73"/>
    <w:rsid w:val="3D2739F3"/>
    <w:rsid w:val="3D31225A"/>
    <w:rsid w:val="3D3628E0"/>
    <w:rsid w:val="3D391C53"/>
    <w:rsid w:val="3D440580"/>
    <w:rsid w:val="3D485717"/>
    <w:rsid w:val="3D4E71D1"/>
    <w:rsid w:val="3D532A3A"/>
    <w:rsid w:val="3D597924"/>
    <w:rsid w:val="3D5B6258"/>
    <w:rsid w:val="3D6C74FD"/>
    <w:rsid w:val="3D6E33D0"/>
    <w:rsid w:val="3D736C38"/>
    <w:rsid w:val="3D7F382F"/>
    <w:rsid w:val="3D7F47EE"/>
    <w:rsid w:val="3D8175A7"/>
    <w:rsid w:val="3D852DCD"/>
    <w:rsid w:val="3D884787"/>
    <w:rsid w:val="3D8A5724"/>
    <w:rsid w:val="3D8F7BCA"/>
    <w:rsid w:val="3D956BAE"/>
    <w:rsid w:val="3DA30C11"/>
    <w:rsid w:val="3DA54918"/>
    <w:rsid w:val="3DAC008B"/>
    <w:rsid w:val="3DB54DD9"/>
    <w:rsid w:val="3DB75946"/>
    <w:rsid w:val="3DC15BF5"/>
    <w:rsid w:val="3DCC6A62"/>
    <w:rsid w:val="3DD32191"/>
    <w:rsid w:val="3DD376D7"/>
    <w:rsid w:val="3DD856A1"/>
    <w:rsid w:val="3DDA4888"/>
    <w:rsid w:val="3DDA6CB7"/>
    <w:rsid w:val="3DE21C1D"/>
    <w:rsid w:val="3DE546C0"/>
    <w:rsid w:val="3DED69EA"/>
    <w:rsid w:val="3DEE1991"/>
    <w:rsid w:val="3DF72DD9"/>
    <w:rsid w:val="3DF8713D"/>
    <w:rsid w:val="3DFD6502"/>
    <w:rsid w:val="3E040F7B"/>
    <w:rsid w:val="3E083824"/>
    <w:rsid w:val="3E151A9D"/>
    <w:rsid w:val="3E173A67"/>
    <w:rsid w:val="3E1B5812"/>
    <w:rsid w:val="3E204BB6"/>
    <w:rsid w:val="3E206C89"/>
    <w:rsid w:val="3E246184"/>
    <w:rsid w:val="3E2A007D"/>
    <w:rsid w:val="3E377C66"/>
    <w:rsid w:val="3E3E66DA"/>
    <w:rsid w:val="3E4747AC"/>
    <w:rsid w:val="3E490945"/>
    <w:rsid w:val="3E4F1453"/>
    <w:rsid w:val="3E4F6D06"/>
    <w:rsid w:val="3E5B558C"/>
    <w:rsid w:val="3E5F540E"/>
    <w:rsid w:val="3E6E1C8D"/>
    <w:rsid w:val="3E772758"/>
    <w:rsid w:val="3E79027E"/>
    <w:rsid w:val="3E7E2A01"/>
    <w:rsid w:val="3E817133"/>
    <w:rsid w:val="3E834C59"/>
    <w:rsid w:val="3E86299B"/>
    <w:rsid w:val="3E8B2434"/>
    <w:rsid w:val="3E9230EE"/>
    <w:rsid w:val="3E9E570E"/>
    <w:rsid w:val="3E9E7CE5"/>
    <w:rsid w:val="3EA11CAF"/>
    <w:rsid w:val="3EA34660"/>
    <w:rsid w:val="3EA42E21"/>
    <w:rsid w:val="3EB43064"/>
    <w:rsid w:val="3EC12500"/>
    <w:rsid w:val="3EC42042"/>
    <w:rsid w:val="3EC86B10"/>
    <w:rsid w:val="3ECA0ADA"/>
    <w:rsid w:val="3ED953F3"/>
    <w:rsid w:val="3EE24CD8"/>
    <w:rsid w:val="3EE37DED"/>
    <w:rsid w:val="3EEA4CD8"/>
    <w:rsid w:val="3EF04AEF"/>
    <w:rsid w:val="3F010273"/>
    <w:rsid w:val="3F0B2EA0"/>
    <w:rsid w:val="3F0B4C4E"/>
    <w:rsid w:val="3F165ACD"/>
    <w:rsid w:val="3F292D06"/>
    <w:rsid w:val="3F34621C"/>
    <w:rsid w:val="3F355256"/>
    <w:rsid w:val="3F396379"/>
    <w:rsid w:val="3F421D64"/>
    <w:rsid w:val="3F450160"/>
    <w:rsid w:val="3F473ED8"/>
    <w:rsid w:val="3F4A5777"/>
    <w:rsid w:val="3F4F5483"/>
    <w:rsid w:val="3F604F9A"/>
    <w:rsid w:val="3F623739"/>
    <w:rsid w:val="3F632CDC"/>
    <w:rsid w:val="3F67457A"/>
    <w:rsid w:val="3F6B3706"/>
    <w:rsid w:val="3F710F55"/>
    <w:rsid w:val="3F744DE8"/>
    <w:rsid w:val="3F786788"/>
    <w:rsid w:val="3F7B0026"/>
    <w:rsid w:val="3F7D5B4C"/>
    <w:rsid w:val="3F8E1520"/>
    <w:rsid w:val="3F9410E8"/>
    <w:rsid w:val="3F9B4224"/>
    <w:rsid w:val="3F9D1D4A"/>
    <w:rsid w:val="3FAD0ECE"/>
    <w:rsid w:val="3FAE0465"/>
    <w:rsid w:val="3FC96FE3"/>
    <w:rsid w:val="3FCB29FC"/>
    <w:rsid w:val="3FD15E98"/>
    <w:rsid w:val="3FD37E62"/>
    <w:rsid w:val="3FD80FD4"/>
    <w:rsid w:val="3FD92D9F"/>
    <w:rsid w:val="3FE200A5"/>
    <w:rsid w:val="3FE21E53"/>
    <w:rsid w:val="3FEA0D08"/>
    <w:rsid w:val="3FEC6723"/>
    <w:rsid w:val="3FEE6A4A"/>
    <w:rsid w:val="3FF1653A"/>
    <w:rsid w:val="3FF51B86"/>
    <w:rsid w:val="3FF73D1C"/>
    <w:rsid w:val="40026051"/>
    <w:rsid w:val="400D3374"/>
    <w:rsid w:val="401F5033"/>
    <w:rsid w:val="401F5E62"/>
    <w:rsid w:val="402D5F84"/>
    <w:rsid w:val="403A38E1"/>
    <w:rsid w:val="404605CF"/>
    <w:rsid w:val="40490124"/>
    <w:rsid w:val="404F5E7F"/>
    <w:rsid w:val="40503261"/>
    <w:rsid w:val="4053079D"/>
    <w:rsid w:val="40534AFF"/>
    <w:rsid w:val="4054083F"/>
    <w:rsid w:val="40550877"/>
    <w:rsid w:val="405745EF"/>
    <w:rsid w:val="405E2404"/>
    <w:rsid w:val="405F20E4"/>
    <w:rsid w:val="406B1E48"/>
    <w:rsid w:val="406D5BC1"/>
    <w:rsid w:val="40714F85"/>
    <w:rsid w:val="407D78F4"/>
    <w:rsid w:val="408220D7"/>
    <w:rsid w:val="40873378"/>
    <w:rsid w:val="40896A51"/>
    <w:rsid w:val="409018AF"/>
    <w:rsid w:val="409F7D44"/>
    <w:rsid w:val="40A84E4B"/>
    <w:rsid w:val="40AE1ECA"/>
    <w:rsid w:val="40B121E2"/>
    <w:rsid w:val="40B16935"/>
    <w:rsid w:val="40B76E3C"/>
    <w:rsid w:val="40C2380A"/>
    <w:rsid w:val="40C477AB"/>
    <w:rsid w:val="40CE05F8"/>
    <w:rsid w:val="40D23C76"/>
    <w:rsid w:val="40DA490E"/>
    <w:rsid w:val="40EB11DB"/>
    <w:rsid w:val="40F167F2"/>
    <w:rsid w:val="40FE0346"/>
    <w:rsid w:val="40FF6224"/>
    <w:rsid w:val="41012A9F"/>
    <w:rsid w:val="410249FD"/>
    <w:rsid w:val="41087697"/>
    <w:rsid w:val="410B02AB"/>
    <w:rsid w:val="410B53D9"/>
    <w:rsid w:val="411A6DC4"/>
    <w:rsid w:val="411A73CB"/>
    <w:rsid w:val="41210759"/>
    <w:rsid w:val="41230975"/>
    <w:rsid w:val="412A075C"/>
    <w:rsid w:val="412D5350"/>
    <w:rsid w:val="412F10C8"/>
    <w:rsid w:val="414E64D8"/>
    <w:rsid w:val="41594397"/>
    <w:rsid w:val="415B3C6B"/>
    <w:rsid w:val="416074D3"/>
    <w:rsid w:val="41630D72"/>
    <w:rsid w:val="41676AB4"/>
    <w:rsid w:val="41677B5A"/>
    <w:rsid w:val="41683BAB"/>
    <w:rsid w:val="416C5E78"/>
    <w:rsid w:val="41735459"/>
    <w:rsid w:val="417359C2"/>
    <w:rsid w:val="41744D2D"/>
    <w:rsid w:val="417A0B91"/>
    <w:rsid w:val="417B430D"/>
    <w:rsid w:val="41840737"/>
    <w:rsid w:val="41872CB2"/>
    <w:rsid w:val="418A4550"/>
    <w:rsid w:val="41943621"/>
    <w:rsid w:val="41961147"/>
    <w:rsid w:val="41990C37"/>
    <w:rsid w:val="419B675D"/>
    <w:rsid w:val="419E624E"/>
    <w:rsid w:val="41A575DC"/>
    <w:rsid w:val="41B45A71"/>
    <w:rsid w:val="41BE41FA"/>
    <w:rsid w:val="41C04EEB"/>
    <w:rsid w:val="41E73751"/>
    <w:rsid w:val="41E95B9D"/>
    <w:rsid w:val="41F1637D"/>
    <w:rsid w:val="41F61BE6"/>
    <w:rsid w:val="420559F8"/>
    <w:rsid w:val="420E57B0"/>
    <w:rsid w:val="421A58D4"/>
    <w:rsid w:val="42204EB5"/>
    <w:rsid w:val="42213348"/>
    <w:rsid w:val="422A188F"/>
    <w:rsid w:val="423A41C8"/>
    <w:rsid w:val="4242307D"/>
    <w:rsid w:val="42440BA3"/>
    <w:rsid w:val="4246491B"/>
    <w:rsid w:val="424B0183"/>
    <w:rsid w:val="424B1F31"/>
    <w:rsid w:val="424D3EFC"/>
    <w:rsid w:val="424E1A22"/>
    <w:rsid w:val="4250579A"/>
    <w:rsid w:val="42537038"/>
    <w:rsid w:val="425855EE"/>
    <w:rsid w:val="425F778B"/>
    <w:rsid w:val="42660034"/>
    <w:rsid w:val="426923B8"/>
    <w:rsid w:val="426B4382"/>
    <w:rsid w:val="42701E92"/>
    <w:rsid w:val="427A6373"/>
    <w:rsid w:val="428B1739"/>
    <w:rsid w:val="428E7F40"/>
    <w:rsid w:val="42997141"/>
    <w:rsid w:val="42B15EAB"/>
    <w:rsid w:val="42B21FB1"/>
    <w:rsid w:val="42B37AD7"/>
    <w:rsid w:val="42B555FD"/>
    <w:rsid w:val="42B71375"/>
    <w:rsid w:val="42B73712"/>
    <w:rsid w:val="42B86E9B"/>
    <w:rsid w:val="42B9333F"/>
    <w:rsid w:val="42C8103A"/>
    <w:rsid w:val="42CA554C"/>
    <w:rsid w:val="42D36674"/>
    <w:rsid w:val="42D75573"/>
    <w:rsid w:val="42EB0F8C"/>
    <w:rsid w:val="42EF4FB3"/>
    <w:rsid w:val="42F84106"/>
    <w:rsid w:val="43030A5E"/>
    <w:rsid w:val="430F11B1"/>
    <w:rsid w:val="430F623A"/>
    <w:rsid w:val="43106CD7"/>
    <w:rsid w:val="431B19E5"/>
    <w:rsid w:val="43217136"/>
    <w:rsid w:val="432307B8"/>
    <w:rsid w:val="432558D0"/>
    <w:rsid w:val="4326646F"/>
    <w:rsid w:val="43282273"/>
    <w:rsid w:val="432D7152"/>
    <w:rsid w:val="433230F1"/>
    <w:rsid w:val="43374264"/>
    <w:rsid w:val="433E3844"/>
    <w:rsid w:val="433F4D3E"/>
    <w:rsid w:val="43421586"/>
    <w:rsid w:val="43486471"/>
    <w:rsid w:val="43543068"/>
    <w:rsid w:val="43544E16"/>
    <w:rsid w:val="43570A2E"/>
    <w:rsid w:val="4359067E"/>
    <w:rsid w:val="435E3DC1"/>
    <w:rsid w:val="435E5108"/>
    <w:rsid w:val="436112E1"/>
    <w:rsid w:val="4365318A"/>
    <w:rsid w:val="436A4639"/>
    <w:rsid w:val="436B215F"/>
    <w:rsid w:val="437B23A2"/>
    <w:rsid w:val="4382178C"/>
    <w:rsid w:val="43855746"/>
    <w:rsid w:val="438C2802"/>
    <w:rsid w:val="439300DC"/>
    <w:rsid w:val="43931DE2"/>
    <w:rsid w:val="4399531E"/>
    <w:rsid w:val="439D67BD"/>
    <w:rsid w:val="43A318F9"/>
    <w:rsid w:val="43AD4526"/>
    <w:rsid w:val="43AF029E"/>
    <w:rsid w:val="43B72F41"/>
    <w:rsid w:val="43BB6C43"/>
    <w:rsid w:val="43C875B2"/>
    <w:rsid w:val="43CD4BC8"/>
    <w:rsid w:val="43D67F21"/>
    <w:rsid w:val="43D83C99"/>
    <w:rsid w:val="43E31A3B"/>
    <w:rsid w:val="43EA0B03"/>
    <w:rsid w:val="43EC7BBD"/>
    <w:rsid w:val="44056110"/>
    <w:rsid w:val="440A1978"/>
    <w:rsid w:val="440F0F41"/>
    <w:rsid w:val="44134CD1"/>
    <w:rsid w:val="441F5424"/>
    <w:rsid w:val="44206108"/>
    <w:rsid w:val="442567B2"/>
    <w:rsid w:val="44292F78"/>
    <w:rsid w:val="442A5B77"/>
    <w:rsid w:val="4437014D"/>
    <w:rsid w:val="443A47B8"/>
    <w:rsid w:val="44402940"/>
    <w:rsid w:val="44437BD6"/>
    <w:rsid w:val="444529B0"/>
    <w:rsid w:val="444A7FC7"/>
    <w:rsid w:val="444C1F91"/>
    <w:rsid w:val="444E3F5B"/>
    <w:rsid w:val="44511355"/>
    <w:rsid w:val="445D7CFA"/>
    <w:rsid w:val="446077EA"/>
    <w:rsid w:val="44611430"/>
    <w:rsid w:val="446C43E1"/>
    <w:rsid w:val="447F139E"/>
    <w:rsid w:val="447F5EC2"/>
    <w:rsid w:val="44882E25"/>
    <w:rsid w:val="448A1592"/>
    <w:rsid w:val="448B4F61"/>
    <w:rsid w:val="448E07FB"/>
    <w:rsid w:val="44957494"/>
    <w:rsid w:val="44A578BE"/>
    <w:rsid w:val="44A667A7"/>
    <w:rsid w:val="44B50A63"/>
    <w:rsid w:val="44B813D4"/>
    <w:rsid w:val="44C33ACC"/>
    <w:rsid w:val="44C77869"/>
    <w:rsid w:val="44C80F3F"/>
    <w:rsid w:val="44CD30D2"/>
    <w:rsid w:val="44D9559F"/>
    <w:rsid w:val="44E65F41"/>
    <w:rsid w:val="44E818A0"/>
    <w:rsid w:val="44E83FF6"/>
    <w:rsid w:val="44F52628"/>
    <w:rsid w:val="44FC683C"/>
    <w:rsid w:val="45050ABD"/>
    <w:rsid w:val="45097E82"/>
    <w:rsid w:val="45146C3F"/>
    <w:rsid w:val="4520319B"/>
    <w:rsid w:val="45264590"/>
    <w:rsid w:val="45292FA8"/>
    <w:rsid w:val="452D3B70"/>
    <w:rsid w:val="453018B3"/>
    <w:rsid w:val="45397CB8"/>
    <w:rsid w:val="453B44DF"/>
    <w:rsid w:val="453F3B2A"/>
    <w:rsid w:val="45433394"/>
    <w:rsid w:val="45457849"/>
    <w:rsid w:val="45465FBE"/>
    <w:rsid w:val="454A2974"/>
    <w:rsid w:val="454B049A"/>
    <w:rsid w:val="455703F4"/>
    <w:rsid w:val="45586109"/>
    <w:rsid w:val="455C4456"/>
    <w:rsid w:val="455D03F4"/>
    <w:rsid w:val="456D5F9B"/>
    <w:rsid w:val="457E617A"/>
    <w:rsid w:val="45833790"/>
    <w:rsid w:val="45857508"/>
    <w:rsid w:val="458B0897"/>
    <w:rsid w:val="458F65D9"/>
    <w:rsid w:val="45943BEF"/>
    <w:rsid w:val="459534C4"/>
    <w:rsid w:val="45965BB9"/>
    <w:rsid w:val="459F2500"/>
    <w:rsid w:val="45A2455E"/>
    <w:rsid w:val="45A656D1"/>
    <w:rsid w:val="45C02C36"/>
    <w:rsid w:val="45C61CEA"/>
    <w:rsid w:val="45C86072"/>
    <w:rsid w:val="45CF2E79"/>
    <w:rsid w:val="45D575DA"/>
    <w:rsid w:val="45D67D64"/>
    <w:rsid w:val="45DD7C71"/>
    <w:rsid w:val="45E16709"/>
    <w:rsid w:val="45E87A97"/>
    <w:rsid w:val="45EF52CA"/>
    <w:rsid w:val="45F428E0"/>
    <w:rsid w:val="460721F4"/>
    <w:rsid w:val="460E2F69"/>
    <w:rsid w:val="4622744D"/>
    <w:rsid w:val="46244F73"/>
    <w:rsid w:val="462E5DF2"/>
    <w:rsid w:val="46317690"/>
    <w:rsid w:val="46326F64"/>
    <w:rsid w:val="463B22BD"/>
    <w:rsid w:val="464C7C05"/>
    <w:rsid w:val="4651497F"/>
    <w:rsid w:val="46572CEA"/>
    <w:rsid w:val="465A0995"/>
    <w:rsid w:val="466A58AD"/>
    <w:rsid w:val="46833448"/>
    <w:rsid w:val="46873754"/>
    <w:rsid w:val="469B2D5C"/>
    <w:rsid w:val="46A354E4"/>
    <w:rsid w:val="46AF084F"/>
    <w:rsid w:val="46C27DFB"/>
    <w:rsid w:val="46C6427C"/>
    <w:rsid w:val="46E01FFB"/>
    <w:rsid w:val="46E13E64"/>
    <w:rsid w:val="46E2098A"/>
    <w:rsid w:val="46FF32EA"/>
    <w:rsid w:val="470603E8"/>
    <w:rsid w:val="47154607"/>
    <w:rsid w:val="47190850"/>
    <w:rsid w:val="471D7DA5"/>
    <w:rsid w:val="472278CB"/>
    <w:rsid w:val="472A2E53"/>
    <w:rsid w:val="472E584C"/>
    <w:rsid w:val="473531B0"/>
    <w:rsid w:val="4740402F"/>
    <w:rsid w:val="47451645"/>
    <w:rsid w:val="4746716B"/>
    <w:rsid w:val="474B6530"/>
    <w:rsid w:val="474D22A8"/>
    <w:rsid w:val="474D674C"/>
    <w:rsid w:val="47507743"/>
    <w:rsid w:val="475264AF"/>
    <w:rsid w:val="47573126"/>
    <w:rsid w:val="47613FA5"/>
    <w:rsid w:val="47637D1D"/>
    <w:rsid w:val="476444C7"/>
    <w:rsid w:val="4766336A"/>
    <w:rsid w:val="47777325"/>
    <w:rsid w:val="4779394D"/>
    <w:rsid w:val="477963AE"/>
    <w:rsid w:val="477C3C98"/>
    <w:rsid w:val="478832E0"/>
    <w:rsid w:val="478838DA"/>
    <w:rsid w:val="478E4C04"/>
    <w:rsid w:val="47A40F4B"/>
    <w:rsid w:val="47A977DD"/>
    <w:rsid w:val="47AE78F5"/>
    <w:rsid w:val="47B8703C"/>
    <w:rsid w:val="47B93CFA"/>
    <w:rsid w:val="47BA5463"/>
    <w:rsid w:val="47BB36B5"/>
    <w:rsid w:val="47C14A44"/>
    <w:rsid w:val="47C443E5"/>
    <w:rsid w:val="47C70684"/>
    <w:rsid w:val="47CE5C82"/>
    <w:rsid w:val="47D02901"/>
    <w:rsid w:val="47D85112"/>
    <w:rsid w:val="47D93B3C"/>
    <w:rsid w:val="47DE391E"/>
    <w:rsid w:val="47E00A2F"/>
    <w:rsid w:val="47E04ECA"/>
    <w:rsid w:val="47E21344"/>
    <w:rsid w:val="47E86B45"/>
    <w:rsid w:val="47EC1AC1"/>
    <w:rsid w:val="47F8216D"/>
    <w:rsid w:val="47FB1D04"/>
    <w:rsid w:val="47FE19A3"/>
    <w:rsid w:val="48021647"/>
    <w:rsid w:val="480A1EAF"/>
    <w:rsid w:val="480D1A37"/>
    <w:rsid w:val="48180B08"/>
    <w:rsid w:val="482C010F"/>
    <w:rsid w:val="482D3E87"/>
    <w:rsid w:val="483B65A4"/>
    <w:rsid w:val="483D231C"/>
    <w:rsid w:val="485A6740"/>
    <w:rsid w:val="485B09F4"/>
    <w:rsid w:val="485B3227"/>
    <w:rsid w:val="485D651B"/>
    <w:rsid w:val="485F64E4"/>
    <w:rsid w:val="486C78B4"/>
    <w:rsid w:val="486F44A0"/>
    <w:rsid w:val="48733940"/>
    <w:rsid w:val="487815A6"/>
    <w:rsid w:val="488533E1"/>
    <w:rsid w:val="48855A71"/>
    <w:rsid w:val="48877A3B"/>
    <w:rsid w:val="48895562"/>
    <w:rsid w:val="48967C7F"/>
    <w:rsid w:val="48A91760"/>
    <w:rsid w:val="48AE5EBF"/>
    <w:rsid w:val="48AE7863"/>
    <w:rsid w:val="48BF2D31"/>
    <w:rsid w:val="48C50C7E"/>
    <w:rsid w:val="48CA15A1"/>
    <w:rsid w:val="48CB3DCC"/>
    <w:rsid w:val="48D12D87"/>
    <w:rsid w:val="48D93A13"/>
    <w:rsid w:val="48DB78B8"/>
    <w:rsid w:val="48EB47DC"/>
    <w:rsid w:val="48FE266D"/>
    <w:rsid w:val="48FF5824"/>
    <w:rsid w:val="49037433"/>
    <w:rsid w:val="49047674"/>
    <w:rsid w:val="49060BED"/>
    <w:rsid w:val="49143163"/>
    <w:rsid w:val="49153299"/>
    <w:rsid w:val="491D5CAA"/>
    <w:rsid w:val="492139EC"/>
    <w:rsid w:val="49256D62"/>
    <w:rsid w:val="49296D45"/>
    <w:rsid w:val="492F31C0"/>
    <w:rsid w:val="493F0316"/>
    <w:rsid w:val="494003BA"/>
    <w:rsid w:val="494616A5"/>
    <w:rsid w:val="49507E2D"/>
    <w:rsid w:val="49590FEC"/>
    <w:rsid w:val="4961604F"/>
    <w:rsid w:val="49675F15"/>
    <w:rsid w:val="496F0BFB"/>
    <w:rsid w:val="49836455"/>
    <w:rsid w:val="498A3D81"/>
    <w:rsid w:val="49A25862"/>
    <w:rsid w:val="49A5461D"/>
    <w:rsid w:val="49AB21BF"/>
    <w:rsid w:val="49B122F4"/>
    <w:rsid w:val="49B303BC"/>
    <w:rsid w:val="49B37092"/>
    <w:rsid w:val="49B63EE5"/>
    <w:rsid w:val="49B73B85"/>
    <w:rsid w:val="49BA799D"/>
    <w:rsid w:val="49C820BA"/>
    <w:rsid w:val="49C83326"/>
    <w:rsid w:val="49D37AE3"/>
    <w:rsid w:val="49D4235F"/>
    <w:rsid w:val="49DC05BD"/>
    <w:rsid w:val="49DE368B"/>
    <w:rsid w:val="49E8469B"/>
    <w:rsid w:val="49EC224C"/>
    <w:rsid w:val="49F904C5"/>
    <w:rsid w:val="49FD6207"/>
    <w:rsid w:val="49FE3D2D"/>
    <w:rsid w:val="4A0F0E22"/>
    <w:rsid w:val="4A190B67"/>
    <w:rsid w:val="4A1946C3"/>
    <w:rsid w:val="4A2319E6"/>
    <w:rsid w:val="4A2512BA"/>
    <w:rsid w:val="4A266DE0"/>
    <w:rsid w:val="4A2A2D74"/>
    <w:rsid w:val="4A3B0ADD"/>
    <w:rsid w:val="4A3B288C"/>
    <w:rsid w:val="4A3E05CE"/>
    <w:rsid w:val="4A442FD7"/>
    <w:rsid w:val="4A4551BE"/>
    <w:rsid w:val="4A534079"/>
    <w:rsid w:val="4A58168F"/>
    <w:rsid w:val="4A5C5D9E"/>
    <w:rsid w:val="4A630034"/>
    <w:rsid w:val="4A6C0C97"/>
    <w:rsid w:val="4A6F2535"/>
    <w:rsid w:val="4A722025"/>
    <w:rsid w:val="4A78588E"/>
    <w:rsid w:val="4A7B712C"/>
    <w:rsid w:val="4A875AD1"/>
    <w:rsid w:val="4A8A55C1"/>
    <w:rsid w:val="4A9B77CE"/>
    <w:rsid w:val="4AA069DA"/>
    <w:rsid w:val="4AA20B5D"/>
    <w:rsid w:val="4AA66FE7"/>
    <w:rsid w:val="4ABB259D"/>
    <w:rsid w:val="4AC42881"/>
    <w:rsid w:val="4ACA1E61"/>
    <w:rsid w:val="4ACE54AE"/>
    <w:rsid w:val="4AD04029"/>
    <w:rsid w:val="4AD131F0"/>
    <w:rsid w:val="4AD27F4E"/>
    <w:rsid w:val="4ADA02F6"/>
    <w:rsid w:val="4ADB045A"/>
    <w:rsid w:val="4AE10B61"/>
    <w:rsid w:val="4AE47DFD"/>
    <w:rsid w:val="4AE5143A"/>
    <w:rsid w:val="4AE747C1"/>
    <w:rsid w:val="4AEF6430"/>
    <w:rsid w:val="4AF4454F"/>
    <w:rsid w:val="4B103D18"/>
    <w:rsid w:val="4B115364"/>
    <w:rsid w:val="4B1F21AD"/>
    <w:rsid w:val="4B271062"/>
    <w:rsid w:val="4B3774F7"/>
    <w:rsid w:val="4B386DCB"/>
    <w:rsid w:val="4B3D2D4E"/>
    <w:rsid w:val="4B4420DB"/>
    <w:rsid w:val="4B46598C"/>
    <w:rsid w:val="4B4B4D50"/>
    <w:rsid w:val="4B4C2876"/>
    <w:rsid w:val="4B5E0F27"/>
    <w:rsid w:val="4B5F18B4"/>
    <w:rsid w:val="4B5F6A4E"/>
    <w:rsid w:val="4B6127C6"/>
    <w:rsid w:val="4B644064"/>
    <w:rsid w:val="4B676BBE"/>
    <w:rsid w:val="4B6C4CC7"/>
    <w:rsid w:val="4B6D07E7"/>
    <w:rsid w:val="4B72052F"/>
    <w:rsid w:val="4B75001F"/>
    <w:rsid w:val="4B7A73E4"/>
    <w:rsid w:val="4BA206E8"/>
    <w:rsid w:val="4BA754D9"/>
    <w:rsid w:val="4BA95FFA"/>
    <w:rsid w:val="4BAA35C2"/>
    <w:rsid w:val="4BB01057"/>
    <w:rsid w:val="4BB52B12"/>
    <w:rsid w:val="4BC44B03"/>
    <w:rsid w:val="4BC67376"/>
    <w:rsid w:val="4BCB00A3"/>
    <w:rsid w:val="4BD25472"/>
    <w:rsid w:val="4BDB773A"/>
    <w:rsid w:val="4BE13907"/>
    <w:rsid w:val="4BE94734"/>
    <w:rsid w:val="4BEF2687"/>
    <w:rsid w:val="4BF64F30"/>
    <w:rsid w:val="4BF947AC"/>
    <w:rsid w:val="4BFB37BE"/>
    <w:rsid w:val="4C03387D"/>
    <w:rsid w:val="4C1A4723"/>
    <w:rsid w:val="4C360F71"/>
    <w:rsid w:val="4C404189"/>
    <w:rsid w:val="4C485734"/>
    <w:rsid w:val="4C4C5224"/>
    <w:rsid w:val="4C4C733F"/>
    <w:rsid w:val="4C515898"/>
    <w:rsid w:val="4C561BFF"/>
    <w:rsid w:val="4C575977"/>
    <w:rsid w:val="4C5C67A1"/>
    <w:rsid w:val="4C6D439F"/>
    <w:rsid w:val="4C742ECE"/>
    <w:rsid w:val="4C746529"/>
    <w:rsid w:val="4C7622A1"/>
    <w:rsid w:val="4C7C718B"/>
    <w:rsid w:val="4C7D53DD"/>
    <w:rsid w:val="4C800A2A"/>
    <w:rsid w:val="4C856040"/>
    <w:rsid w:val="4C8A7AFA"/>
    <w:rsid w:val="4C8F3363"/>
    <w:rsid w:val="4C995CF6"/>
    <w:rsid w:val="4CA26BF2"/>
    <w:rsid w:val="4CAD0E40"/>
    <w:rsid w:val="4CB47586"/>
    <w:rsid w:val="4CB75DE6"/>
    <w:rsid w:val="4CBE1552"/>
    <w:rsid w:val="4CC109CA"/>
    <w:rsid w:val="4CC72AFC"/>
    <w:rsid w:val="4CCF375F"/>
    <w:rsid w:val="4CD60B0D"/>
    <w:rsid w:val="4CD7035F"/>
    <w:rsid w:val="4CDA19A5"/>
    <w:rsid w:val="4CE54D31"/>
    <w:rsid w:val="4CE95952"/>
    <w:rsid w:val="4CF36C63"/>
    <w:rsid w:val="4CF80F08"/>
    <w:rsid w:val="4D057181"/>
    <w:rsid w:val="4D0618E9"/>
    <w:rsid w:val="4D10597C"/>
    <w:rsid w:val="4D151ABA"/>
    <w:rsid w:val="4D1675E0"/>
    <w:rsid w:val="4D1905F2"/>
    <w:rsid w:val="4D1F46E6"/>
    <w:rsid w:val="4D2B308B"/>
    <w:rsid w:val="4D2C6E03"/>
    <w:rsid w:val="4D2E66D8"/>
    <w:rsid w:val="4D353AC8"/>
    <w:rsid w:val="4D491763"/>
    <w:rsid w:val="4D513FA5"/>
    <w:rsid w:val="4D602609"/>
    <w:rsid w:val="4D6420F9"/>
    <w:rsid w:val="4D64659D"/>
    <w:rsid w:val="4D6C219B"/>
    <w:rsid w:val="4D7D31BB"/>
    <w:rsid w:val="4D814A59"/>
    <w:rsid w:val="4D826A23"/>
    <w:rsid w:val="4D855168"/>
    <w:rsid w:val="4D8B58D8"/>
    <w:rsid w:val="4D907392"/>
    <w:rsid w:val="4D930C30"/>
    <w:rsid w:val="4D933355"/>
    <w:rsid w:val="4D957DB8"/>
    <w:rsid w:val="4D9A5B1B"/>
    <w:rsid w:val="4DA1334D"/>
    <w:rsid w:val="4DA540C7"/>
    <w:rsid w:val="4DA60964"/>
    <w:rsid w:val="4DAB5F7A"/>
    <w:rsid w:val="4DB35F12"/>
    <w:rsid w:val="4DB7768C"/>
    <w:rsid w:val="4DB90697"/>
    <w:rsid w:val="4DBC2D53"/>
    <w:rsid w:val="4DCB3F26"/>
    <w:rsid w:val="4DCE1C69"/>
    <w:rsid w:val="4DCF7EBB"/>
    <w:rsid w:val="4DDF79D2"/>
    <w:rsid w:val="4DE60D60"/>
    <w:rsid w:val="4DE66F47"/>
    <w:rsid w:val="4DE92093"/>
    <w:rsid w:val="4DEA6AA2"/>
    <w:rsid w:val="4DF538F4"/>
    <w:rsid w:val="4DF6521C"/>
    <w:rsid w:val="4E017D36"/>
    <w:rsid w:val="4E0D3F71"/>
    <w:rsid w:val="4E105DDD"/>
    <w:rsid w:val="4E127DA7"/>
    <w:rsid w:val="4E1526DE"/>
    <w:rsid w:val="4E1A6C5C"/>
    <w:rsid w:val="4E261AA5"/>
    <w:rsid w:val="4E2F6FA7"/>
    <w:rsid w:val="4E306045"/>
    <w:rsid w:val="4E31400D"/>
    <w:rsid w:val="4E3301FD"/>
    <w:rsid w:val="4E3E6DEE"/>
    <w:rsid w:val="4E612ADD"/>
    <w:rsid w:val="4E6F51FA"/>
    <w:rsid w:val="4E6F7AB0"/>
    <w:rsid w:val="4E742810"/>
    <w:rsid w:val="4E7740AE"/>
    <w:rsid w:val="4E78439B"/>
    <w:rsid w:val="4E7E41D8"/>
    <w:rsid w:val="4E850579"/>
    <w:rsid w:val="4E86609F"/>
    <w:rsid w:val="4E877F9A"/>
    <w:rsid w:val="4EA34EA3"/>
    <w:rsid w:val="4EAA7FE0"/>
    <w:rsid w:val="4EB005E4"/>
    <w:rsid w:val="4EB1136E"/>
    <w:rsid w:val="4EC15DD0"/>
    <w:rsid w:val="4EC56BC8"/>
    <w:rsid w:val="4EC72940"/>
    <w:rsid w:val="4ED079B5"/>
    <w:rsid w:val="4ED212E5"/>
    <w:rsid w:val="4ED60DD5"/>
    <w:rsid w:val="4EE554BC"/>
    <w:rsid w:val="4EE76973"/>
    <w:rsid w:val="4EED3A0F"/>
    <w:rsid w:val="4EED40E2"/>
    <w:rsid w:val="4EEE1001"/>
    <w:rsid w:val="4EF57233"/>
    <w:rsid w:val="4EF80DAD"/>
    <w:rsid w:val="4EF86F9D"/>
    <w:rsid w:val="4EFA0F67"/>
    <w:rsid w:val="4EFB74B8"/>
    <w:rsid w:val="4EFD0A57"/>
    <w:rsid w:val="4F0370EA"/>
    <w:rsid w:val="4F042A1B"/>
    <w:rsid w:val="4F047B9D"/>
    <w:rsid w:val="4F11005F"/>
    <w:rsid w:val="4F1D2EA8"/>
    <w:rsid w:val="4F2C30EB"/>
    <w:rsid w:val="4F342005"/>
    <w:rsid w:val="4F3441EA"/>
    <w:rsid w:val="4F3B1580"/>
    <w:rsid w:val="4F3B1964"/>
    <w:rsid w:val="4F430C28"/>
    <w:rsid w:val="4F492507"/>
    <w:rsid w:val="4F4A531F"/>
    <w:rsid w:val="4F542278"/>
    <w:rsid w:val="4F626B0C"/>
    <w:rsid w:val="4F677505"/>
    <w:rsid w:val="4F6B5360"/>
    <w:rsid w:val="4F700283"/>
    <w:rsid w:val="4F9842DC"/>
    <w:rsid w:val="4FA04497"/>
    <w:rsid w:val="4FA72771"/>
    <w:rsid w:val="4FA96F84"/>
    <w:rsid w:val="4FAE58AE"/>
    <w:rsid w:val="4FB56C3C"/>
    <w:rsid w:val="4FC926E8"/>
    <w:rsid w:val="4FCB2904"/>
    <w:rsid w:val="4FD75A26"/>
    <w:rsid w:val="4FDE2637"/>
    <w:rsid w:val="4FEE214E"/>
    <w:rsid w:val="4FF0236A"/>
    <w:rsid w:val="4FF60F48"/>
    <w:rsid w:val="4FF74123"/>
    <w:rsid w:val="4FF754A7"/>
    <w:rsid w:val="4FF97471"/>
    <w:rsid w:val="4FFE62DF"/>
    <w:rsid w:val="500260AA"/>
    <w:rsid w:val="500464E6"/>
    <w:rsid w:val="50067DD6"/>
    <w:rsid w:val="500C05BE"/>
    <w:rsid w:val="50106568"/>
    <w:rsid w:val="502B33A2"/>
    <w:rsid w:val="502D16BB"/>
    <w:rsid w:val="50357E4D"/>
    <w:rsid w:val="503A5393"/>
    <w:rsid w:val="50455F47"/>
    <w:rsid w:val="504D50C7"/>
    <w:rsid w:val="50697A27"/>
    <w:rsid w:val="506A3ECB"/>
    <w:rsid w:val="50717120"/>
    <w:rsid w:val="507B25E1"/>
    <w:rsid w:val="507E7976"/>
    <w:rsid w:val="50870B84"/>
    <w:rsid w:val="509251CF"/>
    <w:rsid w:val="50935892"/>
    <w:rsid w:val="50946C0C"/>
    <w:rsid w:val="50AC140F"/>
    <w:rsid w:val="50BE7D72"/>
    <w:rsid w:val="50C555A5"/>
    <w:rsid w:val="50C824F8"/>
    <w:rsid w:val="50DA0CCD"/>
    <w:rsid w:val="50DB5CE2"/>
    <w:rsid w:val="50E0418D"/>
    <w:rsid w:val="50E377D9"/>
    <w:rsid w:val="50EC48E0"/>
    <w:rsid w:val="50EF2622"/>
    <w:rsid w:val="50F11EF6"/>
    <w:rsid w:val="50F601FD"/>
    <w:rsid w:val="50F83CFC"/>
    <w:rsid w:val="51020E48"/>
    <w:rsid w:val="51031C29"/>
    <w:rsid w:val="51041EDF"/>
    <w:rsid w:val="5108607B"/>
    <w:rsid w:val="510B224B"/>
    <w:rsid w:val="510E07AC"/>
    <w:rsid w:val="511107EA"/>
    <w:rsid w:val="51136310"/>
    <w:rsid w:val="51181B78"/>
    <w:rsid w:val="511F39F4"/>
    <w:rsid w:val="51246450"/>
    <w:rsid w:val="51247223"/>
    <w:rsid w:val="51273B6A"/>
    <w:rsid w:val="512953B4"/>
    <w:rsid w:val="512D6CA6"/>
    <w:rsid w:val="51326FE2"/>
    <w:rsid w:val="514069D9"/>
    <w:rsid w:val="51553879"/>
    <w:rsid w:val="51577749"/>
    <w:rsid w:val="51595CED"/>
    <w:rsid w:val="51695F30"/>
    <w:rsid w:val="516B5167"/>
    <w:rsid w:val="51752B27"/>
    <w:rsid w:val="51782617"/>
    <w:rsid w:val="517B639D"/>
    <w:rsid w:val="517C2D91"/>
    <w:rsid w:val="517C2FD8"/>
    <w:rsid w:val="517D7B5B"/>
    <w:rsid w:val="51915487"/>
    <w:rsid w:val="51986815"/>
    <w:rsid w:val="519B00B4"/>
    <w:rsid w:val="519D05AA"/>
    <w:rsid w:val="51AB479B"/>
    <w:rsid w:val="51AF590D"/>
    <w:rsid w:val="51B56DF8"/>
    <w:rsid w:val="51C25A19"/>
    <w:rsid w:val="51C50152"/>
    <w:rsid w:val="51DE327C"/>
    <w:rsid w:val="51E470AB"/>
    <w:rsid w:val="51E47CAD"/>
    <w:rsid w:val="51F7178E"/>
    <w:rsid w:val="51F872B4"/>
    <w:rsid w:val="52035D13"/>
    <w:rsid w:val="520C318F"/>
    <w:rsid w:val="520D0FB1"/>
    <w:rsid w:val="52151C14"/>
    <w:rsid w:val="5221680B"/>
    <w:rsid w:val="522D3402"/>
    <w:rsid w:val="522D51B0"/>
    <w:rsid w:val="52326C6A"/>
    <w:rsid w:val="52350508"/>
    <w:rsid w:val="5242431B"/>
    <w:rsid w:val="52493BA6"/>
    <w:rsid w:val="524E3378"/>
    <w:rsid w:val="52542AD5"/>
    <w:rsid w:val="525F7333"/>
    <w:rsid w:val="5264494A"/>
    <w:rsid w:val="527032EE"/>
    <w:rsid w:val="5272350A"/>
    <w:rsid w:val="52884ADC"/>
    <w:rsid w:val="52943481"/>
    <w:rsid w:val="529E1C09"/>
    <w:rsid w:val="529E42FF"/>
    <w:rsid w:val="52A453B4"/>
    <w:rsid w:val="52A86F2C"/>
    <w:rsid w:val="52B21B59"/>
    <w:rsid w:val="52C8137C"/>
    <w:rsid w:val="52C901FD"/>
    <w:rsid w:val="52CF44B9"/>
    <w:rsid w:val="52D25D57"/>
    <w:rsid w:val="52E11611"/>
    <w:rsid w:val="52E15F9A"/>
    <w:rsid w:val="52E31D12"/>
    <w:rsid w:val="52EC41AF"/>
    <w:rsid w:val="52F061DD"/>
    <w:rsid w:val="52F1599F"/>
    <w:rsid w:val="52F757BE"/>
    <w:rsid w:val="52FF64FD"/>
    <w:rsid w:val="53000B16"/>
    <w:rsid w:val="53000DE7"/>
    <w:rsid w:val="53085A69"/>
    <w:rsid w:val="530C74BB"/>
    <w:rsid w:val="53146370"/>
    <w:rsid w:val="53193986"/>
    <w:rsid w:val="531D13F2"/>
    <w:rsid w:val="53226CDE"/>
    <w:rsid w:val="53311227"/>
    <w:rsid w:val="53332C9A"/>
    <w:rsid w:val="5334431C"/>
    <w:rsid w:val="53487DC7"/>
    <w:rsid w:val="534D3630"/>
    <w:rsid w:val="53591FD4"/>
    <w:rsid w:val="535B5D4C"/>
    <w:rsid w:val="536103F4"/>
    <w:rsid w:val="53667954"/>
    <w:rsid w:val="536C5D16"/>
    <w:rsid w:val="536C61AC"/>
    <w:rsid w:val="537312E8"/>
    <w:rsid w:val="53746E0E"/>
    <w:rsid w:val="53762B86"/>
    <w:rsid w:val="53785DDB"/>
    <w:rsid w:val="53963229"/>
    <w:rsid w:val="539B083F"/>
    <w:rsid w:val="539C3376"/>
    <w:rsid w:val="539D6365"/>
    <w:rsid w:val="53A92F5C"/>
    <w:rsid w:val="53AC3C87"/>
    <w:rsid w:val="53B27AA2"/>
    <w:rsid w:val="53BA3A1A"/>
    <w:rsid w:val="53BD42D4"/>
    <w:rsid w:val="53BF452D"/>
    <w:rsid w:val="53C41B44"/>
    <w:rsid w:val="53CF4B9C"/>
    <w:rsid w:val="53D8340E"/>
    <w:rsid w:val="53DC50DF"/>
    <w:rsid w:val="53DD1FF4"/>
    <w:rsid w:val="53F00B8B"/>
    <w:rsid w:val="54014B46"/>
    <w:rsid w:val="5419426E"/>
    <w:rsid w:val="541A5C08"/>
    <w:rsid w:val="541C372E"/>
    <w:rsid w:val="541D7610"/>
    <w:rsid w:val="54260108"/>
    <w:rsid w:val="5426635A"/>
    <w:rsid w:val="542E16B3"/>
    <w:rsid w:val="543640C4"/>
    <w:rsid w:val="543729B8"/>
    <w:rsid w:val="543C6EA2"/>
    <w:rsid w:val="543F566E"/>
    <w:rsid w:val="54420CBA"/>
    <w:rsid w:val="54493DF7"/>
    <w:rsid w:val="544A3D91"/>
    <w:rsid w:val="545A24A8"/>
    <w:rsid w:val="54617393"/>
    <w:rsid w:val="546D21DB"/>
    <w:rsid w:val="547938A0"/>
    <w:rsid w:val="547B346B"/>
    <w:rsid w:val="54880DC3"/>
    <w:rsid w:val="548B23F5"/>
    <w:rsid w:val="549332C4"/>
    <w:rsid w:val="549635BC"/>
    <w:rsid w:val="54A92AE8"/>
    <w:rsid w:val="54AB6C39"/>
    <w:rsid w:val="54B716A8"/>
    <w:rsid w:val="54BC281B"/>
    <w:rsid w:val="54CE1930"/>
    <w:rsid w:val="54E0475B"/>
    <w:rsid w:val="54EA382C"/>
    <w:rsid w:val="54EF499E"/>
    <w:rsid w:val="54F46459"/>
    <w:rsid w:val="54F55D2D"/>
    <w:rsid w:val="54F9581D"/>
    <w:rsid w:val="54FB7029"/>
    <w:rsid w:val="54FC355F"/>
    <w:rsid w:val="550310E3"/>
    <w:rsid w:val="55175CA3"/>
    <w:rsid w:val="55194CE2"/>
    <w:rsid w:val="55197C6D"/>
    <w:rsid w:val="551B67C0"/>
    <w:rsid w:val="552A3C28"/>
    <w:rsid w:val="552F7491"/>
    <w:rsid w:val="553B7E6F"/>
    <w:rsid w:val="55410F72"/>
    <w:rsid w:val="55456CB4"/>
    <w:rsid w:val="5545760E"/>
    <w:rsid w:val="55483FF3"/>
    <w:rsid w:val="554E3DBB"/>
    <w:rsid w:val="55520330"/>
    <w:rsid w:val="555C1FD9"/>
    <w:rsid w:val="555E7D76"/>
    <w:rsid w:val="55683ADA"/>
    <w:rsid w:val="556E493B"/>
    <w:rsid w:val="55735DDC"/>
    <w:rsid w:val="557C7EC1"/>
    <w:rsid w:val="55836D16"/>
    <w:rsid w:val="558E2409"/>
    <w:rsid w:val="55933AFE"/>
    <w:rsid w:val="55937A20"/>
    <w:rsid w:val="559B5C5C"/>
    <w:rsid w:val="559E0172"/>
    <w:rsid w:val="559F7BB8"/>
    <w:rsid w:val="55A21A11"/>
    <w:rsid w:val="55A40749"/>
    <w:rsid w:val="55A51501"/>
    <w:rsid w:val="55AC0AE1"/>
    <w:rsid w:val="55B26DA9"/>
    <w:rsid w:val="55CF776C"/>
    <w:rsid w:val="55D87B28"/>
    <w:rsid w:val="55DA38A0"/>
    <w:rsid w:val="55DB13C7"/>
    <w:rsid w:val="55E01EE4"/>
    <w:rsid w:val="55E53FF3"/>
    <w:rsid w:val="55EA1ACA"/>
    <w:rsid w:val="55FD133D"/>
    <w:rsid w:val="55FD3588"/>
    <w:rsid w:val="560A4FFD"/>
    <w:rsid w:val="560B59D8"/>
    <w:rsid w:val="56107B30"/>
    <w:rsid w:val="561346BC"/>
    <w:rsid w:val="561843C9"/>
    <w:rsid w:val="562468CA"/>
    <w:rsid w:val="56356D29"/>
    <w:rsid w:val="563805C7"/>
    <w:rsid w:val="56384123"/>
    <w:rsid w:val="56393AB4"/>
    <w:rsid w:val="563D3E2F"/>
    <w:rsid w:val="563D5BDD"/>
    <w:rsid w:val="56443143"/>
    <w:rsid w:val="5648378B"/>
    <w:rsid w:val="56494337"/>
    <w:rsid w:val="56497633"/>
    <w:rsid w:val="564B654C"/>
    <w:rsid w:val="564D4072"/>
    <w:rsid w:val="56574EF1"/>
    <w:rsid w:val="565A053D"/>
    <w:rsid w:val="565F354D"/>
    <w:rsid w:val="56680EAC"/>
    <w:rsid w:val="567333AD"/>
    <w:rsid w:val="56763709"/>
    <w:rsid w:val="567809C3"/>
    <w:rsid w:val="567B3B0E"/>
    <w:rsid w:val="56951575"/>
    <w:rsid w:val="5697709C"/>
    <w:rsid w:val="569B2F0C"/>
    <w:rsid w:val="569D3B79"/>
    <w:rsid w:val="56A60D6D"/>
    <w:rsid w:val="56B206E7"/>
    <w:rsid w:val="56B51C18"/>
    <w:rsid w:val="56B57E6A"/>
    <w:rsid w:val="56BF4844"/>
    <w:rsid w:val="56CD51B3"/>
    <w:rsid w:val="56E61481"/>
    <w:rsid w:val="56EA2788"/>
    <w:rsid w:val="56EF518A"/>
    <w:rsid w:val="56F42740"/>
    <w:rsid w:val="56F60C73"/>
    <w:rsid w:val="56FB3ACE"/>
    <w:rsid w:val="57007337"/>
    <w:rsid w:val="570524FE"/>
    <w:rsid w:val="57070C43"/>
    <w:rsid w:val="57137C33"/>
    <w:rsid w:val="571526B6"/>
    <w:rsid w:val="57272B15"/>
    <w:rsid w:val="574134AB"/>
    <w:rsid w:val="574F5A88"/>
    <w:rsid w:val="576128FC"/>
    <w:rsid w:val="57626AD6"/>
    <w:rsid w:val="57637540"/>
    <w:rsid w:val="57664CC0"/>
    <w:rsid w:val="5776379C"/>
    <w:rsid w:val="577C54C6"/>
    <w:rsid w:val="577D5302"/>
    <w:rsid w:val="578C2978"/>
    <w:rsid w:val="5794182D"/>
    <w:rsid w:val="579B0770"/>
    <w:rsid w:val="579B6E4B"/>
    <w:rsid w:val="579E08FE"/>
    <w:rsid w:val="57A44166"/>
    <w:rsid w:val="57AC0592"/>
    <w:rsid w:val="57AD1917"/>
    <w:rsid w:val="57AD28EF"/>
    <w:rsid w:val="57B27F05"/>
    <w:rsid w:val="57B87E46"/>
    <w:rsid w:val="57C734CF"/>
    <w:rsid w:val="57C77E54"/>
    <w:rsid w:val="57C96BC7"/>
    <w:rsid w:val="57CA6C3D"/>
    <w:rsid w:val="57D63BF4"/>
    <w:rsid w:val="57DB745C"/>
    <w:rsid w:val="57E9601D"/>
    <w:rsid w:val="57E97DCB"/>
    <w:rsid w:val="57EF1159"/>
    <w:rsid w:val="57F05080"/>
    <w:rsid w:val="58050DBE"/>
    <w:rsid w:val="58056C8A"/>
    <w:rsid w:val="5806097D"/>
    <w:rsid w:val="58070251"/>
    <w:rsid w:val="580764A3"/>
    <w:rsid w:val="580959DA"/>
    <w:rsid w:val="580C03E7"/>
    <w:rsid w:val="580C5867"/>
    <w:rsid w:val="580E58D8"/>
    <w:rsid w:val="58120610"/>
    <w:rsid w:val="58141314"/>
    <w:rsid w:val="58172838"/>
    <w:rsid w:val="581A3E5E"/>
    <w:rsid w:val="581A61D6"/>
    <w:rsid w:val="581D5CC6"/>
    <w:rsid w:val="58216C5D"/>
    <w:rsid w:val="58370DE2"/>
    <w:rsid w:val="5846521D"/>
    <w:rsid w:val="58483A19"/>
    <w:rsid w:val="585039A6"/>
    <w:rsid w:val="58515F95"/>
    <w:rsid w:val="58607A51"/>
    <w:rsid w:val="58645590"/>
    <w:rsid w:val="58694A68"/>
    <w:rsid w:val="586B6A32"/>
    <w:rsid w:val="587A4EC7"/>
    <w:rsid w:val="587B479B"/>
    <w:rsid w:val="58871392"/>
    <w:rsid w:val="588C55E3"/>
    <w:rsid w:val="589C308F"/>
    <w:rsid w:val="589E2639"/>
    <w:rsid w:val="58A106A5"/>
    <w:rsid w:val="58A95DBD"/>
    <w:rsid w:val="58AD704A"/>
    <w:rsid w:val="58B55EFF"/>
    <w:rsid w:val="58B86690"/>
    <w:rsid w:val="58C56CB7"/>
    <w:rsid w:val="58C85C32"/>
    <w:rsid w:val="58CC253E"/>
    <w:rsid w:val="58D204C9"/>
    <w:rsid w:val="58D740C7"/>
    <w:rsid w:val="58DA1063"/>
    <w:rsid w:val="58DC4E11"/>
    <w:rsid w:val="58DC5815"/>
    <w:rsid w:val="58FF53CC"/>
    <w:rsid w:val="590402AF"/>
    <w:rsid w:val="59091DA7"/>
    <w:rsid w:val="590A035A"/>
    <w:rsid w:val="590A624B"/>
    <w:rsid w:val="590B3D71"/>
    <w:rsid w:val="59186B39"/>
    <w:rsid w:val="591A3FB4"/>
    <w:rsid w:val="592A069B"/>
    <w:rsid w:val="593212FE"/>
    <w:rsid w:val="59367040"/>
    <w:rsid w:val="59372DB8"/>
    <w:rsid w:val="59396B30"/>
    <w:rsid w:val="594C25A6"/>
    <w:rsid w:val="594D4389"/>
    <w:rsid w:val="595474C6"/>
    <w:rsid w:val="595C281E"/>
    <w:rsid w:val="59600776"/>
    <w:rsid w:val="59613991"/>
    <w:rsid w:val="597162CA"/>
    <w:rsid w:val="59775A81"/>
    <w:rsid w:val="597B2CA5"/>
    <w:rsid w:val="598C4EB2"/>
    <w:rsid w:val="598F38D1"/>
    <w:rsid w:val="599504DA"/>
    <w:rsid w:val="59973856"/>
    <w:rsid w:val="59975605"/>
    <w:rsid w:val="59A246D5"/>
    <w:rsid w:val="59A815C0"/>
    <w:rsid w:val="59BB73DF"/>
    <w:rsid w:val="59BE0A86"/>
    <w:rsid w:val="59BE7220"/>
    <w:rsid w:val="59BF5379"/>
    <w:rsid w:val="59C02B36"/>
    <w:rsid w:val="59C12681"/>
    <w:rsid w:val="59D24F4B"/>
    <w:rsid w:val="59D52923"/>
    <w:rsid w:val="59D86349"/>
    <w:rsid w:val="59E507F0"/>
    <w:rsid w:val="5A010C64"/>
    <w:rsid w:val="5A020049"/>
    <w:rsid w:val="5A056A12"/>
    <w:rsid w:val="5A073344"/>
    <w:rsid w:val="5A084F18"/>
    <w:rsid w:val="5A1A62AA"/>
    <w:rsid w:val="5A1B6236"/>
    <w:rsid w:val="5A1C7D95"/>
    <w:rsid w:val="5A221372"/>
    <w:rsid w:val="5A236E98"/>
    <w:rsid w:val="5A252C10"/>
    <w:rsid w:val="5A276988"/>
    <w:rsid w:val="5A3D7893"/>
    <w:rsid w:val="5A3F1F24"/>
    <w:rsid w:val="5A4968FF"/>
    <w:rsid w:val="5A4C4641"/>
    <w:rsid w:val="5A676F31"/>
    <w:rsid w:val="5A68290F"/>
    <w:rsid w:val="5A6951F3"/>
    <w:rsid w:val="5A76346C"/>
    <w:rsid w:val="5A7964EF"/>
    <w:rsid w:val="5A7D3789"/>
    <w:rsid w:val="5A7F0572"/>
    <w:rsid w:val="5A81078E"/>
    <w:rsid w:val="5A8207A1"/>
    <w:rsid w:val="5A9164F8"/>
    <w:rsid w:val="5A9A3496"/>
    <w:rsid w:val="5AA224B3"/>
    <w:rsid w:val="5AA93841"/>
    <w:rsid w:val="5AA955EF"/>
    <w:rsid w:val="5ABA5A4E"/>
    <w:rsid w:val="5ABF3065"/>
    <w:rsid w:val="5AC02939"/>
    <w:rsid w:val="5AC412D2"/>
    <w:rsid w:val="5ACE32A8"/>
    <w:rsid w:val="5AD3266C"/>
    <w:rsid w:val="5ADA76AA"/>
    <w:rsid w:val="5ADC331E"/>
    <w:rsid w:val="5ADC3C17"/>
    <w:rsid w:val="5ADD2164"/>
    <w:rsid w:val="5ADF54B5"/>
    <w:rsid w:val="5AEC02B4"/>
    <w:rsid w:val="5AEC7B96"/>
    <w:rsid w:val="5AEE3BE5"/>
    <w:rsid w:val="5AF2343A"/>
    <w:rsid w:val="5AFC4113"/>
    <w:rsid w:val="5AFE6E9D"/>
    <w:rsid w:val="5B04316E"/>
    <w:rsid w:val="5B092532"/>
    <w:rsid w:val="5B0B7DF7"/>
    <w:rsid w:val="5B12588A"/>
    <w:rsid w:val="5B1311D3"/>
    <w:rsid w:val="5B152C85"/>
    <w:rsid w:val="5B164596"/>
    <w:rsid w:val="5B1849A6"/>
    <w:rsid w:val="5B1F4649"/>
    <w:rsid w:val="5B280C0A"/>
    <w:rsid w:val="5B3A2B29"/>
    <w:rsid w:val="5B4F7D17"/>
    <w:rsid w:val="5B542206"/>
    <w:rsid w:val="5B6360E6"/>
    <w:rsid w:val="5B6A2FD1"/>
    <w:rsid w:val="5B6C0234"/>
    <w:rsid w:val="5B7256D3"/>
    <w:rsid w:val="5B7315EC"/>
    <w:rsid w:val="5B751975"/>
    <w:rsid w:val="5B7E6A7C"/>
    <w:rsid w:val="5B977B3E"/>
    <w:rsid w:val="5BA129AC"/>
    <w:rsid w:val="5BA858A7"/>
    <w:rsid w:val="5BC24D1C"/>
    <w:rsid w:val="5BC47B62"/>
    <w:rsid w:val="5BC75919"/>
    <w:rsid w:val="5BC778A7"/>
    <w:rsid w:val="5BD42B40"/>
    <w:rsid w:val="5BD4669C"/>
    <w:rsid w:val="5BD771F3"/>
    <w:rsid w:val="5BDC19F5"/>
    <w:rsid w:val="5BE508A9"/>
    <w:rsid w:val="5BE80399"/>
    <w:rsid w:val="5BF558FE"/>
    <w:rsid w:val="5BF62AB6"/>
    <w:rsid w:val="5BFA2B5E"/>
    <w:rsid w:val="5C007491"/>
    <w:rsid w:val="5C02145B"/>
    <w:rsid w:val="5C076A71"/>
    <w:rsid w:val="5C102EEA"/>
    <w:rsid w:val="5C121E71"/>
    <w:rsid w:val="5C272C70"/>
    <w:rsid w:val="5C2A2760"/>
    <w:rsid w:val="5C34542A"/>
    <w:rsid w:val="5C3B0360"/>
    <w:rsid w:val="5C3D6937"/>
    <w:rsid w:val="5C430AD1"/>
    <w:rsid w:val="5C435E37"/>
    <w:rsid w:val="5C455180"/>
    <w:rsid w:val="5C515F3F"/>
    <w:rsid w:val="5C5F347C"/>
    <w:rsid w:val="5C606182"/>
    <w:rsid w:val="5C653798"/>
    <w:rsid w:val="5C6735FC"/>
    <w:rsid w:val="5C6E0BD2"/>
    <w:rsid w:val="5C71038F"/>
    <w:rsid w:val="5C760767"/>
    <w:rsid w:val="5C7851DB"/>
    <w:rsid w:val="5C7F0CFE"/>
    <w:rsid w:val="5C806824"/>
    <w:rsid w:val="5C8207EE"/>
    <w:rsid w:val="5C8D22CE"/>
    <w:rsid w:val="5C91458D"/>
    <w:rsid w:val="5C942DD5"/>
    <w:rsid w:val="5C98591B"/>
    <w:rsid w:val="5CC87FCB"/>
    <w:rsid w:val="5CCA2D81"/>
    <w:rsid w:val="5CCB3F43"/>
    <w:rsid w:val="5CCE30DB"/>
    <w:rsid w:val="5CD31049"/>
    <w:rsid w:val="5CD31461"/>
    <w:rsid w:val="5CE15186"/>
    <w:rsid w:val="5CF05758"/>
    <w:rsid w:val="5CFD1AAD"/>
    <w:rsid w:val="5CFD6AA8"/>
    <w:rsid w:val="5CFF3BED"/>
    <w:rsid w:val="5D1551BE"/>
    <w:rsid w:val="5D170F36"/>
    <w:rsid w:val="5D186A5C"/>
    <w:rsid w:val="5D1C654D"/>
    <w:rsid w:val="5D1D22C5"/>
    <w:rsid w:val="5D1F2257"/>
    <w:rsid w:val="5D221689"/>
    <w:rsid w:val="5D2378DB"/>
    <w:rsid w:val="5D284EF1"/>
    <w:rsid w:val="5D2E002E"/>
    <w:rsid w:val="5D301A7C"/>
    <w:rsid w:val="5D327B1E"/>
    <w:rsid w:val="5D3F223B"/>
    <w:rsid w:val="5D3F47CB"/>
    <w:rsid w:val="5D423AD9"/>
    <w:rsid w:val="5D4E247E"/>
    <w:rsid w:val="5D537A94"/>
    <w:rsid w:val="5D557CB0"/>
    <w:rsid w:val="5D577585"/>
    <w:rsid w:val="5D5977A1"/>
    <w:rsid w:val="5D5D08DC"/>
    <w:rsid w:val="5D5F0642"/>
    <w:rsid w:val="5D616655"/>
    <w:rsid w:val="5D635F29"/>
    <w:rsid w:val="5D647EF4"/>
    <w:rsid w:val="5D6F0D72"/>
    <w:rsid w:val="5D7243BE"/>
    <w:rsid w:val="5D746389"/>
    <w:rsid w:val="5D7A09BD"/>
    <w:rsid w:val="5D885990"/>
    <w:rsid w:val="5D8F6D1E"/>
    <w:rsid w:val="5D9535FE"/>
    <w:rsid w:val="5D9C768D"/>
    <w:rsid w:val="5DA54794"/>
    <w:rsid w:val="5DB057B9"/>
    <w:rsid w:val="5DB50B9C"/>
    <w:rsid w:val="5DB51208"/>
    <w:rsid w:val="5DBA5079"/>
    <w:rsid w:val="5DBE7604"/>
    <w:rsid w:val="5DCF35BF"/>
    <w:rsid w:val="5DD03F39"/>
    <w:rsid w:val="5DDA3CF8"/>
    <w:rsid w:val="5DE66B5A"/>
    <w:rsid w:val="5DED7EE9"/>
    <w:rsid w:val="5DF22A79"/>
    <w:rsid w:val="5DF75DF1"/>
    <w:rsid w:val="5E021BE6"/>
    <w:rsid w:val="5E053307"/>
    <w:rsid w:val="5E0B4478"/>
    <w:rsid w:val="5E0C65C1"/>
    <w:rsid w:val="5E21062F"/>
    <w:rsid w:val="5E2733FB"/>
    <w:rsid w:val="5E294D49"/>
    <w:rsid w:val="5E2E4922"/>
    <w:rsid w:val="5E341674"/>
    <w:rsid w:val="5E3B6D9C"/>
    <w:rsid w:val="5E42672C"/>
    <w:rsid w:val="5E4853B5"/>
    <w:rsid w:val="5E4915C3"/>
    <w:rsid w:val="5E510478"/>
    <w:rsid w:val="5E5166CA"/>
    <w:rsid w:val="5E522501"/>
    <w:rsid w:val="5E6E5A26"/>
    <w:rsid w:val="5E6F4DA2"/>
    <w:rsid w:val="5E96232F"/>
    <w:rsid w:val="5E97541D"/>
    <w:rsid w:val="5E9C3B6B"/>
    <w:rsid w:val="5EA83D62"/>
    <w:rsid w:val="5EAC5CBD"/>
    <w:rsid w:val="5EBD1BF9"/>
    <w:rsid w:val="5EC04DFF"/>
    <w:rsid w:val="5EC724E8"/>
    <w:rsid w:val="5ECB5E31"/>
    <w:rsid w:val="5ED42025"/>
    <w:rsid w:val="5ED54C05"/>
    <w:rsid w:val="5ED57CA3"/>
    <w:rsid w:val="5ED66574"/>
    <w:rsid w:val="5ED74D86"/>
    <w:rsid w:val="5EDA43C1"/>
    <w:rsid w:val="5EDF21E5"/>
    <w:rsid w:val="5EEC01A1"/>
    <w:rsid w:val="5EED4658"/>
    <w:rsid w:val="5EF046D1"/>
    <w:rsid w:val="5EF157B7"/>
    <w:rsid w:val="5EF2062D"/>
    <w:rsid w:val="5EFA28BD"/>
    <w:rsid w:val="5EFA3CB3"/>
    <w:rsid w:val="5EFB0880"/>
    <w:rsid w:val="5F1F2324"/>
    <w:rsid w:val="5F2D2A36"/>
    <w:rsid w:val="5F314596"/>
    <w:rsid w:val="5F3758C0"/>
    <w:rsid w:val="5F426012"/>
    <w:rsid w:val="5F506981"/>
    <w:rsid w:val="5F5D2E4C"/>
    <w:rsid w:val="5F6441DB"/>
    <w:rsid w:val="5F665CCA"/>
    <w:rsid w:val="5F6965CA"/>
    <w:rsid w:val="5F6D12E1"/>
    <w:rsid w:val="5F735CF3"/>
    <w:rsid w:val="5F742670"/>
    <w:rsid w:val="5F873DEA"/>
    <w:rsid w:val="5F8959EF"/>
    <w:rsid w:val="5F8B729B"/>
    <w:rsid w:val="5F8D3732"/>
    <w:rsid w:val="5F953172"/>
    <w:rsid w:val="5F9B71DC"/>
    <w:rsid w:val="5FA06CC9"/>
    <w:rsid w:val="5FA83300"/>
    <w:rsid w:val="5FAA6092"/>
    <w:rsid w:val="5FAB1E0A"/>
    <w:rsid w:val="5FAD5B82"/>
    <w:rsid w:val="5FB40CBE"/>
    <w:rsid w:val="5FBE1B3D"/>
    <w:rsid w:val="5FC367C7"/>
    <w:rsid w:val="5FCB6008"/>
    <w:rsid w:val="5FCF3D4A"/>
    <w:rsid w:val="5FD01870"/>
    <w:rsid w:val="5FD555DD"/>
    <w:rsid w:val="5FDE38D8"/>
    <w:rsid w:val="5FE92E6B"/>
    <w:rsid w:val="5FEA21DB"/>
    <w:rsid w:val="5FEF5A95"/>
    <w:rsid w:val="5FF92B75"/>
    <w:rsid w:val="5FFE1F39"/>
    <w:rsid w:val="5FFF6C2F"/>
    <w:rsid w:val="600A0F5C"/>
    <w:rsid w:val="600E6318"/>
    <w:rsid w:val="60116111"/>
    <w:rsid w:val="601309D3"/>
    <w:rsid w:val="60161335"/>
    <w:rsid w:val="601C4AB5"/>
    <w:rsid w:val="601D2D07"/>
    <w:rsid w:val="60282E63"/>
    <w:rsid w:val="60285208"/>
    <w:rsid w:val="6034494B"/>
    <w:rsid w:val="603E4A2C"/>
    <w:rsid w:val="604E4643"/>
    <w:rsid w:val="6051475F"/>
    <w:rsid w:val="605424A1"/>
    <w:rsid w:val="60575AEE"/>
    <w:rsid w:val="60592C21"/>
    <w:rsid w:val="606721D5"/>
    <w:rsid w:val="6082700E"/>
    <w:rsid w:val="60885CA7"/>
    <w:rsid w:val="608F34D9"/>
    <w:rsid w:val="6098238E"/>
    <w:rsid w:val="60A30D33"/>
    <w:rsid w:val="60B13450"/>
    <w:rsid w:val="60B371C8"/>
    <w:rsid w:val="60B62814"/>
    <w:rsid w:val="60C82547"/>
    <w:rsid w:val="60D235C8"/>
    <w:rsid w:val="60D3786A"/>
    <w:rsid w:val="60D55E27"/>
    <w:rsid w:val="60E06AB1"/>
    <w:rsid w:val="60E23609"/>
    <w:rsid w:val="60E545D3"/>
    <w:rsid w:val="60F81E7F"/>
    <w:rsid w:val="60FB46CB"/>
    <w:rsid w:val="61091D77"/>
    <w:rsid w:val="6109503A"/>
    <w:rsid w:val="610B6FD0"/>
    <w:rsid w:val="611415B6"/>
    <w:rsid w:val="61151C31"/>
    <w:rsid w:val="611B16B9"/>
    <w:rsid w:val="611B60D2"/>
    <w:rsid w:val="611B6B1B"/>
    <w:rsid w:val="61204131"/>
    <w:rsid w:val="6122434D"/>
    <w:rsid w:val="61241E74"/>
    <w:rsid w:val="612756CF"/>
    <w:rsid w:val="61290528"/>
    <w:rsid w:val="612B1454"/>
    <w:rsid w:val="612B36FA"/>
    <w:rsid w:val="612E55A2"/>
    <w:rsid w:val="613D4CE3"/>
    <w:rsid w:val="61545EA1"/>
    <w:rsid w:val="61572E28"/>
    <w:rsid w:val="615D5386"/>
    <w:rsid w:val="61720595"/>
    <w:rsid w:val="61772657"/>
    <w:rsid w:val="61783F6D"/>
    <w:rsid w:val="61785D1C"/>
    <w:rsid w:val="617C3F37"/>
    <w:rsid w:val="61826B9A"/>
    <w:rsid w:val="61861FE1"/>
    <w:rsid w:val="6186668A"/>
    <w:rsid w:val="618C0FAF"/>
    <w:rsid w:val="61A75E00"/>
    <w:rsid w:val="61AB7E9F"/>
    <w:rsid w:val="61BA6334"/>
    <w:rsid w:val="61C96577"/>
    <w:rsid w:val="61DD1805"/>
    <w:rsid w:val="61E11B13"/>
    <w:rsid w:val="61EB0BE3"/>
    <w:rsid w:val="61EC5300"/>
    <w:rsid w:val="61EF3031"/>
    <w:rsid w:val="61F41846"/>
    <w:rsid w:val="61FA2BD4"/>
    <w:rsid w:val="62053A53"/>
    <w:rsid w:val="62055361"/>
    <w:rsid w:val="620D6DAC"/>
    <w:rsid w:val="62195750"/>
    <w:rsid w:val="621C0D9D"/>
    <w:rsid w:val="6220088D"/>
    <w:rsid w:val="62210161"/>
    <w:rsid w:val="62214605"/>
    <w:rsid w:val="622540F5"/>
    <w:rsid w:val="62261C1B"/>
    <w:rsid w:val="62283DAA"/>
    <w:rsid w:val="622A5268"/>
    <w:rsid w:val="623460E6"/>
    <w:rsid w:val="623C3EC5"/>
    <w:rsid w:val="6242638E"/>
    <w:rsid w:val="624327CD"/>
    <w:rsid w:val="62456545"/>
    <w:rsid w:val="624A21FD"/>
    <w:rsid w:val="625165CD"/>
    <w:rsid w:val="62522A10"/>
    <w:rsid w:val="62570027"/>
    <w:rsid w:val="625B3673"/>
    <w:rsid w:val="626616D3"/>
    <w:rsid w:val="626A1B08"/>
    <w:rsid w:val="626A5FAC"/>
    <w:rsid w:val="62764951"/>
    <w:rsid w:val="627F7995"/>
    <w:rsid w:val="6280132C"/>
    <w:rsid w:val="628250A4"/>
    <w:rsid w:val="62885C3D"/>
    <w:rsid w:val="628F77C1"/>
    <w:rsid w:val="62960B4F"/>
    <w:rsid w:val="62A3501A"/>
    <w:rsid w:val="62A41849"/>
    <w:rsid w:val="62A611DF"/>
    <w:rsid w:val="62B21DCD"/>
    <w:rsid w:val="62C30F1C"/>
    <w:rsid w:val="62D96C8E"/>
    <w:rsid w:val="62E87105"/>
    <w:rsid w:val="62FB4E56"/>
    <w:rsid w:val="62FD0BCE"/>
    <w:rsid w:val="62FD472A"/>
    <w:rsid w:val="63041F5D"/>
    <w:rsid w:val="630544EA"/>
    <w:rsid w:val="63065CD5"/>
    <w:rsid w:val="630A1C87"/>
    <w:rsid w:val="631303F2"/>
    <w:rsid w:val="63161C90"/>
    <w:rsid w:val="63185A08"/>
    <w:rsid w:val="632366D8"/>
    <w:rsid w:val="63274F95"/>
    <w:rsid w:val="63304B00"/>
    <w:rsid w:val="63343EC4"/>
    <w:rsid w:val="6347693F"/>
    <w:rsid w:val="63492B42"/>
    <w:rsid w:val="635D341B"/>
    <w:rsid w:val="635F3637"/>
    <w:rsid w:val="63732C3E"/>
    <w:rsid w:val="63753CCF"/>
    <w:rsid w:val="637C3612"/>
    <w:rsid w:val="6381535B"/>
    <w:rsid w:val="6396333E"/>
    <w:rsid w:val="639C7F43"/>
    <w:rsid w:val="63A4729C"/>
    <w:rsid w:val="63B32427"/>
    <w:rsid w:val="63BC0D27"/>
    <w:rsid w:val="63BD210C"/>
    <w:rsid w:val="63BE65AF"/>
    <w:rsid w:val="63BF40D6"/>
    <w:rsid w:val="63CF3EF5"/>
    <w:rsid w:val="63D438D1"/>
    <w:rsid w:val="63D468F1"/>
    <w:rsid w:val="63DD3493"/>
    <w:rsid w:val="63E31B72"/>
    <w:rsid w:val="63E94CAF"/>
    <w:rsid w:val="63ED479F"/>
    <w:rsid w:val="63F21DB5"/>
    <w:rsid w:val="63F2701D"/>
    <w:rsid w:val="63F55D49"/>
    <w:rsid w:val="63FA510E"/>
    <w:rsid w:val="63FF0976"/>
    <w:rsid w:val="63FF2724"/>
    <w:rsid w:val="64063AB3"/>
    <w:rsid w:val="640A1742"/>
    <w:rsid w:val="640E5DF5"/>
    <w:rsid w:val="64153CF6"/>
    <w:rsid w:val="641F3497"/>
    <w:rsid w:val="6420379D"/>
    <w:rsid w:val="642108EC"/>
    <w:rsid w:val="642F3009"/>
    <w:rsid w:val="643028DD"/>
    <w:rsid w:val="64390B69"/>
    <w:rsid w:val="644F5459"/>
    <w:rsid w:val="64545489"/>
    <w:rsid w:val="6456360A"/>
    <w:rsid w:val="64646BA1"/>
    <w:rsid w:val="64656A2B"/>
    <w:rsid w:val="646A3423"/>
    <w:rsid w:val="64744EC0"/>
    <w:rsid w:val="64805613"/>
    <w:rsid w:val="64846B9B"/>
    <w:rsid w:val="648A239E"/>
    <w:rsid w:val="648A6492"/>
    <w:rsid w:val="64925346"/>
    <w:rsid w:val="64964E36"/>
    <w:rsid w:val="649B41FB"/>
    <w:rsid w:val="64A01811"/>
    <w:rsid w:val="64B654D9"/>
    <w:rsid w:val="64BE25DF"/>
    <w:rsid w:val="64CC2606"/>
    <w:rsid w:val="64EC4A56"/>
    <w:rsid w:val="64EE6A20"/>
    <w:rsid w:val="64F41B5D"/>
    <w:rsid w:val="64FA2D63"/>
    <w:rsid w:val="65052950"/>
    <w:rsid w:val="650669B1"/>
    <w:rsid w:val="650F6997"/>
    <w:rsid w:val="651144BD"/>
    <w:rsid w:val="6516510E"/>
    <w:rsid w:val="652F0DE7"/>
    <w:rsid w:val="65320821"/>
    <w:rsid w:val="653B4160"/>
    <w:rsid w:val="653C6BAC"/>
    <w:rsid w:val="65442AE4"/>
    <w:rsid w:val="654523B9"/>
    <w:rsid w:val="656F7435"/>
    <w:rsid w:val="657E1A25"/>
    <w:rsid w:val="65827169"/>
    <w:rsid w:val="6588433A"/>
    <w:rsid w:val="658D2666"/>
    <w:rsid w:val="658D78E4"/>
    <w:rsid w:val="658E5B0E"/>
    <w:rsid w:val="65982E30"/>
    <w:rsid w:val="65AA7FCF"/>
    <w:rsid w:val="65AF68E4"/>
    <w:rsid w:val="65B6730B"/>
    <w:rsid w:val="65B75009"/>
    <w:rsid w:val="65BA4B55"/>
    <w:rsid w:val="65BD2897"/>
    <w:rsid w:val="65BF2B0B"/>
    <w:rsid w:val="65C02B1A"/>
    <w:rsid w:val="65C041E2"/>
    <w:rsid w:val="65C43C25"/>
    <w:rsid w:val="65C634F9"/>
    <w:rsid w:val="65C6799D"/>
    <w:rsid w:val="65DD0843"/>
    <w:rsid w:val="65E120E1"/>
    <w:rsid w:val="65E362B1"/>
    <w:rsid w:val="65E86F33"/>
    <w:rsid w:val="65EA2F94"/>
    <w:rsid w:val="65EC0A86"/>
    <w:rsid w:val="65F067C8"/>
    <w:rsid w:val="65F8567D"/>
    <w:rsid w:val="65FC516D"/>
    <w:rsid w:val="65FE0EE5"/>
    <w:rsid w:val="6605026F"/>
    <w:rsid w:val="66065FEC"/>
    <w:rsid w:val="6609788A"/>
    <w:rsid w:val="660B3587"/>
    <w:rsid w:val="66171FB1"/>
    <w:rsid w:val="661C136B"/>
    <w:rsid w:val="661C580F"/>
    <w:rsid w:val="66326DE1"/>
    <w:rsid w:val="663340D6"/>
    <w:rsid w:val="66383CCB"/>
    <w:rsid w:val="663E7B8B"/>
    <w:rsid w:val="66432D9C"/>
    <w:rsid w:val="66456B14"/>
    <w:rsid w:val="664A560B"/>
    <w:rsid w:val="664D7F9B"/>
    <w:rsid w:val="664E34EF"/>
    <w:rsid w:val="665054B9"/>
    <w:rsid w:val="66507267"/>
    <w:rsid w:val="666F3177"/>
    <w:rsid w:val="66707909"/>
    <w:rsid w:val="66740704"/>
    <w:rsid w:val="66754F1F"/>
    <w:rsid w:val="667752EC"/>
    <w:rsid w:val="668313EA"/>
    <w:rsid w:val="668E099B"/>
    <w:rsid w:val="66A441AA"/>
    <w:rsid w:val="66A82BFF"/>
    <w:rsid w:val="66AA2D4C"/>
    <w:rsid w:val="66B14497"/>
    <w:rsid w:val="66B3160C"/>
    <w:rsid w:val="66B772E6"/>
    <w:rsid w:val="66B867E0"/>
    <w:rsid w:val="66B9509F"/>
    <w:rsid w:val="66CA526B"/>
    <w:rsid w:val="66CA7019"/>
    <w:rsid w:val="66D24120"/>
    <w:rsid w:val="66E3632D"/>
    <w:rsid w:val="66F347C2"/>
    <w:rsid w:val="66F66060"/>
    <w:rsid w:val="66FA0755"/>
    <w:rsid w:val="670562A3"/>
    <w:rsid w:val="67087B42"/>
    <w:rsid w:val="671118B6"/>
    <w:rsid w:val="671A2FAC"/>
    <w:rsid w:val="672D101A"/>
    <w:rsid w:val="67362901"/>
    <w:rsid w:val="6736645D"/>
    <w:rsid w:val="67384C7A"/>
    <w:rsid w:val="67584625"/>
    <w:rsid w:val="675E59B4"/>
    <w:rsid w:val="67677186"/>
    <w:rsid w:val="67684070"/>
    <w:rsid w:val="676905E0"/>
    <w:rsid w:val="6787315C"/>
    <w:rsid w:val="6788378B"/>
    <w:rsid w:val="67896CB9"/>
    <w:rsid w:val="6791659B"/>
    <w:rsid w:val="67964D29"/>
    <w:rsid w:val="67AB7CE7"/>
    <w:rsid w:val="67BA708E"/>
    <w:rsid w:val="67BC2E06"/>
    <w:rsid w:val="67BD092C"/>
    <w:rsid w:val="67C26AFE"/>
    <w:rsid w:val="67C717AB"/>
    <w:rsid w:val="67CD5013"/>
    <w:rsid w:val="67CF4D51"/>
    <w:rsid w:val="67D0240D"/>
    <w:rsid w:val="67D87514"/>
    <w:rsid w:val="67DC5256"/>
    <w:rsid w:val="67E97E2D"/>
    <w:rsid w:val="67F405B1"/>
    <w:rsid w:val="68012F0F"/>
    <w:rsid w:val="6808604B"/>
    <w:rsid w:val="680A2557"/>
    <w:rsid w:val="681A18DB"/>
    <w:rsid w:val="681E1391"/>
    <w:rsid w:val="68232E85"/>
    <w:rsid w:val="682A65AB"/>
    <w:rsid w:val="68394457"/>
    <w:rsid w:val="683C7AA3"/>
    <w:rsid w:val="683E75F2"/>
    <w:rsid w:val="684906B8"/>
    <w:rsid w:val="685079F2"/>
    <w:rsid w:val="68581629"/>
    <w:rsid w:val="68661CD2"/>
    <w:rsid w:val="6868111E"/>
    <w:rsid w:val="687B49C3"/>
    <w:rsid w:val="687F3E33"/>
    <w:rsid w:val="688431F8"/>
    <w:rsid w:val="688721DA"/>
    <w:rsid w:val="688A4CB2"/>
    <w:rsid w:val="688D02FE"/>
    <w:rsid w:val="688D3379"/>
    <w:rsid w:val="6894168D"/>
    <w:rsid w:val="689E075E"/>
    <w:rsid w:val="68AC4F32"/>
    <w:rsid w:val="68B41D2F"/>
    <w:rsid w:val="68B42EC1"/>
    <w:rsid w:val="68B92BC9"/>
    <w:rsid w:val="68BB258E"/>
    <w:rsid w:val="68BD7A66"/>
    <w:rsid w:val="68D45F2D"/>
    <w:rsid w:val="68D47FEC"/>
    <w:rsid w:val="68EC14C9"/>
    <w:rsid w:val="68F103D1"/>
    <w:rsid w:val="6910009B"/>
    <w:rsid w:val="69146C72"/>
    <w:rsid w:val="69172A2E"/>
    <w:rsid w:val="69180510"/>
    <w:rsid w:val="691E53FA"/>
    <w:rsid w:val="69234BCA"/>
    <w:rsid w:val="6928618E"/>
    <w:rsid w:val="69286279"/>
    <w:rsid w:val="692D7C2C"/>
    <w:rsid w:val="693469CC"/>
    <w:rsid w:val="6942558D"/>
    <w:rsid w:val="6942733B"/>
    <w:rsid w:val="69463C8F"/>
    <w:rsid w:val="695A072E"/>
    <w:rsid w:val="695F3D06"/>
    <w:rsid w:val="69684D49"/>
    <w:rsid w:val="69733998"/>
    <w:rsid w:val="698C2CAC"/>
    <w:rsid w:val="698E2580"/>
    <w:rsid w:val="69946005"/>
    <w:rsid w:val="69967687"/>
    <w:rsid w:val="69971724"/>
    <w:rsid w:val="699E02E9"/>
    <w:rsid w:val="69A022B3"/>
    <w:rsid w:val="69AC2A06"/>
    <w:rsid w:val="69AE677E"/>
    <w:rsid w:val="69BB4ECF"/>
    <w:rsid w:val="69BD4C13"/>
    <w:rsid w:val="69C45FA2"/>
    <w:rsid w:val="69CD7761"/>
    <w:rsid w:val="69D245C4"/>
    <w:rsid w:val="69D361E5"/>
    <w:rsid w:val="69DB32EB"/>
    <w:rsid w:val="69DB7894"/>
    <w:rsid w:val="69E403F2"/>
    <w:rsid w:val="69E5416A"/>
    <w:rsid w:val="69E94057"/>
    <w:rsid w:val="69E95A08"/>
    <w:rsid w:val="69F22DC9"/>
    <w:rsid w:val="69F764C9"/>
    <w:rsid w:val="69F85C4B"/>
    <w:rsid w:val="69FF347E"/>
    <w:rsid w:val="6A0E546F"/>
    <w:rsid w:val="6A162576"/>
    <w:rsid w:val="6A220F1A"/>
    <w:rsid w:val="6A3273AF"/>
    <w:rsid w:val="6A341250"/>
    <w:rsid w:val="6A4F06D5"/>
    <w:rsid w:val="6A4F149C"/>
    <w:rsid w:val="6A535578"/>
    <w:rsid w:val="6A554E4C"/>
    <w:rsid w:val="6A5C61DA"/>
    <w:rsid w:val="6A610EB3"/>
    <w:rsid w:val="6A6257BB"/>
    <w:rsid w:val="6A694D9B"/>
    <w:rsid w:val="6A771266"/>
    <w:rsid w:val="6A794FDE"/>
    <w:rsid w:val="6A7A0D56"/>
    <w:rsid w:val="6A7A2B04"/>
    <w:rsid w:val="6A7E25F5"/>
    <w:rsid w:val="6A7F45BF"/>
    <w:rsid w:val="6A842A4E"/>
    <w:rsid w:val="6A883473"/>
    <w:rsid w:val="6A8B7235"/>
    <w:rsid w:val="6A8D0A8A"/>
    <w:rsid w:val="6A960E91"/>
    <w:rsid w:val="6AA858C3"/>
    <w:rsid w:val="6AAF0A00"/>
    <w:rsid w:val="6ABE50E7"/>
    <w:rsid w:val="6AC06F7D"/>
    <w:rsid w:val="6AC14E32"/>
    <w:rsid w:val="6AC41FD2"/>
    <w:rsid w:val="6AC77CBF"/>
    <w:rsid w:val="6AD761A9"/>
    <w:rsid w:val="6ADB75C4"/>
    <w:rsid w:val="6ADB7A47"/>
    <w:rsid w:val="6AE10DD5"/>
    <w:rsid w:val="6AF748A0"/>
    <w:rsid w:val="6B0F4D73"/>
    <w:rsid w:val="6B144D07"/>
    <w:rsid w:val="6B215011"/>
    <w:rsid w:val="6B251FF1"/>
    <w:rsid w:val="6B361121"/>
    <w:rsid w:val="6B441076"/>
    <w:rsid w:val="6B473A30"/>
    <w:rsid w:val="6B4B624F"/>
    <w:rsid w:val="6B4F5D3F"/>
    <w:rsid w:val="6B5275DD"/>
    <w:rsid w:val="6B5477F9"/>
    <w:rsid w:val="6B5B46E4"/>
    <w:rsid w:val="6B5C07C8"/>
    <w:rsid w:val="6B652803"/>
    <w:rsid w:val="6B712159"/>
    <w:rsid w:val="6B737C7F"/>
    <w:rsid w:val="6B751E54"/>
    <w:rsid w:val="6B7D0AFE"/>
    <w:rsid w:val="6B7F0160"/>
    <w:rsid w:val="6B8754D9"/>
    <w:rsid w:val="6B8C0D41"/>
    <w:rsid w:val="6B8C6F93"/>
    <w:rsid w:val="6B8D1FBD"/>
    <w:rsid w:val="6B930322"/>
    <w:rsid w:val="6B9A16B0"/>
    <w:rsid w:val="6B9D6AAA"/>
    <w:rsid w:val="6BA047ED"/>
    <w:rsid w:val="6BA73FA6"/>
    <w:rsid w:val="6BA7718A"/>
    <w:rsid w:val="6BAA11C7"/>
    <w:rsid w:val="6BAA5E40"/>
    <w:rsid w:val="6BAB0544"/>
    <w:rsid w:val="6BB43DF4"/>
    <w:rsid w:val="6BC26511"/>
    <w:rsid w:val="6BC51DEF"/>
    <w:rsid w:val="6BCA2852"/>
    <w:rsid w:val="6BD050D2"/>
    <w:rsid w:val="6BD61FBC"/>
    <w:rsid w:val="6BDA1C3F"/>
    <w:rsid w:val="6BDB5825"/>
    <w:rsid w:val="6BDC5412"/>
    <w:rsid w:val="6BDD334B"/>
    <w:rsid w:val="6BE11E81"/>
    <w:rsid w:val="6BE566A3"/>
    <w:rsid w:val="6BEC6062"/>
    <w:rsid w:val="6BEC7A32"/>
    <w:rsid w:val="6BF568E6"/>
    <w:rsid w:val="6BF863D7"/>
    <w:rsid w:val="6C063A21"/>
    <w:rsid w:val="6C117498"/>
    <w:rsid w:val="6C124464"/>
    <w:rsid w:val="6C134FBF"/>
    <w:rsid w:val="6C141D47"/>
    <w:rsid w:val="6C293447"/>
    <w:rsid w:val="6C2B67AC"/>
    <w:rsid w:val="6C2C6080"/>
    <w:rsid w:val="6C2C7E2E"/>
    <w:rsid w:val="6C2E1DF8"/>
    <w:rsid w:val="6C302A39"/>
    <w:rsid w:val="6C345001"/>
    <w:rsid w:val="6C354F35"/>
    <w:rsid w:val="6C3C1BEC"/>
    <w:rsid w:val="6C4B29AA"/>
    <w:rsid w:val="6C502870"/>
    <w:rsid w:val="6C533F4A"/>
    <w:rsid w:val="6C575B99"/>
    <w:rsid w:val="6C666467"/>
    <w:rsid w:val="6C6B4DFB"/>
    <w:rsid w:val="6C76683C"/>
    <w:rsid w:val="6C787517"/>
    <w:rsid w:val="6C7A6DEC"/>
    <w:rsid w:val="6C7B240D"/>
    <w:rsid w:val="6C8B724B"/>
    <w:rsid w:val="6C8E1D85"/>
    <w:rsid w:val="6C9038C6"/>
    <w:rsid w:val="6C922387"/>
    <w:rsid w:val="6C937EAD"/>
    <w:rsid w:val="6C983716"/>
    <w:rsid w:val="6C9F4AA4"/>
    <w:rsid w:val="6CA36342"/>
    <w:rsid w:val="6CAA294A"/>
    <w:rsid w:val="6CBA7B30"/>
    <w:rsid w:val="6CC02282"/>
    <w:rsid w:val="6CC10EBE"/>
    <w:rsid w:val="6CC62031"/>
    <w:rsid w:val="6CC85DA9"/>
    <w:rsid w:val="6CDA184F"/>
    <w:rsid w:val="6CE16E6B"/>
    <w:rsid w:val="6CE773ED"/>
    <w:rsid w:val="6CEC1A3A"/>
    <w:rsid w:val="6CF16A2D"/>
    <w:rsid w:val="6CF272CA"/>
    <w:rsid w:val="6CFB0BE2"/>
    <w:rsid w:val="6CFC1EF7"/>
    <w:rsid w:val="6D087337"/>
    <w:rsid w:val="6D087F43"/>
    <w:rsid w:val="6D12171A"/>
    <w:rsid w:val="6D203E37"/>
    <w:rsid w:val="6D2B6338"/>
    <w:rsid w:val="6D344EC4"/>
    <w:rsid w:val="6D350F65"/>
    <w:rsid w:val="6D433682"/>
    <w:rsid w:val="6D437B25"/>
    <w:rsid w:val="6D4F1537"/>
    <w:rsid w:val="6D5238C5"/>
    <w:rsid w:val="6D5358B5"/>
    <w:rsid w:val="6D5A003F"/>
    <w:rsid w:val="6D5E04BB"/>
    <w:rsid w:val="6D5E2269"/>
    <w:rsid w:val="6D65230A"/>
    <w:rsid w:val="6D6830E8"/>
    <w:rsid w:val="6D6C0E2A"/>
    <w:rsid w:val="6D6D06FE"/>
    <w:rsid w:val="6D763A57"/>
    <w:rsid w:val="6D80534B"/>
    <w:rsid w:val="6D8C5028"/>
    <w:rsid w:val="6D9263B7"/>
    <w:rsid w:val="6D97577B"/>
    <w:rsid w:val="6D9A2A48"/>
    <w:rsid w:val="6D9D4134"/>
    <w:rsid w:val="6DA02882"/>
    <w:rsid w:val="6DA2127C"/>
    <w:rsid w:val="6DA34120"/>
    <w:rsid w:val="6DB10E69"/>
    <w:rsid w:val="6DB7304E"/>
    <w:rsid w:val="6DB91B96"/>
    <w:rsid w:val="6DB97A80"/>
    <w:rsid w:val="6DB97DE8"/>
    <w:rsid w:val="6DBD3434"/>
    <w:rsid w:val="6DBE1582"/>
    <w:rsid w:val="6DBF1635"/>
    <w:rsid w:val="6DC72CD6"/>
    <w:rsid w:val="6DC742B3"/>
    <w:rsid w:val="6DCF43F1"/>
    <w:rsid w:val="6DD56E3A"/>
    <w:rsid w:val="6DDB6D33"/>
    <w:rsid w:val="6DDF784E"/>
    <w:rsid w:val="6DE02BAB"/>
    <w:rsid w:val="6DEE5CE3"/>
    <w:rsid w:val="6DF00E6C"/>
    <w:rsid w:val="6DF5610C"/>
    <w:rsid w:val="6DFE3EBB"/>
    <w:rsid w:val="6DFF1C9E"/>
    <w:rsid w:val="6E051E3D"/>
    <w:rsid w:val="6E0E3C40"/>
    <w:rsid w:val="6E0F7A08"/>
    <w:rsid w:val="6E1340F2"/>
    <w:rsid w:val="6E140255"/>
    <w:rsid w:val="6E1A0886"/>
    <w:rsid w:val="6E1E7093"/>
    <w:rsid w:val="6E2214E9"/>
    <w:rsid w:val="6E272FA3"/>
    <w:rsid w:val="6E3235FE"/>
    <w:rsid w:val="6E386F5E"/>
    <w:rsid w:val="6E3D4902"/>
    <w:rsid w:val="6E46167B"/>
    <w:rsid w:val="6E4E3547"/>
    <w:rsid w:val="6E511DCE"/>
    <w:rsid w:val="6E564019"/>
    <w:rsid w:val="6E6164B5"/>
    <w:rsid w:val="6E62222D"/>
    <w:rsid w:val="6E6A391F"/>
    <w:rsid w:val="6E6B10E2"/>
    <w:rsid w:val="6E777A87"/>
    <w:rsid w:val="6E7A30D3"/>
    <w:rsid w:val="6E7C509D"/>
    <w:rsid w:val="6E895A0C"/>
    <w:rsid w:val="6E9406FB"/>
    <w:rsid w:val="6E963C85"/>
    <w:rsid w:val="6E971ED7"/>
    <w:rsid w:val="6E9F2ECF"/>
    <w:rsid w:val="6EA91C0A"/>
    <w:rsid w:val="6EAA552A"/>
    <w:rsid w:val="6EAF6592"/>
    <w:rsid w:val="6EBE0D6F"/>
    <w:rsid w:val="6EBE56B6"/>
    <w:rsid w:val="6EBF0890"/>
    <w:rsid w:val="6EBF142E"/>
    <w:rsid w:val="6EBF3CF9"/>
    <w:rsid w:val="6EC537C7"/>
    <w:rsid w:val="6EC86534"/>
    <w:rsid w:val="6ECD58F9"/>
    <w:rsid w:val="6ECE48A3"/>
    <w:rsid w:val="6EF56BFD"/>
    <w:rsid w:val="6EF91DAC"/>
    <w:rsid w:val="6EFB592F"/>
    <w:rsid w:val="6EFE4A8D"/>
    <w:rsid w:val="6EFF7A7C"/>
    <w:rsid w:val="6F013992"/>
    <w:rsid w:val="6F052E4D"/>
    <w:rsid w:val="6F0926A9"/>
    <w:rsid w:val="6F17324C"/>
    <w:rsid w:val="6F176B74"/>
    <w:rsid w:val="6F1E7F02"/>
    <w:rsid w:val="6F20011E"/>
    <w:rsid w:val="6F213E96"/>
    <w:rsid w:val="6F2F210F"/>
    <w:rsid w:val="6F3232B4"/>
    <w:rsid w:val="6F3516FC"/>
    <w:rsid w:val="6F352E1A"/>
    <w:rsid w:val="6F377216"/>
    <w:rsid w:val="6F3C482C"/>
    <w:rsid w:val="6F3D613D"/>
    <w:rsid w:val="6F4436E1"/>
    <w:rsid w:val="6F4B36D0"/>
    <w:rsid w:val="6F4F27B2"/>
    <w:rsid w:val="6F5558EE"/>
    <w:rsid w:val="6F560795"/>
    <w:rsid w:val="6F571666"/>
    <w:rsid w:val="6F5A4F08"/>
    <w:rsid w:val="6F5D2C01"/>
    <w:rsid w:val="6F65690A"/>
    <w:rsid w:val="6F667AFB"/>
    <w:rsid w:val="6F6B1FFA"/>
    <w:rsid w:val="6F8A1A3C"/>
    <w:rsid w:val="6F8A37EA"/>
    <w:rsid w:val="6F9366CF"/>
    <w:rsid w:val="6F9F5640"/>
    <w:rsid w:val="6FB54531"/>
    <w:rsid w:val="6FB86EC0"/>
    <w:rsid w:val="6FCD16AC"/>
    <w:rsid w:val="6FCF5A08"/>
    <w:rsid w:val="6FD4200F"/>
    <w:rsid w:val="6FD42CB7"/>
    <w:rsid w:val="6FD57F35"/>
    <w:rsid w:val="6FDC063B"/>
    <w:rsid w:val="6FDE7692"/>
    <w:rsid w:val="6FEC0000"/>
    <w:rsid w:val="6FEC1DAE"/>
    <w:rsid w:val="6FEF189F"/>
    <w:rsid w:val="6FF00B18"/>
    <w:rsid w:val="6FF13869"/>
    <w:rsid w:val="6FFE7D34"/>
    <w:rsid w:val="7007308C"/>
    <w:rsid w:val="70074E3A"/>
    <w:rsid w:val="700A7EA9"/>
    <w:rsid w:val="7014565A"/>
    <w:rsid w:val="7017014C"/>
    <w:rsid w:val="701D640C"/>
    <w:rsid w:val="70406B57"/>
    <w:rsid w:val="70433998"/>
    <w:rsid w:val="7047792D"/>
    <w:rsid w:val="70495453"/>
    <w:rsid w:val="70560B9A"/>
    <w:rsid w:val="70585696"/>
    <w:rsid w:val="705A140E"/>
    <w:rsid w:val="7064228D"/>
    <w:rsid w:val="706921AE"/>
    <w:rsid w:val="706D5D16"/>
    <w:rsid w:val="707341CC"/>
    <w:rsid w:val="70765B1C"/>
    <w:rsid w:val="707B75D6"/>
    <w:rsid w:val="70820965"/>
    <w:rsid w:val="70853FB1"/>
    <w:rsid w:val="709D579F"/>
    <w:rsid w:val="70B7060E"/>
    <w:rsid w:val="70BB0567"/>
    <w:rsid w:val="70C04FE9"/>
    <w:rsid w:val="70C525FF"/>
    <w:rsid w:val="70C9547E"/>
    <w:rsid w:val="70CD6084"/>
    <w:rsid w:val="70D74C8A"/>
    <w:rsid w:val="70DB1A30"/>
    <w:rsid w:val="70E65ABA"/>
    <w:rsid w:val="70E76A1A"/>
    <w:rsid w:val="70EE5FFA"/>
    <w:rsid w:val="70F01D72"/>
    <w:rsid w:val="70F058CE"/>
    <w:rsid w:val="70F11556"/>
    <w:rsid w:val="70F14B18"/>
    <w:rsid w:val="70F353BF"/>
    <w:rsid w:val="70FD7FEB"/>
    <w:rsid w:val="70FF3D63"/>
    <w:rsid w:val="710B44B6"/>
    <w:rsid w:val="710B4E43"/>
    <w:rsid w:val="71125845"/>
    <w:rsid w:val="7128150C"/>
    <w:rsid w:val="712A5284"/>
    <w:rsid w:val="713A123F"/>
    <w:rsid w:val="713C0210"/>
    <w:rsid w:val="71423A9C"/>
    <w:rsid w:val="714874B8"/>
    <w:rsid w:val="714B0D57"/>
    <w:rsid w:val="7155207D"/>
    <w:rsid w:val="71557E27"/>
    <w:rsid w:val="715F5786"/>
    <w:rsid w:val="7161741D"/>
    <w:rsid w:val="71641E18"/>
    <w:rsid w:val="7169487C"/>
    <w:rsid w:val="71704AAF"/>
    <w:rsid w:val="71711C64"/>
    <w:rsid w:val="717670E7"/>
    <w:rsid w:val="717C2845"/>
    <w:rsid w:val="717F11C6"/>
    <w:rsid w:val="71836742"/>
    <w:rsid w:val="7185070D"/>
    <w:rsid w:val="71864485"/>
    <w:rsid w:val="718B5704"/>
    <w:rsid w:val="718C5BAF"/>
    <w:rsid w:val="719646C8"/>
    <w:rsid w:val="71997D14"/>
    <w:rsid w:val="719E300E"/>
    <w:rsid w:val="71A1306D"/>
    <w:rsid w:val="71A87F57"/>
    <w:rsid w:val="71AA3CCF"/>
    <w:rsid w:val="71BC0507"/>
    <w:rsid w:val="71BC3A02"/>
    <w:rsid w:val="71C736AA"/>
    <w:rsid w:val="71CA611F"/>
    <w:rsid w:val="71D60F68"/>
    <w:rsid w:val="71DC5B81"/>
    <w:rsid w:val="71E03B95"/>
    <w:rsid w:val="71E865E8"/>
    <w:rsid w:val="71EB2AAC"/>
    <w:rsid w:val="71EC42E8"/>
    <w:rsid w:val="71F85886"/>
    <w:rsid w:val="71FD4EBA"/>
    <w:rsid w:val="7200062C"/>
    <w:rsid w:val="72001B41"/>
    <w:rsid w:val="720F14B0"/>
    <w:rsid w:val="72141A90"/>
    <w:rsid w:val="721750DD"/>
    <w:rsid w:val="721C4765"/>
    <w:rsid w:val="721D6B97"/>
    <w:rsid w:val="722214A3"/>
    <w:rsid w:val="722E4900"/>
    <w:rsid w:val="72330169"/>
    <w:rsid w:val="723B526F"/>
    <w:rsid w:val="723E08BB"/>
    <w:rsid w:val="723E42D0"/>
    <w:rsid w:val="724C22FA"/>
    <w:rsid w:val="72516841"/>
    <w:rsid w:val="72563E57"/>
    <w:rsid w:val="725D6F93"/>
    <w:rsid w:val="726365C8"/>
    <w:rsid w:val="726447C6"/>
    <w:rsid w:val="726528D2"/>
    <w:rsid w:val="72655E48"/>
    <w:rsid w:val="726F0F4A"/>
    <w:rsid w:val="727147ED"/>
    <w:rsid w:val="727C7C64"/>
    <w:rsid w:val="7298763E"/>
    <w:rsid w:val="72AC1CC9"/>
    <w:rsid w:val="72AC3F6A"/>
    <w:rsid w:val="72AE3C93"/>
    <w:rsid w:val="72C45265"/>
    <w:rsid w:val="72CC32D7"/>
    <w:rsid w:val="72D8486C"/>
    <w:rsid w:val="72E90827"/>
    <w:rsid w:val="72ED04BB"/>
    <w:rsid w:val="72EE22E1"/>
    <w:rsid w:val="72F01BB6"/>
    <w:rsid w:val="72F1592E"/>
    <w:rsid w:val="72F71196"/>
    <w:rsid w:val="72FC49FE"/>
    <w:rsid w:val="73122E4E"/>
    <w:rsid w:val="73216213"/>
    <w:rsid w:val="73245D03"/>
    <w:rsid w:val="733456E0"/>
    <w:rsid w:val="7335505D"/>
    <w:rsid w:val="7343262D"/>
    <w:rsid w:val="734939BC"/>
    <w:rsid w:val="734E4B2E"/>
    <w:rsid w:val="73504D4A"/>
    <w:rsid w:val="73506AF8"/>
    <w:rsid w:val="7355750D"/>
    <w:rsid w:val="735D2FC3"/>
    <w:rsid w:val="73691BC5"/>
    <w:rsid w:val="73734595"/>
    <w:rsid w:val="737E4A2B"/>
    <w:rsid w:val="738467A2"/>
    <w:rsid w:val="73872590"/>
    <w:rsid w:val="73905147"/>
    <w:rsid w:val="73927111"/>
    <w:rsid w:val="73A11102"/>
    <w:rsid w:val="73AD3C20"/>
    <w:rsid w:val="73AD7AA7"/>
    <w:rsid w:val="73B71B95"/>
    <w:rsid w:val="73C13552"/>
    <w:rsid w:val="73C673AD"/>
    <w:rsid w:val="73D462FA"/>
    <w:rsid w:val="73DA4614"/>
    <w:rsid w:val="73DF3DC7"/>
    <w:rsid w:val="73E01C2A"/>
    <w:rsid w:val="73EF00BF"/>
    <w:rsid w:val="73F7134B"/>
    <w:rsid w:val="73F76F74"/>
    <w:rsid w:val="73F80DD8"/>
    <w:rsid w:val="73FF7249"/>
    <w:rsid w:val="7404270E"/>
    <w:rsid w:val="740718AD"/>
    <w:rsid w:val="74130252"/>
    <w:rsid w:val="742A10F7"/>
    <w:rsid w:val="742F670E"/>
    <w:rsid w:val="743106D8"/>
    <w:rsid w:val="7434641A"/>
    <w:rsid w:val="743E4BA3"/>
    <w:rsid w:val="74413164"/>
    <w:rsid w:val="74542618"/>
    <w:rsid w:val="7457154A"/>
    <w:rsid w:val="74593C0F"/>
    <w:rsid w:val="7463285B"/>
    <w:rsid w:val="746E36DA"/>
    <w:rsid w:val="746E5488"/>
    <w:rsid w:val="74723149"/>
    <w:rsid w:val="748C44B1"/>
    <w:rsid w:val="748F53FE"/>
    <w:rsid w:val="749173C8"/>
    <w:rsid w:val="74927E3B"/>
    <w:rsid w:val="749D7B1B"/>
    <w:rsid w:val="74A013B9"/>
    <w:rsid w:val="74A40EAA"/>
    <w:rsid w:val="74A52E74"/>
    <w:rsid w:val="74A536E0"/>
    <w:rsid w:val="74A7099A"/>
    <w:rsid w:val="74B03CF2"/>
    <w:rsid w:val="74B35591"/>
    <w:rsid w:val="74B60BDD"/>
    <w:rsid w:val="74B84955"/>
    <w:rsid w:val="74BA06CD"/>
    <w:rsid w:val="74BD01BD"/>
    <w:rsid w:val="74C0592E"/>
    <w:rsid w:val="74C50E20"/>
    <w:rsid w:val="74C90910"/>
    <w:rsid w:val="74D06143"/>
    <w:rsid w:val="74D07EF1"/>
    <w:rsid w:val="74D13C69"/>
    <w:rsid w:val="74D15A17"/>
    <w:rsid w:val="74D177C5"/>
    <w:rsid w:val="74E039E8"/>
    <w:rsid w:val="74E23B7C"/>
    <w:rsid w:val="74E27046"/>
    <w:rsid w:val="74E7348C"/>
    <w:rsid w:val="74EE01C9"/>
    <w:rsid w:val="74EE481B"/>
    <w:rsid w:val="74F31E31"/>
    <w:rsid w:val="74F33BDF"/>
    <w:rsid w:val="74F3598D"/>
    <w:rsid w:val="74F57957"/>
    <w:rsid w:val="74F6065A"/>
    <w:rsid w:val="74FE0196"/>
    <w:rsid w:val="750A2CD7"/>
    <w:rsid w:val="750E0A19"/>
    <w:rsid w:val="751029E3"/>
    <w:rsid w:val="751C0F46"/>
    <w:rsid w:val="751F1F5D"/>
    <w:rsid w:val="75220432"/>
    <w:rsid w:val="752B15CB"/>
    <w:rsid w:val="75366F8A"/>
    <w:rsid w:val="75385D85"/>
    <w:rsid w:val="75412B9C"/>
    <w:rsid w:val="754E0E15"/>
    <w:rsid w:val="75564988"/>
    <w:rsid w:val="755723C0"/>
    <w:rsid w:val="755C79D6"/>
    <w:rsid w:val="75640639"/>
    <w:rsid w:val="757F36C5"/>
    <w:rsid w:val="758356C9"/>
    <w:rsid w:val="758962F1"/>
    <w:rsid w:val="758D4034"/>
    <w:rsid w:val="75932CCC"/>
    <w:rsid w:val="75994786"/>
    <w:rsid w:val="759D1E72"/>
    <w:rsid w:val="75B35B00"/>
    <w:rsid w:val="75BA294F"/>
    <w:rsid w:val="75C37A55"/>
    <w:rsid w:val="75C644E4"/>
    <w:rsid w:val="75D2280F"/>
    <w:rsid w:val="75E55C1E"/>
    <w:rsid w:val="75E579CC"/>
    <w:rsid w:val="75F93477"/>
    <w:rsid w:val="75FB0F9D"/>
    <w:rsid w:val="75FE45EA"/>
    <w:rsid w:val="76026A27"/>
    <w:rsid w:val="760C31AA"/>
    <w:rsid w:val="761D676E"/>
    <w:rsid w:val="762D4ECF"/>
    <w:rsid w:val="76342701"/>
    <w:rsid w:val="76380732"/>
    <w:rsid w:val="763A3F76"/>
    <w:rsid w:val="76406B64"/>
    <w:rsid w:val="764B35A7"/>
    <w:rsid w:val="764D5571"/>
    <w:rsid w:val="764E3F45"/>
    <w:rsid w:val="76540B4A"/>
    <w:rsid w:val="76571F4C"/>
    <w:rsid w:val="765A079C"/>
    <w:rsid w:val="765B06DC"/>
    <w:rsid w:val="765B1ED9"/>
    <w:rsid w:val="765B5EE0"/>
    <w:rsid w:val="76650B0D"/>
    <w:rsid w:val="76654669"/>
    <w:rsid w:val="76671475"/>
    <w:rsid w:val="76723902"/>
    <w:rsid w:val="768076F4"/>
    <w:rsid w:val="768A2321"/>
    <w:rsid w:val="768A6FF9"/>
    <w:rsid w:val="769431A0"/>
    <w:rsid w:val="769B7323"/>
    <w:rsid w:val="769D4813"/>
    <w:rsid w:val="769E7B7B"/>
    <w:rsid w:val="76B455F0"/>
    <w:rsid w:val="76C5219A"/>
    <w:rsid w:val="76C92E49"/>
    <w:rsid w:val="76CE66B2"/>
    <w:rsid w:val="76EC6B38"/>
    <w:rsid w:val="76F55E05"/>
    <w:rsid w:val="76F8372F"/>
    <w:rsid w:val="771147F0"/>
    <w:rsid w:val="771A36A5"/>
    <w:rsid w:val="772207AC"/>
    <w:rsid w:val="772D6C86"/>
    <w:rsid w:val="7731279D"/>
    <w:rsid w:val="77381D7D"/>
    <w:rsid w:val="773A7DA2"/>
    <w:rsid w:val="773C699C"/>
    <w:rsid w:val="773F40BA"/>
    <w:rsid w:val="774150D6"/>
    <w:rsid w:val="774676CF"/>
    <w:rsid w:val="77470212"/>
    <w:rsid w:val="774B7D02"/>
    <w:rsid w:val="77550B81"/>
    <w:rsid w:val="77613EF3"/>
    <w:rsid w:val="776155EB"/>
    <w:rsid w:val="776D36A2"/>
    <w:rsid w:val="77732652"/>
    <w:rsid w:val="77752FD1"/>
    <w:rsid w:val="77796A92"/>
    <w:rsid w:val="77807B46"/>
    <w:rsid w:val="778967D1"/>
    <w:rsid w:val="778B4A79"/>
    <w:rsid w:val="778E5E41"/>
    <w:rsid w:val="77963B82"/>
    <w:rsid w:val="779905B2"/>
    <w:rsid w:val="779A6594"/>
    <w:rsid w:val="779B4756"/>
    <w:rsid w:val="779C1F25"/>
    <w:rsid w:val="779E0939"/>
    <w:rsid w:val="77A24B1B"/>
    <w:rsid w:val="77A25449"/>
    <w:rsid w:val="77AB3164"/>
    <w:rsid w:val="77B3120C"/>
    <w:rsid w:val="77CB499F"/>
    <w:rsid w:val="77CD4BBB"/>
    <w:rsid w:val="77CD6969"/>
    <w:rsid w:val="77CE623E"/>
    <w:rsid w:val="77D00208"/>
    <w:rsid w:val="77F11A4A"/>
    <w:rsid w:val="77F2444E"/>
    <w:rsid w:val="77F43CE9"/>
    <w:rsid w:val="77FF73F5"/>
    <w:rsid w:val="78094DCC"/>
    <w:rsid w:val="781C344D"/>
    <w:rsid w:val="7833503D"/>
    <w:rsid w:val="78340796"/>
    <w:rsid w:val="7843739A"/>
    <w:rsid w:val="78472E09"/>
    <w:rsid w:val="7847671C"/>
    <w:rsid w:val="784F55D0"/>
    <w:rsid w:val="78544995"/>
    <w:rsid w:val="78650950"/>
    <w:rsid w:val="7866291A"/>
    <w:rsid w:val="78704F38"/>
    <w:rsid w:val="787943FB"/>
    <w:rsid w:val="787D680B"/>
    <w:rsid w:val="78863469"/>
    <w:rsid w:val="78885025"/>
    <w:rsid w:val="78923384"/>
    <w:rsid w:val="78AA2807"/>
    <w:rsid w:val="78AE679B"/>
    <w:rsid w:val="78C0202A"/>
    <w:rsid w:val="78CC0CB5"/>
    <w:rsid w:val="78D37FAF"/>
    <w:rsid w:val="78F63C9E"/>
    <w:rsid w:val="79002D6F"/>
    <w:rsid w:val="79084528"/>
    <w:rsid w:val="79102FB2"/>
    <w:rsid w:val="79112886"/>
    <w:rsid w:val="79142376"/>
    <w:rsid w:val="7915569C"/>
    <w:rsid w:val="79167E9C"/>
    <w:rsid w:val="791B1956"/>
    <w:rsid w:val="79297BCF"/>
    <w:rsid w:val="792A61BA"/>
    <w:rsid w:val="792F0F5E"/>
    <w:rsid w:val="793451F6"/>
    <w:rsid w:val="79353545"/>
    <w:rsid w:val="793A2D12"/>
    <w:rsid w:val="793B5B55"/>
    <w:rsid w:val="793F1604"/>
    <w:rsid w:val="79464C25"/>
    <w:rsid w:val="794C71C1"/>
    <w:rsid w:val="79570BE0"/>
    <w:rsid w:val="79576553"/>
    <w:rsid w:val="795804B5"/>
    <w:rsid w:val="795D3D1D"/>
    <w:rsid w:val="79661644"/>
    <w:rsid w:val="796927DE"/>
    <w:rsid w:val="796A42FA"/>
    <w:rsid w:val="797177C8"/>
    <w:rsid w:val="797A5BB9"/>
    <w:rsid w:val="798271F7"/>
    <w:rsid w:val="79972AFC"/>
    <w:rsid w:val="7997503A"/>
    <w:rsid w:val="79984D55"/>
    <w:rsid w:val="799C6753"/>
    <w:rsid w:val="799F3431"/>
    <w:rsid w:val="79A100AE"/>
    <w:rsid w:val="79A8363C"/>
    <w:rsid w:val="79A84B20"/>
    <w:rsid w:val="79AC301E"/>
    <w:rsid w:val="79B973BC"/>
    <w:rsid w:val="79BD6643"/>
    <w:rsid w:val="79C67B14"/>
    <w:rsid w:val="79C913B2"/>
    <w:rsid w:val="79C97604"/>
    <w:rsid w:val="79D078B1"/>
    <w:rsid w:val="79D331F8"/>
    <w:rsid w:val="79D815F5"/>
    <w:rsid w:val="79DA3429"/>
    <w:rsid w:val="79DC7338"/>
    <w:rsid w:val="79E81839"/>
    <w:rsid w:val="79F006ED"/>
    <w:rsid w:val="79FC1788"/>
    <w:rsid w:val="7A020420"/>
    <w:rsid w:val="7A097A01"/>
    <w:rsid w:val="7A0E6655"/>
    <w:rsid w:val="7A1B5018"/>
    <w:rsid w:val="7A256B8D"/>
    <w:rsid w:val="7A2C24E2"/>
    <w:rsid w:val="7A2F7467"/>
    <w:rsid w:val="7A301431"/>
    <w:rsid w:val="7A336D66"/>
    <w:rsid w:val="7A4A0531"/>
    <w:rsid w:val="7A4F18B8"/>
    <w:rsid w:val="7A5275FA"/>
    <w:rsid w:val="7A5501E4"/>
    <w:rsid w:val="7A660CFF"/>
    <w:rsid w:val="7A6A66F1"/>
    <w:rsid w:val="7A6D3D0B"/>
    <w:rsid w:val="7A6D7491"/>
    <w:rsid w:val="7A897628"/>
    <w:rsid w:val="7A923E9A"/>
    <w:rsid w:val="7A9279F6"/>
    <w:rsid w:val="7A993487"/>
    <w:rsid w:val="7AA011AD"/>
    <w:rsid w:val="7AA2452E"/>
    <w:rsid w:val="7AA35F16"/>
    <w:rsid w:val="7AA877CA"/>
    <w:rsid w:val="7AA93B38"/>
    <w:rsid w:val="7AA95A55"/>
    <w:rsid w:val="7AAA2F92"/>
    <w:rsid w:val="7ABE58A9"/>
    <w:rsid w:val="7AC06311"/>
    <w:rsid w:val="7AC8166A"/>
    <w:rsid w:val="7AD14F03"/>
    <w:rsid w:val="7AD32427"/>
    <w:rsid w:val="7ADB7D95"/>
    <w:rsid w:val="7ADD45ED"/>
    <w:rsid w:val="7ADE2C3C"/>
    <w:rsid w:val="7AE069B4"/>
    <w:rsid w:val="7AF410CA"/>
    <w:rsid w:val="7AF50549"/>
    <w:rsid w:val="7AF53A62"/>
    <w:rsid w:val="7B06668F"/>
    <w:rsid w:val="7B072192"/>
    <w:rsid w:val="7B0F1667"/>
    <w:rsid w:val="7B0F54EB"/>
    <w:rsid w:val="7B107DEA"/>
    <w:rsid w:val="7B130B37"/>
    <w:rsid w:val="7B1D5512"/>
    <w:rsid w:val="7B1D7675"/>
    <w:rsid w:val="7B1E510C"/>
    <w:rsid w:val="7B252B72"/>
    <w:rsid w:val="7B2A5E81"/>
    <w:rsid w:val="7B322AC8"/>
    <w:rsid w:val="7B332F87"/>
    <w:rsid w:val="7B3867F0"/>
    <w:rsid w:val="7B3D7962"/>
    <w:rsid w:val="7B3E36DA"/>
    <w:rsid w:val="7B3E6D30"/>
    <w:rsid w:val="7B507406"/>
    <w:rsid w:val="7B5D726F"/>
    <w:rsid w:val="7B6018A2"/>
    <w:rsid w:val="7B711D02"/>
    <w:rsid w:val="7B737828"/>
    <w:rsid w:val="7B76356F"/>
    <w:rsid w:val="7B767318"/>
    <w:rsid w:val="7B853343"/>
    <w:rsid w:val="7B8A558C"/>
    <w:rsid w:val="7B8A7636"/>
    <w:rsid w:val="7B8C6B3B"/>
    <w:rsid w:val="7B8D2AA1"/>
    <w:rsid w:val="7B95154C"/>
    <w:rsid w:val="7B9A1258"/>
    <w:rsid w:val="7BAB0D70"/>
    <w:rsid w:val="7BBB2464"/>
    <w:rsid w:val="7BBF481B"/>
    <w:rsid w:val="7BC45653"/>
    <w:rsid w:val="7BD06A28"/>
    <w:rsid w:val="7BE6624C"/>
    <w:rsid w:val="7BEE56AC"/>
    <w:rsid w:val="7BF1074D"/>
    <w:rsid w:val="7BF32717"/>
    <w:rsid w:val="7C093CE8"/>
    <w:rsid w:val="7C0F04BD"/>
    <w:rsid w:val="7C15268D"/>
    <w:rsid w:val="7C1728A9"/>
    <w:rsid w:val="7C3346E1"/>
    <w:rsid w:val="7C346BC6"/>
    <w:rsid w:val="7C3B3D9E"/>
    <w:rsid w:val="7C480CB4"/>
    <w:rsid w:val="7C5C4760"/>
    <w:rsid w:val="7C662EE9"/>
    <w:rsid w:val="7C72188D"/>
    <w:rsid w:val="7C752E52"/>
    <w:rsid w:val="7C781CD9"/>
    <w:rsid w:val="7C9061B7"/>
    <w:rsid w:val="7CA0464C"/>
    <w:rsid w:val="7CAD10E0"/>
    <w:rsid w:val="7CBC51FE"/>
    <w:rsid w:val="7CBE4AD3"/>
    <w:rsid w:val="7CC145C3"/>
    <w:rsid w:val="7CC61BD9"/>
    <w:rsid w:val="7CCB6AB3"/>
    <w:rsid w:val="7CCE5F72"/>
    <w:rsid w:val="7CD2057E"/>
    <w:rsid w:val="7CD73DE6"/>
    <w:rsid w:val="7CDC72AB"/>
    <w:rsid w:val="7CE24C65"/>
    <w:rsid w:val="7CEC1640"/>
    <w:rsid w:val="7CF242CA"/>
    <w:rsid w:val="7CF9504E"/>
    <w:rsid w:val="7CFB7AD5"/>
    <w:rsid w:val="7D172435"/>
    <w:rsid w:val="7D175C4D"/>
    <w:rsid w:val="7D180687"/>
    <w:rsid w:val="7D1D59E3"/>
    <w:rsid w:val="7D2347DF"/>
    <w:rsid w:val="7D3A4883"/>
    <w:rsid w:val="7D3B25C7"/>
    <w:rsid w:val="7D3B6123"/>
    <w:rsid w:val="7D40198C"/>
    <w:rsid w:val="7D436164"/>
    <w:rsid w:val="7D493B6A"/>
    <w:rsid w:val="7D4C0330"/>
    <w:rsid w:val="7D5B587B"/>
    <w:rsid w:val="7D60202E"/>
    <w:rsid w:val="7D67262D"/>
    <w:rsid w:val="7D6C5A84"/>
    <w:rsid w:val="7D7A5AF0"/>
    <w:rsid w:val="7D80622C"/>
    <w:rsid w:val="7D8C697F"/>
    <w:rsid w:val="7D8D08BE"/>
    <w:rsid w:val="7D8F021D"/>
    <w:rsid w:val="7DA95783"/>
    <w:rsid w:val="7DB87534"/>
    <w:rsid w:val="7DCF4ABD"/>
    <w:rsid w:val="7DD722F0"/>
    <w:rsid w:val="7DDD542C"/>
    <w:rsid w:val="7DE14F1D"/>
    <w:rsid w:val="7DEE3196"/>
    <w:rsid w:val="7DF509C8"/>
    <w:rsid w:val="7DF65A34"/>
    <w:rsid w:val="7DFD25D2"/>
    <w:rsid w:val="7E083CD6"/>
    <w:rsid w:val="7E1075B0"/>
    <w:rsid w:val="7E237C4A"/>
    <w:rsid w:val="7E292420"/>
    <w:rsid w:val="7E2A62DB"/>
    <w:rsid w:val="7E2B43EA"/>
    <w:rsid w:val="7E4159BB"/>
    <w:rsid w:val="7E4454AB"/>
    <w:rsid w:val="7E462228"/>
    <w:rsid w:val="7E470AF8"/>
    <w:rsid w:val="7E4B05E8"/>
    <w:rsid w:val="7E4B0F75"/>
    <w:rsid w:val="7E4F632A"/>
    <w:rsid w:val="7E53749D"/>
    <w:rsid w:val="7E582D05"/>
    <w:rsid w:val="7E5E656D"/>
    <w:rsid w:val="7E6054A8"/>
    <w:rsid w:val="7E6D727C"/>
    <w:rsid w:val="7E9006F1"/>
    <w:rsid w:val="7EAB7FD2"/>
    <w:rsid w:val="7EB0669D"/>
    <w:rsid w:val="7EB637FB"/>
    <w:rsid w:val="7EB64039"/>
    <w:rsid w:val="7EB937A4"/>
    <w:rsid w:val="7EBA34E2"/>
    <w:rsid w:val="7EBB39C0"/>
    <w:rsid w:val="7EC100EC"/>
    <w:rsid w:val="7EC610D0"/>
    <w:rsid w:val="7ED54355"/>
    <w:rsid w:val="7ED56104"/>
    <w:rsid w:val="7ED67F28"/>
    <w:rsid w:val="7ED700CE"/>
    <w:rsid w:val="7EDA196C"/>
    <w:rsid w:val="7EE3740F"/>
    <w:rsid w:val="7EEB3B79"/>
    <w:rsid w:val="7EF51129"/>
    <w:rsid w:val="7F0C291C"/>
    <w:rsid w:val="7F10538E"/>
    <w:rsid w:val="7F1C1F84"/>
    <w:rsid w:val="7F1E7AAB"/>
    <w:rsid w:val="7F207CC7"/>
    <w:rsid w:val="7F2257ED"/>
    <w:rsid w:val="7F2F1CB8"/>
    <w:rsid w:val="7F2F3A66"/>
    <w:rsid w:val="7F335FF7"/>
    <w:rsid w:val="7F4514DB"/>
    <w:rsid w:val="7F477001"/>
    <w:rsid w:val="7F5259A6"/>
    <w:rsid w:val="7F5C05D3"/>
    <w:rsid w:val="7F671451"/>
    <w:rsid w:val="7F775663"/>
    <w:rsid w:val="7F78656C"/>
    <w:rsid w:val="7F7A329A"/>
    <w:rsid w:val="7F7C26CA"/>
    <w:rsid w:val="7F7D0C75"/>
    <w:rsid w:val="7F8042C1"/>
    <w:rsid w:val="7F8518D8"/>
    <w:rsid w:val="7F9130F7"/>
    <w:rsid w:val="7F9E1B25"/>
    <w:rsid w:val="7FA02BB5"/>
    <w:rsid w:val="7FA5097B"/>
    <w:rsid w:val="7FA51D95"/>
    <w:rsid w:val="7FA94BD7"/>
    <w:rsid w:val="7FAA46E6"/>
    <w:rsid w:val="7FB7437C"/>
    <w:rsid w:val="7FB846CC"/>
    <w:rsid w:val="7FBB79EF"/>
    <w:rsid w:val="7FBD1D39"/>
    <w:rsid w:val="7FBD5515"/>
    <w:rsid w:val="7FC44AF6"/>
    <w:rsid w:val="7FCB5E84"/>
    <w:rsid w:val="7FCF6FF7"/>
    <w:rsid w:val="7FF13411"/>
    <w:rsid w:val="7FFB621A"/>
    <w:rsid w:val="7FFF5B2E"/>
    <w:rsid w:val="B77F8813"/>
    <w:rsid w:val="E3FF4264"/>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qFormat="1" w:unhideWhenUsed="0" w:uiPriority="39" w:semiHidden="0" w:name="toc 1"/>
    <w:lsdException w:qFormat="1" w:unhideWhenUsed="0" w:uiPriority="39" w:semiHidden="0" w:name="toc 2"/>
    <w:lsdException w:qFormat="1" w:unhideWhenUsed="0" w:uiPriority="39" w:semiHidden="0" w:name="toc 3"/>
    <w:lsdException w:qFormat="1" w:unhideWhenUsed="0" w:uiPriority="39" w:semiHidden="0" w:name="toc 4"/>
    <w:lsdException w:qFormat="1" w:unhideWhenUsed="0" w:uiPriority="39" w:semiHidden="0" w:name="toc 5"/>
    <w:lsdException w:qFormat="1" w:unhideWhenUsed="0" w:uiPriority="39" w:semiHidden="0" w:name="toc 6"/>
    <w:lsdException w:qFormat="1" w:unhideWhenUsed="0" w:uiPriority="39" w:semiHidden="0" w:name="toc 7"/>
    <w:lsdException w:qFormat="1" w:unhideWhenUsed="0" w:uiPriority="39" w:semiHidden="0" w:name="toc 8"/>
    <w:lsdException w:qFormat="1" w:unhideWhenUsed="0" w:uiPriority="39" w:semiHidden="0" w:name="toc 9"/>
    <w:lsdException w:qFormat="1" w:unhideWhenUsed="0" w:uiPriority="0" w:semiHidden="0" w:name="Normal Indent"/>
    <w:lsdException w:qFormat="1" w:unhideWhenUsed="0" w:uiPriority="0" w:semiHidden="0" w:name="footnote text"/>
    <w:lsdException w:qFormat="1" w:unhideWhenUsed="0" w:uiPriority="0" w:semiHidden="0" w:name="annotation text"/>
    <w:lsdException w:qFormat="1" w:uiPriority="0" w:semiHidden="0" w:name="header"/>
    <w:lsdException w:qFormat="1"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qFormat="1" w:unhideWhenUsed="0" w:uiPriority="0" w:semiHidden="0" w:name="envelope address"/>
    <w:lsdException w:qFormat="1" w:unhideWhenUsed="0" w:uiPriority="0" w:semiHidden="0" w:name="envelope return"/>
    <w:lsdException w:qFormat="1" w:unhideWhenUsed="0" w:uiPriority="0" w:semiHidden="0" w:name="footnote reference"/>
    <w:lsdException w:qFormat="1" w:unhideWhenUsed="0" w:uiPriority="0" w:semiHidden="0" w:name="annotation reference"/>
    <w:lsdException w:qFormat="1" w:unhideWhenUsed="0" w:uiPriority="0" w:semiHidden="0" w:name="line number"/>
    <w:lsdException w:qFormat="1" w:unhideWhenUsed="0" w:uiPriority="99" w:semiHidden="0" w:name="page number"/>
    <w:lsdException w:qFormat="1" w:unhideWhenUsed="0" w:uiPriority="0" w:semiHidden="0" w:name="endnote reference"/>
    <w:lsdException w:qFormat="1" w:unhideWhenUsed="0" w:uiPriority="0" w:semiHidden="0" w:name="endnote text"/>
    <w:lsdException w:qFormat="1" w:unhideWhenUsed="0" w:uiPriority="0" w:semiHidden="0" w:name="table of authorities"/>
    <w:lsdException w:qFormat="1" w:unhideWhenUsed="0" w:uiPriority="0" w:semiHidden="0" w:name="macro"/>
    <w:lsdException w:qFormat="1" w:unhideWhenUsed="0" w:uiPriority="0" w:semiHidden="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qFormat="1" w:unhideWhenUsed="0" w:uiPriority="0" w:semiHidden="0" w:name="Closing"/>
    <w:lsdException w:qFormat="1"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qFormat="1" w:unhideWhenUsed="0" w:uiPriority="0" w:semiHidden="0" w:name="Message Header"/>
    <w:lsdException w:qFormat="1" w:unhideWhenUsed="0" w:uiPriority="0" w:semiHidden="0" w:name="Subtitle"/>
    <w:lsdException w:qFormat="1" w:unhideWhenUsed="0" w:uiPriority="0" w:semiHidden="0"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qFormat="1" w:unhideWhenUsed="0" w:uiPriority="0" w:semiHidden="0"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22" w:semiHidden="0" w:name="Strong"/>
    <w:lsdException w:qFormat="1" w:unhideWhenUsed="0" w:uiPriority="20" w:semiHidden="0" w:name="Emphasis"/>
    <w:lsdException w:qFormat="1" w:unhideWhenUsed="0" w:uiPriority="0" w:semiHidden="0" w:name="Document Map"/>
    <w:lsdException w:qFormat="1" w:unhideWhenUsed="0" w:uiPriority="0" w:semiHidden="0" w:name="Plain Text"/>
    <w:lsdException w:qFormat="1" w:unhideWhenUsed="0" w:uiPriority="0" w:semiHidden="0" w:name="E-mail Signature"/>
    <w:lsdException w:qFormat="1" w:unhideWhenUsed="0" w:uiPriority="99" w:semiHidden="0" w:name="Normal (Web)"/>
    <w:lsdException w:qFormat="1" w:unhideWhenUsed="0" w:uiPriority="0" w:semiHidden="0" w:name="HTML Acronym"/>
    <w:lsdException w:qFormat="1" w:unhideWhenUsed="0" w:uiPriority="0" w:semiHidden="0" w:name="HTML Address"/>
    <w:lsdException w:qFormat="1"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qFormat="1" w:unhideWhenUsed="0" w:uiPriority="0" w:semiHidden="0" w:name="HTML Preformatted"/>
    <w:lsdException w:qFormat="1"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qFormat="1" w:unhideWhenUsed="0" w:uiPriority="0" w:semiHidden="0" w:name="Table Simple 1"/>
    <w:lsdException w:qFormat="1" w:unhideWhenUsed="0" w:uiPriority="0" w:semiHidden="0" w:name="Table Simple 2"/>
    <w:lsdException w:qFormat="1" w:unhideWhenUsed="0" w:uiPriority="0" w:semiHidden="0" w:name="Table Simple 3"/>
    <w:lsdException w:qFormat="1" w:unhideWhenUsed="0" w:uiPriority="0" w:semiHidden="0" w:name="Table Classic 1"/>
    <w:lsdException w:qFormat="1" w:unhideWhenUsed="0" w:uiPriority="0" w:semiHidden="0" w:name="Table Classic 2"/>
    <w:lsdException w:qFormat="1" w:unhideWhenUsed="0" w:uiPriority="0" w:semiHidden="0" w:name="Table Classic 3"/>
    <w:lsdException w:qFormat="1" w:unhideWhenUsed="0" w:uiPriority="0" w:semiHidden="0" w:name="Table Classic 4"/>
    <w:lsdException w:qFormat="1" w:unhideWhenUsed="0" w:uiPriority="0" w:semiHidden="0" w:name="Table Colorful 1"/>
    <w:lsdException w:qFormat="1" w:unhideWhenUsed="0" w:uiPriority="0" w:semiHidden="0" w:name="Table Colorful 2"/>
    <w:lsdException w:qFormat="1" w:unhideWhenUsed="0" w:uiPriority="0" w:semiHidden="0" w:name="Table Colorful 3"/>
    <w:lsdException w:qFormat="1" w:unhideWhenUsed="0" w:uiPriority="0" w:semiHidden="0" w:name="Table Columns 1"/>
    <w:lsdException w:qFormat="1" w:unhideWhenUsed="0" w:uiPriority="0" w:semiHidden="0" w:name="Table Columns 2"/>
    <w:lsdException w:qFormat="1" w:unhideWhenUsed="0" w:uiPriority="0" w:semiHidden="0" w:name="Table Columns 3"/>
    <w:lsdException w:qFormat="1" w:unhideWhenUsed="0" w:uiPriority="0" w:semiHidden="0" w:name="Table Columns 4"/>
    <w:lsdException w:qFormat="1" w:unhideWhenUsed="0" w:uiPriority="0" w:semiHidden="0" w:name="Table Columns 5"/>
    <w:lsdException w:qFormat="1" w:unhideWhenUsed="0" w:uiPriority="0" w:semiHidden="0" w:name="Table Grid 1"/>
    <w:lsdException w:qFormat="1" w:unhideWhenUsed="0" w:uiPriority="0" w:semiHidden="0" w:name="Table Grid 2"/>
    <w:lsdException w:qFormat="1" w:unhideWhenUsed="0" w:uiPriority="0" w:semiHidden="0" w:name="Table Grid 3"/>
    <w:lsdException w:qFormat="1" w:unhideWhenUsed="0" w:uiPriority="0" w:semiHidden="0" w:name="Table Grid 4"/>
    <w:lsdException w:qFormat="1" w:unhideWhenUsed="0" w:uiPriority="0" w:semiHidden="0" w:name="Table Grid 5"/>
    <w:lsdException w:qFormat="1" w:unhideWhenUsed="0" w:uiPriority="0" w:semiHidden="0" w:name="Table Grid 6"/>
    <w:lsdException w:qFormat="1" w:unhideWhenUsed="0" w:uiPriority="0" w:semiHidden="0" w:name="Table Grid 7"/>
    <w:lsdException w:qFormat="1" w:unhideWhenUsed="0" w:uiPriority="0" w:semiHidden="0" w:name="Table Grid 8"/>
    <w:lsdException w:qFormat="1" w:unhideWhenUsed="0" w:uiPriority="0" w:semiHidden="0" w:name="Table List 1"/>
    <w:lsdException w:qFormat="1" w:unhideWhenUsed="0" w:uiPriority="0" w:semiHidden="0" w:name="Table List 2"/>
    <w:lsdException w:qFormat="1" w:unhideWhenUsed="0" w:uiPriority="0" w:semiHidden="0" w:name="Table List 3"/>
    <w:lsdException w:qFormat="1" w:unhideWhenUsed="0" w:uiPriority="0" w:semiHidden="0" w:name="Table List 4"/>
    <w:lsdException w:qFormat="1" w:unhideWhenUsed="0" w:uiPriority="0" w:semiHidden="0" w:name="Table List 5"/>
    <w:lsdException w:qFormat="1" w:unhideWhenUsed="0" w:uiPriority="0" w:semiHidden="0" w:name="Table List 6"/>
    <w:lsdException w:qFormat="1" w:unhideWhenUsed="0" w:uiPriority="0" w:semiHidden="0" w:name="Table List 7"/>
    <w:lsdException w:qFormat="1" w:unhideWhenUsed="0" w:uiPriority="0" w:semiHidden="0" w:name="Table List 8"/>
    <w:lsdException w:qFormat="1" w:unhideWhenUsed="0" w:uiPriority="0" w:semiHidden="0" w:name="Table 3D effects 1"/>
    <w:lsdException w:qFormat="1" w:unhideWhenUsed="0" w:uiPriority="0" w:semiHidden="0" w:name="Table 3D effects 2"/>
    <w:lsdException w:qFormat="1" w:unhideWhenUsed="0" w:uiPriority="0" w:semiHidden="0" w:name="Table 3D effects 3"/>
    <w:lsdException w:qFormat="1" w:unhideWhenUsed="0" w:uiPriority="0" w:semiHidden="0" w:name="Table Contemporary"/>
    <w:lsdException w:qFormat="1" w:unhideWhenUsed="0" w:uiPriority="0" w:semiHidden="0" w:name="Table Elegant"/>
    <w:lsdException w:qFormat="1" w:unhideWhenUsed="0" w:uiPriority="0" w:semiHidden="0" w:name="Table Professional"/>
    <w:lsdException w:qFormat="1" w:unhideWhenUsed="0" w:uiPriority="0" w:semiHidden="0" w:name="Table Subtle 1"/>
    <w:lsdException w:qFormat="1" w:unhideWhenUsed="0" w:uiPriority="0" w:semiHidden="0" w:name="Table Subtle 2"/>
    <w:lsdException w:qFormat="1" w:unhideWhenUsed="0" w:uiPriority="0" w:semiHidden="0" w:name="Table Web 1"/>
    <w:lsdException w:qFormat="1" w:unhideWhenUsed="0" w:uiPriority="0" w:semiHidden="0" w:name="Table Web 2"/>
    <w:lsdException w:qFormat="1" w:unhideWhenUsed="0" w:uiPriority="0" w:semiHidden="0" w:name="Table Web 3"/>
    <w:lsdException w:qFormat="1" w:unhideWhenUsed="0" w:uiPriority="99" w:semiHidden="0" w:name="Balloon Text"/>
    <w:lsdException w:qFormat="1" w:unhideWhenUsed="0" w:uiPriority="39" w:semiHidden="0" w:name="Table Grid"/>
    <w:lsdException w:qFormat="1"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等线" w:hAnsi="等线" w:eastAsia="等线" w:cs="Times New Roman"/>
      <w:kern w:val="2"/>
      <w:sz w:val="21"/>
      <w:szCs w:val="22"/>
      <w:lang w:val="en-US" w:eastAsia="zh-CN" w:bidi="ar-SA"/>
    </w:rPr>
  </w:style>
  <w:style w:type="paragraph" w:styleId="3">
    <w:name w:val="heading 1"/>
    <w:basedOn w:val="1"/>
    <w:next w:val="4"/>
    <w:link w:val="2903"/>
    <w:autoRedefine/>
    <w:qFormat/>
    <w:uiPriority w:val="0"/>
    <w:pPr>
      <w:keepNext/>
      <w:keepLines/>
      <w:spacing w:line="720" w:lineRule="auto"/>
      <w:outlineLvl w:val="0"/>
    </w:pPr>
    <w:rPr>
      <w:rFonts w:ascii="Times New Roman" w:hAnsi="Times New Roman" w:eastAsia="宋体"/>
      <w:b/>
      <w:kern w:val="44"/>
      <w:sz w:val="30"/>
      <w:szCs w:val="20"/>
    </w:rPr>
  </w:style>
  <w:style w:type="paragraph" w:styleId="5">
    <w:name w:val="heading 2"/>
    <w:basedOn w:val="1"/>
    <w:next w:val="1"/>
    <w:link w:val="3855"/>
    <w:autoRedefine/>
    <w:qFormat/>
    <w:uiPriority w:val="0"/>
    <w:pPr>
      <w:keepNext/>
      <w:keepLines/>
      <w:spacing w:line="480" w:lineRule="auto"/>
      <w:outlineLvl w:val="1"/>
    </w:pPr>
    <w:rPr>
      <w:rFonts w:ascii="Times New Roman" w:hAnsi="Times New Roman" w:eastAsia="宋体"/>
      <w:b/>
      <w:sz w:val="28"/>
      <w:szCs w:val="20"/>
    </w:rPr>
  </w:style>
  <w:style w:type="paragraph" w:styleId="6">
    <w:name w:val="heading 3"/>
    <w:basedOn w:val="1"/>
    <w:next w:val="1"/>
    <w:link w:val="3581"/>
    <w:autoRedefine/>
    <w:qFormat/>
    <w:uiPriority w:val="0"/>
    <w:pPr>
      <w:keepNext/>
      <w:keepLines/>
      <w:spacing w:line="360" w:lineRule="auto"/>
      <w:outlineLvl w:val="2"/>
    </w:pPr>
    <w:rPr>
      <w:rFonts w:ascii="Times New Roman" w:hAnsi="Times New Roman" w:eastAsia="宋体"/>
      <w:b/>
      <w:color w:val="0000FF"/>
      <w:sz w:val="24"/>
      <w:szCs w:val="20"/>
    </w:rPr>
  </w:style>
  <w:style w:type="paragraph" w:styleId="7">
    <w:name w:val="heading 4"/>
    <w:basedOn w:val="1"/>
    <w:next w:val="1"/>
    <w:link w:val="2307"/>
    <w:autoRedefine/>
    <w:qFormat/>
    <w:uiPriority w:val="0"/>
    <w:pPr>
      <w:keepNext/>
      <w:keepLines/>
      <w:spacing w:before="280" w:after="290" w:line="374" w:lineRule="auto"/>
      <w:outlineLvl w:val="3"/>
    </w:pPr>
    <w:rPr>
      <w:rFonts w:ascii="Arial" w:hAnsi="Arial" w:eastAsia="黑体"/>
      <w:b/>
      <w:sz w:val="28"/>
      <w:szCs w:val="20"/>
    </w:rPr>
  </w:style>
  <w:style w:type="paragraph" w:styleId="8">
    <w:name w:val="heading 5"/>
    <w:basedOn w:val="1"/>
    <w:next w:val="1"/>
    <w:link w:val="2715"/>
    <w:autoRedefine/>
    <w:qFormat/>
    <w:uiPriority w:val="0"/>
    <w:pPr>
      <w:keepNext/>
      <w:keepLines/>
      <w:autoSpaceDE w:val="0"/>
      <w:autoSpaceDN w:val="0"/>
      <w:adjustRightInd w:val="0"/>
      <w:spacing w:line="288" w:lineRule="auto"/>
      <w:jc w:val="left"/>
      <w:textAlignment w:val="baseline"/>
      <w:outlineLvl w:val="4"/>
    </w:pPr>
    <w:rPr>
      <w:rFonts w:ascii="Times New Roman" w:hAnsi="Times New Roman" w:eastAsia="宋体"/>
      <w:b/>
      <w:kern w:val="0"/>
      <w:sz w:val="24"/>
      <w:szCs w:val="20"/>
    </w:rPr>
  </w:style>
  <w:style w:type="paragraph" w:styleId="9">
    <w:name w:val="heading 6"/>
    <w:basedOn w:val="1"/>
    <w:next w:val="1"/>
    <w:link w:val="2237"/>
    <w:autoRedefine/>
    <w:qFormat/>
    <w:uiPriority w:val="0"/>
    <w:pPr>
      <w:keepNext/>
      <w:keepLines/>
      <w:autoSpaceDE w:val="0"/>
      <w:autoSpaceDN w:val="0"/>
      <w:adjustRightInd w:val="0"/>
      <w:spacing w:before="240" w:after="64" w:line="320" w:lineRule="auto"/>
      <w:jc w:val="left"/>
      <w:textAlignment w:val="baseline"/>
      <w:outlineLvl w:val="5"/>
    </w:pPr>
    <w:rPr>
      <w:rFonts w:ascii="Arial" w:hAnsi="Arial" w:eastAsia="黑体"/>
      <w:b/>
      <w:kern w:val="0"/>
      <w:sz w:val="24"/>
      <w:szCs w:val="20"/>
    </w:rPr>
  </w:style>
  <w:style w:type="paragraph" w:styleId="10">
    <w:name w:val="heading 7"/>
    <w:basedOn w:val="1"/>
    <w:next w:val="1"/>
    <w:link w:val="782"/>
    <w:autoRedefine/>
    <w:qFormat/>
    <w:uiPriority w:val="0"/>
    <w:pPr>
      <w:keepNext/>
      <w:keepLines/>
      <w:autoSpaceDE w:val="0"/>
      <w:autoSpaceDN w:val="0"/>
      <w:adjustRightInd w:val="0"/>
      <w:spacing w:before="240" w:after="64" w:line="320" w:lineRule="auto"/>
      <w:jc w:val="left"/>
      <w:textAlignment w:val="baseline"/>
      <w:outlineLvl w:val="6"/>
    </w:pPr>
    <w:rPr>
      <w:rFonts w:ascii="Times New Roman" w:hAnsi="Times New Roman" w:eastAsia="宋体"/>
      <w:b/>
      <w:kern w:val="0"/>
      <w:sz w:val="24"/>
      <w:szCs w:val="20"/>
    </w:rPr>
  </w:style>
  <w:style w:type="paragraph" w:styleId="11">
    <w:name w:val="heading 8"/>
    <w:basedOn w:val="1"/>
    <w:next w:val="1"/>
    <w:link w:val="1865"/>
    <w:autoRedefine/>
    <w:qFormat/>
    <w:uiPriority w:val="0"/>
    <w:pPr>
      <w:keepNext/>
      <w:keepLines/>
      <w:autoSpaceDE w:val="0"/>
      <w:autoSpaceDN w:val="0"/>
      <w:adjustRightInd w:val="0"/>
      <w:spacing w:before="240" w:after="64" w:line="320" w:lineRule="auto"/>
      <w:jc w:val="left"/>
      <w:textAlignment w:val="baseline"/>
      <w:outlineLvl w:val="7"/>
    </w:pPr>
    <w:rPr>
      <w:rFonts w:ascii="Arial" w:hAnsi="Arial" w:eastAsia="黑体"/>
      <w:kern w:val="0"/>
      <w:sz w:val="24"/>
      <w:szCs w:val="20"/>
    </w:rPr>
  </w:style>
  <w:style w:type="paragraph" w:styleId="12">
    <w:name w:val="heading 9"/>
    <w:basedOn w:val="1"/>
    <w:next w:val="1"/>
    <w:link w:val="3028"/>
    <w:autoRedefine/>
    <w:qFormat/>
    <w:uiPriority w:val="0"/>
    <w:pPr>
      <w:keepNext/>
      <w:keepLines/>
      <w:autoSpaceDE w:val="0"/>
      <w:autoSpaceDN w:val="0"/>
      <w:adjustRightInd w:val="0"/>
      <w:spacing w:before="240" w:after="64" w:line="320" w:lineRule="auto"/>
      <w:jc w:val="left"/>
      <w:textAlignment w:val="baseline"/>
      <w:outlineLvl w:val="8"/>
    </w:pPr>
    <w:rPr>
      <w:rFonts w:ascii="Arial" w:hAnsi="Arial" w:eastAsia="黑体"/>
      <w:kern w:val="0"/>
      <w:sz w:val="24"/>
      <w:szCs w:val="20"/>
    </w:rPr>
  </w:style>
  <w:style w:type="character" w:default="1" w:styleId="135">
    <w:name w:val="Default Paragraph Font"/>
    <w:autoRedefine/>
    <w:semiHidden/>
    <w:unhideWhenUsed/>
    <w:qFormat/>
    <w:uiPriority w:val="1"/>
  </w:style>
  <w:style w:type="table" w:default="1" w:styleId="9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2">
    <w:name w:val="macro"/>
    <w:link w:val="3994"/>
    <w:autoRedefine/>
    <w:qFormat/>
    <w:uiPriority w:val="0"/>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pPr>
    <w:rPr>
      <w:rFonts w:ascii="MHei-Medium" w:hAnsi="MHei-Medium" w:eastAsia="宋体" w:cs="Times New Roman"/>
      <w:kern w:val="2"/>
      <w:sz w:val="24"/>
      <w:lang w:val="en-US" w:eastAsia="zh-CN" w:bidi="ar-SA"/>
    </w:rPr>
  </w:style>
  <w:style w:type="paragraph" w:customStyle="1" w:styleId="4">
    <w:name w:val="报告"/>
    <w:basedOn w:val="1"/>
    <w:link w:val="2291"/>
    <w:autoRedefine/>
    <w:qFormat/>
    <w:uiPriority w:val="0"/>
    <w:pPr>
      <w:autoSpaceDE w:val="0"/>
      <w:autoSpaceDN w:val="0"/>
      <w:adjustRightInd w:val="0"/>
      <w:spacing w:line="360" w:lineRule="auto"/>
      <w:ind w:firstLine="505"/>
      <w:jc w:val="left"/>
      <w:textAlignment w:val="baseline"/>
    </w:pPr>
    <w:rPr>
      <w:rFonts w:ascii="Times New Roman" w:hAnsi="Times New Roman" w:eastAsia="宋体"/>
      <w:kern w:val="0"/>
      <w:sz w:val="24"/>
      <w:szCs w:val="20"/>
    </w:rPr>
  </w:style>
  <w:style w:type="paragraph" w:styleId="13">
    <w:name w:val="List 3"/>
    <w:basedOn w:val="1"/>
    <w:autoRedefine/>
    <w:qFormat/>
    <w:uiPriority w:val="0"/>
    <w:pPr>
      <w:widowControl/>
      <w:spacing w:line="520" w:lineRule="exact"/>
      <w:ind w:left="100" w:leftChars="400" w:hanging="200" w:hangingChars="200"/>
    </w:pPr>
    <w:rPr>
      <w:rFonts w:ascii="Verdana" w:hAnsi="Verdana" w:eastAsia="宋体" w:cs="Verdana"/>
      <w:bCs/>
      <w:kern w:val="0"/>
      <w:sz w:val="28"/>
      <w:szCs w:val="32"/>
    </w:rPr>
  </w:style>
  <w:style w:type="paragraph" w:styleId="14">
    <w:name w:val="toc 7"/>
    <w:basedOn w:val="1"/>
    <w:next w:val="1"/>
    <w:autoRedefine/>
    <w:qFormat/>
    <w:uiPriority w:val="39"/>
    <w:pPr>
      <w:spacing w:line="360" w:lineRule="auto"/>
      <w:ind w:left="1260"/>
      <w:jc w:val="left"/>
    </w:pPr>
    <w:rPr>
      <w:rFonts w:ascii="Times New Roman" w:hAnsi="Times New Roman" w:eastAsia="宋体"/>
      <w:sz w:val="18"/>
      <w:szCs w:val="20"/>
    </w:rPr>
  </w:style>
  <w:style w:type="paragraph" w:styleId="15">
    <w:name w:val="List Number 2"/>
    <w:basedOn w:val="1"/>
    <w:autoRedefine/>
    <w:qFormat/>
    <w:uiPriority w:val="0"/>
    <w:pPr>
      <w:widowControl/>
      <w:tabs>
        <w:tab w:val="left" w:pos="780"/>
      </w:tabs>
      <w:spacing w:line="520" w:lineRule="exact"/>
      <w:ind w:left="780" w:leftChars="200" w:hanging="360" w:hangingChars="200"/>
    </w:pPr>
    <w:rPr>
      <w:rFonts w:ascii="Verdana" w:hAnsi="Verdana" w:eastAsia="宋体" w:cs="Verdana"/>
      <w:bCs/>
      <w:kern w:val="0"/>
      <w:sz w:val="28"/>
      <w:szCs w:val="32"/>
    </w:rPr>
  </w:style>
  <w:style w:type="paragraph" w:styleId="16">
    <w:name w:val="table of authorities"/>
    <w:basedOn w:val="1"/>
    <w:next w:val="1"/>
    <w:autoRedefine/>
    <w:qFormat/>
    <w:uiPriority w:val="0"/>
    <w:pPr>
      <w:spacing w:line="360" w:lineRule="auto"/>
      <w:ind w:left="420" w:leftChars="200"/>
    </w:pPr>
    <w:rPr>
      <w:rFonts w:ascii="仿宋_GB2312" w:hAnsi="仿宋_GB2312" w:eastAsia="宋体" w:cs="仿宋_GB2312"/>
      <w:sz w:val="24"/>
      <w:szCs w:val="24"/>
    </w:rPr>
  </w:style>
  <w:style w:type="paragraph" w:styleId="17">
    <w:name w:val="Note Heading"/>
    <w:basedOn w:val="1"/>
    <w:next w:val="1"/>
    <w:link w:val="3251"/>
    <w:autoRedefine/>
    <w:qFormat/>
    <w:uiPriority w:val="0"/>
    <w:pPr>
      <w:spacing w:line="360" w:lineRule="auto"/>
      <w:jc w:val="center"/>
    </w:pPr>
    <w:rPr>
      <w:rFonts w:ascii="宋体" w:hAnsi="Times New Roman" w:eastAsia="宋体"/>
      <w:sz w:val="24"/>
      <w:szCs w:val="20"/>
    </w:rPr>
  </w:style>
  <w:style w:type="paragraph" w:styleId="18">
    <w:name w:val="List Bullet 4"/>
    <w:basedOn w:val="1"/>
    <w:autoRedefine/>
    <w:qFormat/>
    <w:uiPriority w:val="0"/>
    <w:pPr>
      <w:widowControl/>
      <w:tabs>
        <w:tab w:val="left" w:pos="1620"/>
      </w:tabs>
      <w:spacing w:line="520" w:lineRule="exact"/>
      <w:ind w:left="1620" w:leftChars="600" w:hanging="360" w:hangingChars="200"/>
    </w:pPr>
    <w:rPr>
      <w:rFonts w:ascii="Verdana" w:hAnsi="Verdana" w:eastAsia="宋体" w:cs="Verdana"/>
      <w:bCs/>
      <w:kern w:val="0"/>
      <w:sz w:val="28"/>
      <w:szCs w:val="32"/>
    </w:rPr>
  </w:style>
  <w:style w:type="paragraph" w:styleId="19">
    <w:name w:val="index 8"/>
    <w:basedOn w:val="1"/>
    <w:next w:val="1"/>
    <w:autoRedefine/>
    <w:qFormat/>
    <w:uiPriority w:val="0"/>
    <w:pPr>
      <w:ind w:left="1680" w:hanging="210"/>
      <w:jc w:val="left"/>
    </w:pPr>
    <w:rPr>
      <w:rFonts w:ascii="Times New Roman" w:hAnsi="Times New Roman" w:eastAsia="宋体"/>
      <w:sz w:val="20"/>
      <w:szCs w:val="20"/>
    </w:rPr>
  </w:style>
  <w:style w:type="paragraph" w:styleId="20">
    <w:name w:val="E-mail Signature"/>
    <w:basedOn w:val="1"/>
    <w:link w:val="3649"/>
    <w:autoRedefine/>
    <w:qFormat/>
    <w:uiPriority w:val="0"/>
    <w:pPr>
      <w:widowControl/>
      <w:spacing w:line="520" w:lineRule="exact"/>
      <w:ind w:firstLine="700" w:firstLineChars="250"/>
    </w:pPr>
    <w:rPr>
      <w:rFonts w:ascii="Verdana" w:hAnsi="Verdana" w:eastAsia="宋体"/>
      <w:bCs/>
      <w:kern w:val="0"/>
      <w:sz w:val="28"/>
      <w:szCs w:val="32"/>
    </w:rPr>
  </w:style>
  <w:style w:type="paragraph" w:styleId="21">
    <w:name w:val="List Number"/>
    <w:basedOn w:val="1"/>
    <w:autoRedefine/>
    <w:qFormat/>
    <w:uiPriority w:val="0"/>
    <w:pPr>
      <w:widowControl/>
      <w:tabs>
        <w:tab w:val="left" w:pos="720"/>
      </w:tabs>
      <w:spacing w:line="520" w:lineRule="exact"/>
      <w:ind w:left="360" w:hanging="360" w:firstLineChars="250"/>
    </w:pPr>
    <w:rPr>
      <w:rFonts w:ascii="Verdana" w:hAnsi="Verdana" w:eastAsia="宋体" w:cs="Verdana"/>
      <w:bCs/>
      <w:kern w:val="0"/>
      <w:sz w:val="28"/>
      <w:szCs w:val="32"/>
    </w:rPr>
  </w:style>
  <w:style w:type="paragraph" w:styleId="22">
    <w:name w:val="Normal Indent"/>
    <w:basedOn w:val="1"/>
    <w:link w:val="2304"/>
    <w:autoRedefine/>
    <w:qFormat/>
    <w:uiPriority w:val="0"/>
    <w:pPr>
      <w:spacing w:line="360" w:lineRule="auto"/>
      <w:ind w:firstLine="420"/>
    </w:pPr>
    <w:rPr>
      <w:rFonts w:ascii="Calibri" w:hAnsi="Calibri" w:eastAsia="宋体"/>
      <w:sz w:val="24"/>
    </w:rPr>
  </w:style>
  <w:style w:type="paragraph" w:styleId="23">
    <w:name w:val="caption"/>
    <w:basedOn w:val="1"/>
    <w:next w:val="1"/>
    <w:autoRedefine/>
    <w:qFormat/>
    <w:uiPriority w:val="0"/>
    <w:pPr>
      <w:keepNext/>
      <w:autoSpaceDE w:val="0"/>
      <w:autoSpaceDN w:val="0"/>
      <w:adjustRightInd w:val="0"/>
      <w:jc w:val="center"/>
      <w:textAlignment w:val="baseline"/>
    </w:pPr>
    <w:rPr>
      <w:rFonts w:ascii="黑体" w:hAnsi="黑体" w:eastAsia="黑体"/>
      <w:kern w:val="0"/>
      <w:sz w:val="24"/>
      <w:szCs w:val="24"/>
    </w:rPr>
  </w:style>
  <w:style w:type="paragraph" w:styleId="24">
    <w:name w:val="index 5"/>
    <w:basedOn w:val="1"/>
    <w:next w:val="1"/>
    <w:autoRedefine/>
    <w:qFormat/>
    <w:uiPriority w:val="0"/>
    <w:pPr>
      <w:ind w:left="1050" w:hanging="210"/>
      <w:jc w:val="left"/>
    </w:pPr>
    <w:rPr>
      <w:rFonts w:ascii="Times New Roman" w:hAnsi="Times New Roman" w:eastAsia="宋体"/>
      <w:sz w:val="20"/>
      <w:szCs w:val="20"/>
    </w:rPr>
  </w:style>
  <w:style w:type="paragraph" w:styleId="25">
    <w:name w:val="List Bullet"/>
    <w:basedOn w:val="1"/>
    <w:autoRedefine/>
    <w:qFormat/>
    <w:uiPriority w:val="0"/>
    <w:pPr>
      <w:tabs>
        <w:tab w:val="left" w:pos="780"/>
      </w:tabs>
      <w:spacing w:line="360" w:lineRule="auto"/>
      <w:ind w:left="780" w:hanging="360"/>
    </w:pPr>
    <w:rPr>
      <w:rFonts w:ascii="Times New Roman" w:hAnsi="Times New Roman" w:eastAsia="宋体"/>
      <w:sz w:val="24"/>
      <w:szCs w:val="24"/>
    </w:rPr>
  </w:style>
  <w:style w:type="paragraph" w:styleId="26">
    <w:name w:val="envelope address"/>
    <w:basedOn w:val="1"/>
    <w:autoRedefine/>
    <w:qFormat/>
    <w:uiPriority w:val="0"/>
    <w:pPr>
      <w:framePr w:w="7920" w:h="1980" w:hRule="exact" w:hSpace="180" w:wrap="around" w:vAnchor="margin" w:hAnchor="page" w:xAlign="center" w:yAlign="bottom"/>
      <w:widowControl/>
      <w:snapToGrid w:val="0"/>
      <w:spacing w:line="520" w:lineRule="exact"/>
      <w:ind w:left="100" w:leftChars="1400" w:firstLine="700" w:firstLineChars="250"/>
    </w:pPr>
    <w:rPr>
      <w:rFonts w:ascii="Courier New" w:hAnsi="Courier New" w:eastAsia="宋体" w:cs="Courier New"/>
      <w:bCs/>
      <w:kern w:val="0"/>
      <w:sz w:val="24"/>
      <w:szCs w:val="24"/>
    </w:rPr>
  </w:style>
  <w:style w:type="paragraph" w:styleId="27">
    <w:name w:val="Document Map"/>
    <w:basedOn w:val="1"/>
    <w:link w:val="2393"/>
    <w:autoRedefine/>
    <w:qFormat/>
    <w:uiPriority w:val="0"/>
    <w:pPr>
      <w:shd w:val="clear" w:color="auto" w:fill="000080"/>
      <w:spacing w:line="360" w:lineRule="auto"/>
    </w:pPr>
    <w:rPr>
      <w:rFonts w:ascii="Times New Roman" w:hAnsi="Times New Roman" w:eastAsia="宋体"/>
      <w:sz w:val="24"/>
      <w:szCs w:val="20"/>
    </w:rPr>
  </w:style>
  <w:style w:type="paragraph" w:styleId="28">
    <w:name w:val="toa heading"/>
    <w:basedOn w:val="1"/>
    <w:next w:val="1"/>
    <w:autoRedefine/>
    <w:qFormat/>
    <w:uiPriority w:val="0"/>
    <w:pPr>
      <w:spacing w:before="120" w:line="360" w:lineRule="auto"/>
    </w:pPr>
    <w:rPr>
      <w:rFonts w:ascii="Courier New" w:hAnsi="Courier New" w:eastAsia="宋体" w:cs="仿宋_GB2312"/>
      <w:sz w:val="24"/>
      <w:szCs w:val="20"/>
    </w:rPr>
  </w:style>
  <w:style w:type="paragraph" w:styleId="29">
    <w:name w:val="annotation text"/>
    <w:basedOn w:val="1"/>
    <w:link w:val="279"/>
    <w:autoRedefine/>
    <w:qFormat/>
    <w:uiPriority w:val="0"/>
    <w:pPr>
      <w:spacing w:line="360" w:lineRule="auto"/>
      <w:jc w:val="left"/>
    </w:pPr>
    <w:rPr>
      <w:rFonts w:ascii="Times New Roman" w:hAnsi="Times New Roman" w:eastAsia="宋体"/>
      <w:sz w:val="24"/>
      <w:szCs w:val="20"/>
    </w:rPr>
  </w:style>
  <w:style w:type="paragraph" w:styleId="30">
    <w:name w:val="index 6"/>
    <w:basedOn w:val="1"/>
    <w:next w:val="1"/>
    <w:autoRedefine/>
    <w:qFormat/>
    <w:uiPriority w:val="0"/>
    <w:pPr>
      <w:ind w:left="1260" w:hanging="210"/>
      <w:jc w:val="left"/>
    </w:pPr>
    <w:rPr>
      <w:rFonts w:ascii="Times New Roman" w:hAnsi="Times New Roman" w:eastAsia="宋体"/>
      <w:sz w:val="20"/>
      <w:szCs w:val="20"/>
    </w:rPr>
  </w:style>
  <w:style w:type="paragraph" w:styleId="31">
    <w:name w:val="Salutation"/>
    <w:basedOn w:val="1"/>
    <w:next w:val="1"/>
    <w:link w:val="1556"/>
    <w:autoRedefine/>
    <w:qFormat/>
    <w:uiPriority w:val="0"/>
    <w:pPr>
      <w:spacing w:line="360" w:lineRule="auto"/>
    </w:pPr>
    <w:rPr>
      <w:rFonts w:ascii="Times New Roman" w:hAnsi="Times New Roman" w:eastAsia="宋体"/>
      <w:sz w:val="28"/>
      <w:szCs w:val="24"/>
    </w:rPr>
  </w:style>
  <w:style w:type="paragraph" w:styleId="32">
    <w:name w:val="Body Text 3"/>
    <w:basedOn w:val="1"/>
    <w:link w:val="1571"/>
    <w:autoRedefine/>
    <w:qFormat/>
    <w:uiPriority w:val="0"/>
    <w:pPr>
      <w:spacing w:after="120" w:line="360" w:lineRule="auto"/>
    </w:pPr>
    <w:rPr>
      <w:rFonts w:ascii="Times New Roman" w:hAnsi="Times New Roman" w:eastAsia="宋体"/>
      <w:sz w:val="16"/>
      <w:szCs w:val="20"/>
    </w:rPr>
  </w:style>
  <w:style w:type="paragraph" w:styleId="33">
    <w:name w:val="Closing"/>
    <w:basedOn w:val="1"/>
    <w:link w:val="3504"/>
    <w:autoRedefine/>
    <w:qFormat/>
    <w:uiPriority w:val="0"/>
    <w:pPr>
      <w:widowControl/>
      <w:spacing w:line="360" w:lineRule="auto"/>
      <w:ind w:left="100" w:leftChars="2100"/>
    </w:pPr>
    <w:rPr>
      <w:rFonts w:ascii="仿宋_GB2312" w:hAnsi="仿宋_GB2312" w:eastAsia="宋体"/>
      <w:kern w:val="0"/>
      <w:sz w:val="28"/>
      <w:szCs w:val="24"/>
    </w:rPr>
  </w:style>
  <w:style w:type="paragraph" w:styleId="34">
    <w:name w:val="List Bullet 3"/>
    <w:basedOn w:val="1"/>
    <w:autoRedefine/>
    <w:qFormat/>
    <w:uiPriority w:val="0"/>
    <w:pPr>
      <w:widowControl/>
      <w:tabs>
        <w:tab w:val="left" w:pos="1200"/>
      </w:tabs>
      <w:spacing w:line="520" w:lineRule="exact"/>
      <w:ind w:left="1200" w:leftChars="400" w:hanging="360" w:hangingChars="200"/>
    </w:pPr>
    <w:rPr>
      <w:rFonts w:ascii="Verdana" w:hAnsi="Verdana" w:eastAsia="宋体" w:cs="Verdana"/>
      <w:bCs/>
      <w:kern w:val="0"/>
      <w:sz w:val="28"/>
      <w:szCs w:val="32"/>
    </w:rPr>
  </w:style>
  <w:style w:type="paragraph" w:styleId="35">
    <w:name w:val="Body Text"/>
    <w:basedOn w:val="1"/>
    <w:next w:val="36"/>
    <w:link w:val="3033"/>
    <w:autoRedefine/>
    <w:qFormat/>
    <w:uiPriority w:val="0"/>
    <w:pPr>
      <w:spacing w:after="120" w:line="360" w:lineRule="auto"/>
    </w:pPr>
    <w:rPr>
      <w:rFonts w:ascii="Times New Roman" w:hAnsi="Times New Roman" w:eastAsia="宋体"/>
      <w:sz w:val="24"/>
      <w:szCs w:val="20"/>
    </w:rPr>
  </w:style>
  <w:style w:type="paragraph" w:styleId="36">
    <w:name w:val="toc 5"/>
    <w:basedOn w:val="1"/>
    <w:next w:val="1"/>
    <w:autoRedefine/>
    <w:qFormat/>
    <w:uiPriority w:val="39"/>
    <w:pPr>
      <w:spacing w:line="360" w:lineRule="auto"/>
      <w:ind w:left="840"/>
      <w:jc w:val="left"/>
    </w:pPr>
    <w:rPr>
      <w:rFonts w:ascii="Times New Roman" w:hAnsi="Times New Roman" w:eastAsia="宋体"/>
      <w:sz w:val="18"/>
      <w:szCs w:val="20"/>
    </w:rPr>
  </w:style>
  <w:style w:type="paragraph" w:styleId="37">
    <w:name w:val="Body Text Indent"/>
    <w:basedOn w:val="1"/>
    <w:link w:val="2969"/>
    <w:autoRedefine/>
    <w:qFormat/>
    <w:uiPriority w:val="0"/>
    <w:pPr>
      <w:autoSpaceDE w:val="0"/>
      <w:autoSpaceDN w:val="0"/>
      <w:adjustRightInd w:val="0"/>
      <w:spacing w:line="440" w:lineRule="atLeast"/>
      <w:ind w:firstLine="480" w:firstLineChars="200"/>
    </w:pPr>
    <w:rPr>
      <w:rFonts w:ascii="Times New Roman" w:hAnsi="Times New Roman" w:eastAsia="宋体"/>
      <w:color w:val="0000FF"/>
      <w:sz w:val="24"/>
      <w:szCs w:val="20"/>
    </w:rPr>
  </w:style>
  <w:style w:type="paragraph" w:styleId="38">
    <w:name w:val="List Number 3"/>
    <w:basedOn w:val="1"/>
    <w:autoRedefine/>
    <w:qFormat/>
    <w:uiPriority w:val="0"/>
    <w:pPr>
      <w:widowControl/>
      <w:tabs>
        <w:tab w:val="left" w:pos="1200"/>
      </w:tabs>
      <w:spacing w:line="520" w:lineRule="exact"/>
      <w:ind w:left="1200" w:leftChars="400" w:hanging="360" w:hangingChars="200"/>
    </w:pPr>
    <w:rPr>
      <w:rFonts w:ascii="Verdana" w:hAnsi="Verdana" w:eastAsia="宋体" w:cs="Verdana"/>
      <w:bCs/>
      <w:kern w:val="0"/>
      <w:sz w:val="28"/>
      <w:szCs w:val="32"/>
    </w:rPr>
  </w:style>
  <w:style w:type="paragraph" w:styleId="39">
    <w:name w:val="List 2"/>
    <w:basedOn w:val="1"/>
    <w:autoRedefine/>
    <w:qFormat/>
    <w:uiPriority w:val="0"/>
    <w:pPr>
      <w:spacing w:line="360" w:lineRule="auto"/>
      <w:ind w:left="100" w:leftChars="200" w:hanging="200" w:hangingChars="200"/>
    </w:pPr>
    <w:rPr>
      <w:rFonts w:ascii="Times New Roman" w:hAnsi="Times New Roman" w:eastAsia="宋体"/>
      <w:sz w:val="24"/>
      <w:szCs w:val="24"/>
    </w:rPr>
  </w:style>
  <w:style w:type="paragraph" w:styleId="40">
    <w:name w:val="List Continue"/>
    <w:basedOn w:val="1"/>
    <w:autoRedefine/>
    <w:qFormat/>
    <w:uiPriority w:val="0"/>
    <w:pPr>
      <w:widowControl/>
      <w:spacing w:after="120" w:line="520" w:lineRule="exact"/>
      <w:ind w:left="420" w:leftChars="200" w:firstLine="700" w:firstLineChars="250"/>
    </w:pPr>
    <w:rPr>
      <w:rFonts w:ascii="Verdana" w:hAnsi="Verdana" w:eastAsia="宋体" w:cs="Verdana"/>
      <w:bCs/>
      <w:kern w:val="0"/>
      <w:sz w:val="28"/>
      <w:szCs w:val="32"/>
    </w:rPr>
  </w:style>
  <w:style w:type="paragraph" w:styleId="41">
    <w:name w:val="Block Text"/>
    <w:basedOn w:val="1"/>
    <w:link w:val="3730"/>
    <w:autoRedefine/>
    <w:qFormat/>
    <w:uiPriority w:val="0"/>
    <w:pPr>
      <w:adjustRightInd w:val="0"/>
      <w:snapToGrid w:val="0"/>
      <w:spacing w:line="440" w:lineRule="exact"/>
      <w:ind w:left="140" w:right="118" w:firstLine="560"/>
    </w:pPr>
    <w:rPr>
      <w:rFonts w:ascii="宋体" w:hAnsi="Times New Roman" w:eastAsia="宋体"/>
      <w:color w:val="0000FF"/>
      <w:sz w:val="27"/>
      <w:szCs w:val="27"/>
    </w:rPr>
  </w:style>
  <w:style w:type="paragraph" w:styleId="42">
    <w:name w:val="List Bullet 2"/>
    <w:basedOn w:val="1"/>
    <w:next w:val="43"/>
    <w:autoRedefine/>
    <w:qFormat/>
    <w:uiPriority w:val="0"/>
    <w:pPr>
      <w:adjustRightInd w:val="0"/>
      <w:spacing w:line="200" w:lineRule="atLeast"/>
      <w:jc w:val="center"/>
      <w:textAlignment w:val="baseline"/>
    </w:pPr>
    <w:rPr>
      <w:rFonts w:ascii="仿宋_GB2312" w:hAnsi="仿宋_GB2312" w:eastAsia="宋体" w:cs="仿宋_GB2312"/>
      <w:bCs/>
      <w:iCs/>
      <w:kern w:val="0"/>
      <w:sz w:val="28"/>
      <w:szCs w:val="21"/>
    </w:rPr>
  </w:style>
  <w:style w:type="paragraph" w:styleId="43">
    <w:name w:val="Body Text First Indent"/>
    <w:basedOn w:val="35"/>
    <w:link w:val="2510"/>
    <w:autoRedefine/>
    <w:qFormat/>
    <w:uiPriority w:val="0"/>
    <w:pPr>
      <w:ind w:firstLine="420" w:firstLineChars="100"/>
    </w:pPr>
  </w:style>
  <w:style w:type="paragraph" w:styleId="44">
    <w:name w:val="HTML Address"/>
    <w:basedOn w:val="1"/>
    <w:link w:val="1168"/>
    <w:autoRedefine/>
    <w:qFormat/>
    <w:uiPriority w:val="0"/>
    <w:pPr>
      <w:widowControl/>
      <w:spacing w:line="520" w:lineRule="exact"/>
      <w:ind w:firstLine="700" w:firstLineChars="250"/>
    </w:pPr>
    <w:rPr>
      <w:rFonts w:ascii="Verdana" w:hAnsi="Verdana" w:eastAsia="宋体"/>
      <w:bCs/>
      <w:i/>
      <w:iCs/>
      <w:kern w:val="0"/>
      <w:sz w:val="28"/>
      <w:szCs w:val="32"/>
    </w:rPr>
  </w:style>
  <w:style w:type="paragraph" w:styleId="45">
    <w:name w:val="index 4"/>
    <w:basedOn w:val="1"/>
    <w:next w:val="1"/>
    <w:autoRedefine/>
    <w:qFormat/>
    <w:uiPriority w:val="0"/>
    <w:pPr>
      <w:ind w:left="840" w:hanging="210"/>
      <w:jc w:val="left"/>
    </w:pPr>
    <w:rPr>
      <w:rFonts w:ascii="Times New Roman" w:hAnsi="Times New Roman" w:eastAsia="宋体"/>
      <w:sz w:val="20"/>
      <w:szCs w:val="20"/>
    </w:rPr>
  </w:style>
  <w:style w:type="paragraph" w:styleId="46">
    <w:name w:val="toc 3"/>
    <w:basedOn w:val="1"/>
    <w:next w:val="1"/>
    <w:autoRedefine/>
    <w:qFormat/>
    <w:uiPriority w:val="39"/>
    <w:pPr>
      <w:spacing w:line="360" w:lineRule="auto"/>
      <w:ind w:left="420"/>
      <w:jc w:val="left"/>
    </w:pPr>
    <w:rPr>
      <w:rFonts w:ascii="Times New Roman" w:hAnsi="Times New Roman" w:eastAsia="宋体"/>
      <w:i/>
      <w:sz w:val="20"/>
      <w:szCs w:val="20"/>
    </w:rPr>
  </w:style>
  <w:style w:type="paragraph" w:styleId="47">
    <w:name w:val="Plain Text"/>
    <w:basedOn w:val="1"/>
    <w:link w:val="3472"/>
    <w:autoRedefine/>
    <w:qFormat/>
    <w:uiPriority w:val="0"/>
    <w:pPr>
      <w:spacing w:line="360" w:lineRule="auto"/>
    </w:pPr>
    <w:rPr>
      <w:rFonts w:ascii="宋体" w:hAnsi="Courier New" w:eastAsia="宋体"/>
      <w:sz w:val="24"/>
      <w:szCs w:val="20"/>
    </w:rPr>
  </w:style>
  <w:style w:type="paragraph" w:styleId="48">
    <w:name w:val="List Bullet 5"/>
    <w:basedOn w:val="1"/>
    <w:autoRedefine/>
    <w:qFormat/>
    <w:uiPriority w:val="0"/>
    <w:pPr>
      <w:tabs>
        <w:tab w:val="left" w:pos="4440"/>
      </w:tabs>
      <w:autoSpaceDE w:val="0"/>
      <w:autoSpaceDN w:val="0"/>
      <w:snapToGrid w:val="0"/>
      <w:spacing w:line="480" w:lineRule="exact"/>
      <w:ind w:hanging="24"/>
    </w:pPr>
    <w:rPr>
      <w:rFonts w:ascii="仿宋_GB2312" w:hAnsi="Verdana" w:eastAsia="宋体" w:cs="仿宋_GB2312"/>
      <w:bCs/>
      <w:color w:val="000000"/>
      <w:spacing w:val="-20"/>
      <w:sz w:val="24"/>
      <w:szCs w:val="21"/>
    </w:rPr>
  </w:style>
  <w:style w:type="paragraph" w:styleId="49">
    <w:name w:val="List Number 4"/>
    <w:basedOn w:val="1"/>
    <w:autoRedefine/>
    <w:qFormat/>
    <w:uiPriority w:val="0"/>
    <w:pPr>
      <w:widowControl/>
      <w:tabs>
        <w:tab w:val="left" w:pos="1620"/>
      </w:tabs>
      <w:spacing w:line="520" w:lineRule="exact"/>
      <w:ind w:left="1620" w:leftChars="600" w:hanging="360" w:hangingChars="200"/>
    </w:pPr>
    <w:rPr>
      <w:rFonts w:ascii="Verdana" w:hAnsi="Verdana" w:eastAsia="宋体" w:cs="Verdana"/>
      <w:bCs/>
      <w:kern w:val="0"/>
      <w:sz w:val="28"/>
      <w:szCs w:val="32"/>
    </w:rPr>
  </w:style>
  <w:style w:type="paragraph" w:styleId="50">
    <w:name w:val="toc 8"/>
    <w:basedOn w:val="1"/>
    <w:next w:val="1"/>
    <w:autoRedefine/>
    <w:qFormat/>
    <w:uiPriority w:val="39"/>
    <w:pPr>
      <w:spacing w:line="360" w:lineRule="auto"/>
      <w:ind w:left="1470"/>
      <w:jc w:val="left"/>
    </w:pPr>
    <w:rPr>
      <w:rFonts w:ascii="Times New Roman" w:hAnsi="Times New Roman" w:eastAsia="宋体"/>
      <w:sz w:val="18"/>
      <w:szCs w:val="20"/>
    </w:rPr>
  </w:style>
  <w:style w:type="paragraph" w:styleId="51">
    <w:name w:val="index 3"/>
    <w:basedOn w:val="1"/>
    <w:next w:val="1"/>
    <w:autoRedefine/>
    <w:qFormat/>
    <w:uiPriority w:val="0"/>
    <w:pPr>
      <w:ind w:left="630" w:hanging="210"/>
      <w:jc w:val="left"/>
    </w:pPr>
    <w:rPr>
      <w:rFonts w:ascii="Times New Roman" w:hAnsi="Times New Roman" w:eastAsia="宋体"/>
      <w:sz w:val="20"/>
      <w:szCs w:val="20"/>
    </w:rPr>
  </w:style>
  <w:style w:type="paragraph" w:styleId="52">
    <w:name w:val="Date"/>
    <w:basedOn w:val="1"/>
    <w:next w:val="1"/>
    <w:link w:val="2238"/>
    <w:autoRedefine/>
    <w:qFormat/>
    <w:uiPriority w:val="0"/>
    <w:pPr>
      <w:spacing w:line="360" w:lineRule="auto"/>
    </w:pPr>
    <w:rPr>
      <w:rFonts w:ascii="Times New Roman" w:hAnsi="Times New Roman" w:eastAsia="宋体"/>
      <w:sz w:val="24"/>
      <w:szCs w:val="20"/>
    </w:rPr>
  </w:style>
  <w:style w:type="paragraph" w:styleId="53">
    <w:name w:val="Body Text Indent 2"/>
    <w:basedOn w:val="1"/>
    <w:link w:val="1065"/>
    <w:autoRedefine/>
    <w:qFormat/>
    <w:uiPriority w:val="0"/>
    <w:pPr>
      <w:spacing w:after="120" w:line="480" w:lineRule="auto"/>
      <w:ind w:left="420" w:leftChars="200"/>
    </w:pPr>
    <w:rPr>
      <w:rFonts w:ascii="Times New Roman" w:hAnsi="Times New Roman" w:eastAsia="宋体"/>
      <w:sz w:val="24"/>
      <w:szCs w:val="20"/>
    </w:rPr>
  </w:style>
  <w:style w:type="paragraph" w:styleId="54">
    <w:name w:val="endnote text"/>
    <w:basedOn w:val="1"/>
    <w:link w:val="999"/>
    <w:autoRedefine/>
    <w:qFormat/>
    <w:uiPriority w:val="0"/>
    <w:pPr>
      <w:adjustRightInd w:val="0"/>
      <w:snapToGrid w:val="0"/>
      <w:spacing w:before="60" w:line="360" w:lineRule="auto"/>
      <w:jc w:val="left"/>
      <w:textAlignment w:val="baseline"/>
    </w:pPr>
    <w:rPr>
      <w:rFonts w:ascii="仿宋_GB2312" w:hAnsi="仿宋_GB2312" w:eastAsia="宋体"/>
      <w:sz w:val="24"/>
      <w:szCs w:val="20"/>
    </w:rPr>
  </w:style>
  <w:style w:type="paragraph" w:styleId="55">
    <w:name w:val="List Continue 5"/>
    <w:basedOn w:val="1"/>
    <w:autoRedefine/>
    <w:qFormat/>
    <w:uiPriority w:val="0"/>
    <w:pPr>
      <w:widowControl/>
      <w:spacing w:after="120" w:line="520" w:lineRule="exact"/>
      <w:ind w:left="2100" w:leftChars="1000" w:firstLine="700" w:firstLineChars="250"/>
    </w:pPr>
    <w:rPr>
      <w:rFonts w:ascii="Verdana" w:hAnsi="Verdana" w:eastAsia="宋体" w:cs="Verdana"/>
      <w:bCs/>
      <w:kern w:val="0"/>
      <w:sz w:val="28"/>
      <w:szCs w:val="32"/>
    </w:rPr>
  </w:style>
  <w:style w:type="paragraph" w:styleId="56">
    <w:name w:val="Balloon Text"/>
    <w:basedOn w:val="1"/>
    <w:link w:val="1501"/>
    <w:autoRedefine/>
    <w:qFormat/>
    <w:uiPriority w:val="99"/>
    <w:pPr>
      <w:spacing w:line="360" w:lineRule="auto"/>
    </w:pPr>
    <w:rPr>
      <w:rFonts w:ascii="Times New Roman" w:hAnsi="Times New Roman" w:eastAsia="宋体"/>
      <w:sz w:val="18"/>
      <w:szCs w:val="20"/>
    </w:rPr>
  </w:style>
  <w:style w:type="paragraph" w:styleId="57">
    <w:name w:val="footer"/>
    <w:basedOn w:val="1"/>
    <w:link w:val="3113"/>
    <w:autoRedefine/>
    <w:unhideWhenUsed/>
    <w:qFormat/>
    <w:uiPriority w:val="99"/>
    <w:pPr>
      <w:tabs>
        <w:tab w:val="center" w:pos="4153"/>
        <w:tab w:val="right" w:pos="8306"/>
      </w:tabs>
      <w:snapToGrid w:val="0"/>
      <w:jc w:val="left"/>
    </w:pPr>
    <w:rPr>
      <w:rFonts w:ascii="Times New Roman" w:hAnsi="Times New Roman" w:eastAsia="宋体"/>
      <w:kern w:val="0"/>
      <w:sz w:val="18"/>
      <w:szCs w:val="18"/>
    </w:rPr>
  </w:style>
  <w:style w:type="paragraph" w:styleId="58">
    <w:name w:val="envelope return"/>
    <w:basedOn w:val="1"/>
    <w:autoRedefine/>
    <w:qFormat/>
    <w:uiPriority w:val="0"/>
    <w:pPr>
      <w:widowControl/>
      <w:snapToGrid w:val="0"/>
      <w:spacing w:line="520" w:lineRule="exact"/>
      <w:ind w:firstLine="700" w:firstLineChars="250"/>
    </w:pPr>
    <w:rPr>
      <w:rFonts w:ascii="Courier New" w:hAnsi="Courier New" w:eastAsia="宋体" w:cs="Courier New"/>
      <w:bCs/>
      <w:kern w:val="0"/>
      <w:sz w:val="28"/>
      <w:szCs w:val="32"/>
    </w:rPr>
  </w:style>
  <w:style w:type="paragraph" w:styleId="59">
    <w:name w:val="header"/>
    <w:basedOn w:val="1"/>
    <w:link w:val="2509"/>
    <w:autoRedefine/>
    <w:unhideWhenUsed/>
    <w:qFormat/>
    <w:uiPriority w:val="0"/>
    <w:pPr>
      <w:pBdr>
        <w:bottom w:val="single" w:color="auto" w:sz="6" w:space="1"/>
      </w:pBdr>
      <w:tabs>
        <w:tab w:val="center" w:pos="4153"/>
        <w:tab w:val="right" w:pos="8306"/>
      </w:tabs>
      <w:snapToGrid w:val="0"/>
      <w:jc w:val="center"/>
    </w:pPr>
    <w:rPr>
      <w:rFonts w:ascii="Times New Roman" w:hAnsi="Times New Roman" w:eastAsia="宋体"/>
      <w:kern w:val="0"/>
      <w:sz w:val="18"/>
      <w:szCs w:val="18"/>
    </w:rPr>
  </w:style>
  <w:style w:type="paragraph" w:styleId="60">
    <w:name w:val="Signature"/>
    <w:basedOn w:val="1"/>
    <w:link w:val="2609"/>
    <w:autoRedefine/>
    <w:qFormat/>
    <w:uiPriority w:val="0"/>
    <w:pPr>
      <w:widowControl/>
      <w:spacing w:line="520" w:lineRule="exact"/>
      <w:ind w:left="100" w:leftChars="2100" w:firstLine="700" w:firstLineChars="250"/>
    </w:pPr>
    <w:rPr>
      <w:rFonts w:ascii="Verdana" w:hAnsi="Verdana" w:eastAsia="宋体"/>
      <w:bCs/>
      <w:kern w:val="0"/>
      <w:sz w:val="28"/>
      <w:szCs w:val="32"/>
    </w:rPr>
  </w:style>
  <w:style w:type="paragraph" w:styleId="61">
    <w:name w:val="toc 1"/>
    <w:basedOn w:val="1"/>
    <w:next w:val="1"/>
    <w:autoRedefine/>
    <w:qFormat/>
    <w:uiPriority w:val="39"/>
    <w:pPr>
      <w:spacing w:before="120" w:after="120" w:line="360" w:lineRule="auto"/>
      <w:jc w:val="left"/>
    </w:pPr>
    <w:rPr>
      <w:rFonts w:ascii="Times New Roman" w:hAnsi="Times New Roman" w:eastAsia="宋体"/>
      <w:b/>
      <w:caps/>
      <w:sz w:val="20"/>
      <w:szCs w:val="20"/>
    </w:rPr>
  </w:style>
  <w:style w:type="paragraph" w:styleId="62">
    <w:name w:val="List Continue 4"/>
    <w:basedOn w:val="1"/>
    <w:autoRedefine/>
    <w:qFormat/>
    <w:uiPriority w:val="0"/>
    <w:pPr>
      <w:widowControl/>
      <w:spacing w:after="120" w:line="520" w:lineRule="exact"/>
      <w:ind w:left="1680" w:leftChars="800" w:firstLine="700" w:firstLineChars="250"/>
    </w:pPr>
    <w:rPr>
      <w:rFonts w:ascii="Verdana" w:hAnsi="Verdana" w:eastAsia="宋体" w:cs="Verdana"/>
      <w:bCs/>
      <w:kern w:val="0"/>
      <w:sz w:val="28"/>
      <w:szCs w:val="32"/>
    </w:rPr>
  </w:style>
  <w:style w:type="paragraph" w:styleId="63">
    <w:name w:val="toc 4"/>
    <w:basedOn w:val="1"/>
    <w:next w:val="1"/>
    <w:autoRedefine/>
    <w:qFormat/>
    <w:uiPriority w:val="39"/>
    <w:pPr>
      <w:spacing w:line="360" w:lineRule="auto"/>
      <w:ind w:left="630"/>
      <w:jc w:val="left"/>
    </w:pPr>
    <w:rPr>
      <w:rFonts w:ascii="Times New Roman" w:hAnsi="Times New Roman" w:eastAsia="宋体"/>
      <w:sz w:val="18"/>
      <w:szCs w:val="20"/>
    </w:rPr>
  </w:style>
  <w:style w:type="paragraph" w:styleId="64">
    <w:name w:val="index heading"/>
    <w:basedOn w:val="1"/>
    <w:next w:val="65"/>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paragraph" w:styleId="65">
    <w:name w:val="index 1"/>
    <w:basedOn w:val="1"/>
    <w:next w:val="1"/>
    <w:autoRedefine/>
    <w:unhideWhenUsed/>
    <w:qFormat/>
    <w:uiPriority w:val="0"/>
  </w:style>
  <w:style w:type="paragraph" w:styleId="66">
    <w:name w:val="Subtitle"/>
    <w:basedOn w:val="1"/>
    <w:link w:val="2014"/>
    <w:autoRedefine/>
    <w:qFormat/>
    <w:uiPriority w:val="0"/>
    <w:pPr>
      <w:adjustRightInd w:val="0"/>
      <w:snapToGrid w:val="0"/>
      <w:spacing w:before="120" w:after="120" w:line="240" w:lineRule="atLeast"/>
      <w:jc w:val="center"/>
      <w:outlineLvl w:val="1"/>
    </w:pPr>
    <w:rPr>
      <w:rFonts w:ascii="Times New Roman" w:hAnsi="Times New Roman" w:eastAsia="黑体"/>
      <w:bCs/>
      <w:kern w:val="28"/>
      <w:sz w:val="24"/>
      <w:szCs w:val="32"/>
    </w:rPr>
  </w:style>
  <w:style w:type="paragraph" w:styleId="67">
    <w:name w:val="List Number 5"/>
    <w:basedOn w:val="1"/>
    <w:autoRedefine/>
    <w:qFormat/>
    <w:uiPriority w:val="0"/>
    <w:pPr>
      <w:widowControl/>
      <w:tabs>
        <w:tab w:val="left" w:pos="2040"/>
      </w:tabs>
      <w:spacing w:line="520" w:lineRule="exact"/>
      <w:ind w:left="2040" w:leftChars="800" w:hanging="360" w:hangingChars="200"/>
    </w:pPr>
    <w:rPr>
      <w:rFonts w:ascii="Verdana" w:hAnsi="Verdana" w:eastAsia="宋体" w:cs="Verdana"/>
      <w:bCs/>
      <w:kern w:val="0"/>
      <w:sz w:val="28"/>
      <w:szCs w:val="32"/>
    </w:rPr>
  </w:style>
  <w:style w:type="paragraph" w:styleId="68">
    <w:name w:val="List"/>
    <w:basedOn w:val="1"/>
    <w:link w:val="2385"/>
    <w:autoRedefine/>
    <w:qFormat/>
    <w:uiPriority w:val="0"/>
    <w:pPr>
      <w:adjustRightInd w:val="0"/>
      <w:snapToGrid w:val="0"/>
      <w:spacing w:line="360" w:lineRule="auto"/>
    </w:pPr>
    <w:rPr>
      <w:rFonts w:ascii="Times New Roman" w:hAnsi="Times New Roman" w:eastAsia="宋体"/>
      <w:kern w:val="0"/>
      <w:sz w:val="24"/>
      <w:szCs w:val="20"/>
    </w:rPr>
  </w:style>
  <w:style w:type="paragraph" w:styleId="69">
    <w:name w:val="footnote text"/>
    <w:basedOn w:val="70"/>
    <w:link w:val="260"/>
    <w:autoRedefine/>
    <w:qFormat/>
    <w:uiPriority w:val="0"/>
    <w:pPr>
      <w:keepLines/>
      <w:tabs>
        <w:tab w:val="left" w:pos="840"/>
      </w:tabs>
      <w:spacing w:after="220" w:line="200" w:lineRule="atLeast"/>
      <w:ind w:left="0" w:firstLine="0"/>
    </w:pPr>
    <w:rPr>
      <w:rFonts w:ascii="Times New Roman" w:hAnsi="Times New Roman"/>
      <w:spacing w:val="0"/>
      <w:sz w:val="16"/>
    </w:rPr>
  </w:style>
  <w:style w:type="paragraph" w:customStyle="1" w:styleId="70">
    <w:name w:val="基准页脚样式"/>
    <w:basedOn w:val="35"/>
    <w:autoRedefine/>
    <w:qFormat/>
    <w:uiPriority w:val="0"/>
    <w:pPr>
      <w:widowControl/>
      <w:tabs>
        <w:tab w:val="left" w:pos="840"/>
      </w:tabs>
      <w:spacing w:after="0" w:line="320" w:lineRule="exact"/>
      <w:ind w:left="840" w:hanging="420"/>
      <w:jc w:val="center"/>
    </w:pPr>
    <w:rPr>
      <w:rFonts w:ascii="宋体" w:hAnsi="Arial"/>
      <w:spacing w:val="-20"/>
      <w:kern w:val="0"/>
    </w:rPr>
  </w:style>
  <w:style w:type="paragraph" w:styleId="71">
    <w:name w:val="toc 6"/>
    <w:basedOn w:val="1"/>
    <w:next w:val="1"/>
    <w:autoRedefine/>
    <w:qFormat/>
    <w:uiPriority w:val="39"/>
    <w:pPr>
      <w:spacing w:line="360" w:lineRule="auto"/>
      <w:ind w:left="1050"/>
      <w:jc w:val="left"/>
    </w:pPr>
    <w:rPr>
      <w:rFonts w:ascii="Times New Roman" w:hAnsi="Times New Roman" w:eastAsia="宋体"/>
      <w:sz w:val="18"/>
      <w:szCs w:val="20"/>
    </w:rPr>
  </w:style>
  <w:style w:type="paragraph" w:styleId="72">
    <w:name w:val="List 5"/>
    <w:basedOn w:val="1"/>
    <w:autoRedefine/>
    <w:qFormat/>
    <w:uiPriority w:val="0"/>
    <w:pPr>
      <w:widowControl/>
      <w:spacing w:line="520" w:lineRule="exact"/>
      <w:ind w:left="100" w:leftChars="800" w:hanging="200" w:hangingChars="200"/>
    </w:pPr>
    <w:rPr>
      <w:rFonts w:ascii="Verdana" w:hAnsi="Verdana" w:eastAsia="宋体" w:cs="Verdana"/>
      <w:bCs/>
      <w:kern w:val="0"/>
      <w:sz w:val="28"/>
      <w:szCs w:val="32"/>
    </w:rPr>
  </w:style>
  <w:style w:type="paragraph" w:styleId="73">
    <w:name w:val="Body Text Indent 3"/>
    <w:basedOn w:val="1"/>
    <w:link w:val="1289"/>
    <w:autoRedefine/>
    <w:qFormat/>
    <w:uiPriority w:val="0"/>
    <w:pPr>
      <w:spacing w:after="120" w:line="360" w:lineRule="auto"/>
      <w:ind w:left="420" w:leftChars="200"/>
    </w:pPr>
    <w:rPr>
      <w:rFonts w:ascii="Times New Roman" w:hAnsi="Times New Roman" w:eastAsia="宋体"/>
      <w:sz w:val="16"/>
      <w:szCs w:val="20"/>
    </w:rPr>
  </w:style>
  <w:style w:type="paragraph" w:styleId="74">
    <w:name w:val="index 7"/>
    <w:basedOn w:val="1"/>
    <w:next w:val="1"/>
    <w:autoRedefine/>
    <w:qFormat/>
    <w:uiPriority w:val="0"/>
    <w:pPr>
      <w:ind w:left="1470" w:hanging="210"/>
      <w:jc w:val="left"/>
    </w:pPr>
    <w:rPr>
      <w:rFonts w:ascii="Times New Roman" w:hAnsi="Times New Roman" w:eastAsia="宋体"/>
      <w:sz w:val="20"/>
      <w:szCs w:val="20"/>
    </w:rPr>
  </w:style>
  <w:style w:type="paragraph" w:styleId="75">
    <w:name w:val="index 9"/>
    <w:basedOn w:val="1"/>
    <w:next w:val="1"/>
    <w:autoRedefine/>
    <w:qFormat/>
    <w:uiPriority w:val="0"/>
    <w:pPr>
      <w:ind w:left="1890" w:hanging="210"/>
      <w:jc w:val="left"/>
    </w:pPr>
    <w:rPr>
      <w:rFonts w:ascii="Times New Roman" w:hAnsi="Times New Roman" w:eastAsia="宋体"/>
      <w:sz w:val="20"/>
      <w:szCs w:val="20"/>
    </w:rPr>
  </w:style>
  <w:style w:type="paragraph" w:styleId="76">
    <w:name w:val="table of figures"/>
    <w:basedOn w:val="1"/>
    <w:next w:val="1"/>
    <w:autoRedefine/>
    <w:qFormat/>
    <w:uiPriority w:val="0"/>
    <w:pPr>
      <w:spacing w:line="360" w:lineRule="auto"/>
      <w:ind w:left="200" w:leftChars="200" w:hanging="200" w:hangingChars="200"/>
    </w:pPr>
    <w:rPr>
      <w:rFonts w:ascii="仿宋_GB2312" w:hAnsi="仿宋_GB2312" w:eastAsia="宋体" w:cs="仿宋_GB2312"/>
      <w:sz w:val="24"/>
      <w:szCs w:val="24"/>
    </w:rPr>
  </w:style>
  <w:style w:type="paragraph" w:styleId="77">
    <w:name w:val="toc 2"/>
    <w:basedOn w:val="1"/>
    <w:next w:val="1"/>
    <w:autoRedefine/>
    <w:qFormat/>
    <w:uiPriority w:val="39"/>
    <w:pPr>
      <w:spacing w:line="360" w:lineRule="auto"/>
      <w:ind w:left="210"/>
      <w:jc w:val="left"/>
    </w:pPr>
    <w:rPr>
      <w:rFonts w:ascii="Times New Roman" w:hAnsi="Times New Roman" w:eastAsia="宋体"/>
      <w:smallCaps/>
      <w:sz w:val="20"/>
      <w:szCs w:val="20"/>
    </w:rPr>
  </w:style>
  <w:style w:type="paragraph" w:styleId="78">
    <w:name w:val="toc 9"/>
    <w:basedOn w:val="1"/>
    <w:next w:val="1"/>
    <w:autoRedefine/>
    <w:qFormat/>
    <w:uiPriority w:val="39"/>
    <w:pPr>
      <w:spacing w:line="360" w:lineRule="auto"/>
      <w:ind w:left="1680"/>
      <w:jc w:val="left"/>
    </w:pPr>
    <w:rPr>
      <w:rFonts w:ascii="Times New Roman" w:hAnsi="Times New Roman" w:eastAsia="宋体"/>
      <w:sz w:val="18"/>
      <w:szCs w:val="20"/>
    </w:rPr>
  </w:style>
  <w:style w:type="paragraph" w:styleId="79">
    <w:name w:val="Body Text 2"/>
    <w:basedOn w:val="1"/>
    <w:link w:val="2544"/>
    <w:autoRedefine/>
    <w:qFormat/>
    <w:uiPriority w:val="0"/>
    <w:pPr>
      <w:spacing w:line="280" w:lineRule="exact"/>
      <w:jc w:val="left"/>
    </w:pPr>
    <w:rPr>
      <w:rFonts w:ascii="Times New Roman" w:hAnsi="Times New Roman" w:eastAsia="宋体"/>
      <w:sz w:val="24"/>
      <w:szCs w:val="20"/>
    </w:rPr>
  </w:style>
  <w:style w:type="paragraph" w:styleId="80">
    <w:name w:val="List 4"/>
    <w:basedOn w:val="1"/>
    <w:autoRedefine/>
    <w:qFormat/>
    <w:uiPriority w:val="0"/>
    <w:pPr>
      <w:adjustRightInd w:val="0"/>
      <w:spacing w:line="312" w:lineRule="atLeast"/>
      <w:ind w:left="1680" w:hanging="420"/>
      <w:textAlignment w:val="baseline"/>
    </w:pPr>
    <w:rPr>
      <w:rFonts w:ascii="仿宋_GB2312" w:hAnsi="仿宋_GB2312" w:eastAsia="宋体" w:cs="仿宋_GB2312"/>
      <w:kern w:val="0"/>
      <w:sz w:val="24"/>
      <w:szCs w:val="24"/>
    </w:rPr>
  </w:style>
  <w:style w:type="paragraph" w:styleId="81">
    <w:name w:val="List Continue 2"/>
    <w:basedOn w:val="1"/>
    <w:autoRedefine/>
    <w:qFormat/>
    <w:uiPriority w:val="0"/>
    <w:pPr>
      <w:widowControl/>
      <w:spacing w:after="120" w:line="520" w:lineRule="exact"/>
      <w:ind w:left="840" w:leftChars="400" w:firstLine="700" w:firstLineChars="250"/>
    </w:pPr>
    <w:rPr>
      <w:rFonts w:ascii="Verdana" w:hAnsi="Verdana" w:eastAsia="宋体" w:cs="Verdana"/>
      <w:bCs/>
      <w:kern w:val="0"/>
      <w:sz w:val="28"/>
      <w:szCs w:val="32"/>
    </w:rPr>
  </w:style>
  <w:style w:type="paragraph" w:styleId="82">
    <w:name w:val="Message Header"/>
    <w:basedOn w:val="1"/>
    <w:link w:val="2462"/>
    <w:autoRedefine/>
    <w:qFormat/>
    <w:uiPriority w:val="0"/>
    <w:pPr>
      <w:widowControl/>
      <w:pBdr>
        <w:top w:val="single" w:color="auto" w:sz="6" w:space="1"/>
        <w:left w:val="single" w:color="auto" w:sz="6" w:space="1"/>
        <w:bottom w:val="single" w:color="auto" w:sz="6" w:space="1"/>
        <w:right w:val="single" w:color="auto" w:sz="6" w:space="1"/>
      </w:pBdr>
      <w:shd w:val="pct20" w:color="auto" w:fill="auto"/>
      <w:spacing w:line="520" w:lineRule="exact"/>
      <w:ind w:left="1080" w:leftChars="500" w:hanging="1080" w:hangingChars="500"/>
    </w:pPr>
    <w:rPr>
      <w:rFonts w:ascii="Courier New" w:hAnsi="Courier New" w:eastAsia="宋体"/>
      <w:bCs/>
      <w:kern w:val="0"/>
      <w:sz w:val="24"/>
      <w:szCs w:val="24"/>
    </w:rPr>
  </w:style>
  <w:style w:type="paragraph" w:styleId="83">
    <w:name w:val="HTML Preformatted"/>
    <w:basedOn w:val="1"/>
    <w:link w:val="1837"/>
    <w:autoRedefine/>
    <w:qFormat/>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left"/>
    </w:pPr>
    <w:rPr>
      <w:rFonts w:ascii="黑体" w:hAnsi="Courier New" w:eastAsia="黑体"/>
      <w:color w:val="000000"/>
      <w:kern w:val="0"/>
      <w:sz w:val="20"/>
      <w:szCs w:val="20"/>
    </w:rPr>
  </w:style>
  <w:style w:type="paragraph" w:styleId="84">
    <w:name w:val="Normal (Web)"/>
    <w:basedOn w:val="1"/>
    <w:next w:val="1"/>
    <w:link w:val="2825"/>
    <w:autoRedefine/>
    <w:qFormat/>
    <w:uiPriority w:val="99"/>
    <w:pPr>
      <w:widowControl/>
      <w:spacing w:before="100" w:beforeAutospacing="1" w:after="100" w:afterAutospacing="1" w:line="360" w:lineRule="auto"/>
      <w:jc w:val="left"/>
    </w:pPr>
    <w:rPr>
      <w:rFonts w:ascii="宋体" w:hAnsi="宋体" w:eastAsia="宋体"/>
      <w:kern w:val="0"/>
      <w:sz w:val="24"/>
      <w:szCs w:val="20"/>
    </w:rPr>
  </w:style>
  <w:style w:type="paragraph" w:styleId="85">
    <w:name w:val="List Continue 3"/>
    <w:basedOn w:val="1"/>
    <w:autoRedefine/>
    <w:qFormat/>
    <w:uiPriority w:val="0"/>
    <w:pPr>
      <w:widowControl/>
      <w:spacing w:after="120" w:line="520" w:lineRule="exact"/>
      <w:ind w:left="1260" w:leftChars="600" w:firstLine="700" w:firstLineChars="250"/>
    </w:pPr>
    <w:rPr>
      <w:rFonts w:ascii="Verdana" w:hAnsi="Verdana" w:eastAsia="宋体" w:cs="Verdana"/>
      <w:bCs/>
      <w:kern w:val="0"/>
      <w:sz w:val="28"/>
      <w:szCs w:val="32"/>
    </w:rPr>
  </w:style>
  <w:style w:type="paragraph" w:styleId="86">
    <w:name w:val="index 2"/>
    <w:basedOn w:val="1"/>
    <w:next w:val="1"/>
    <w:autoRedefine/>
    <w:qFormat/>
    <w:uiPriority w:val="0"/>
    <w:pPr>
      <w:ind w:left="420" w:hanging="210"/>
      <w:jc w:val="left"/>
    </w:pPr>
    <w:rPr>
      <w:rFonts w:ascii="Times New Roman" w:hAnsi="Times New Roman" w:eastAsia="宋体"/>
      <w:sz w:val="20"/>
      <w:szCs w:val="20"/>
    </w:rPr>
  </w:style>
  <w:style w:type="paragraph" w:styleId="87">
    <w:name w:val="Title"/>
    <w:basedOn w:val="1"/>
    <w:next w:val="1"/>
    <w:link w:val="679"/>
    <w:autoRedefine/>
    <w:qFormat/>
    <w:uiPriority w:val="0"/>
    <w:pPr>
      <w:spacing w:before="240" w:after="60" w:line="360" w:lineRule="auto"/>
      <w:jc w:val="center"/>
      <w:outlineLvl w:val="0"/>
    </w:pPr>
    <w:rPr>
      <w:rFonts w:ascii="Cambria" w:hAnsi="Cambria" w:eastAsia="宋体"/>
      <w:b/>
      <w:bCs/>
      <w:sz w:val="32"/>
      <w:szCs w:val="32"/>
    </w:rPr>
  </w:style>
  <w:style w:type="paragraph" w:styleId="88">
    <w:name w:val="annotation subject"/>
    <w:basedOn w:val="29"/>
    <w:next w:val="29"/>
    <w:link w:val="3983"/>
    <w:autoRedefine/>
    <w:qFormat/>
    <w:uiPriority w:val="0"/>
    <w:rPr>
      <w:b/>
    </w:rPr>
  </w:style>
  <w:style w:type="paragraph" w:styleId="89">
    <w:name w:val="Body Text First Indent 2"/>
    <w:basedOn w:val="37"/>
    <w:link w:val="2967"/>
    <w:autoRedefine/>
    <w:qFormat/>
    <w:uiPriority w:val="0"/>
    <w:pPr>
      <w:autoSpaceDE/>
      <w:autoSpaceDN/>
      <w:adjustRightInd/>
      <w:spacing w:after="120" w:line="240" w:lineRule="auto"/>
      <w:ind w:left="420" w:leftChars="200" w:firstLine="420"/>
    </w:pPr>
    <w:rPr>
      <w:color w:val="auto"/>
      <w:sz w:val="21"/>
      <w:szCs w:val="24"/>
    </w:rPr>
  </w:style>
  <w:style w:type="table" w:styleId="91">
    <w:name w:val="Table Grid"/>
    <w:basedOn w:val="9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2">
    <w:name w:val="Table Theme"/>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93">
    <w:name w:val="Table Colorful 1"/>
    <w:basedOn w:val="90"/>
    <w:autoRedefine/>
    <w:qFormat/>
    <w:uiPriority w:val="0"/>
    <w:pPr>
      <w:spacing w:line="520" w:lineRule="exact"/>
      <w:ind w:firstLine="700" w:firstLineChars="250"/>
      <w:jc w:val="both"/>
    </w:pPr>
    <w:rPr>
      <w:rFonts w:ascii="仿宋_GB2312" w:hAnsi="仿宋_GB2312" w:cs="仿宋_GB2312"/>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94">
    <w:name w:val="Table Colorful 2"/>
    <w:basedOn w:val="90"/>
    <w:autoRedefine/>
    <w:qFormat/>
    <w:uiPriority w:val="0"/>
    <w:pPr>
      <w:spacing w:line="520" w:lineRule="exact"/>
      <w:ind w:firstLine="700" w:firstLineChars="250"/>
      <w:jc w:val="both"/>
    </w:pPr>
    <w:rPr>
      <w:rFonts w:ascii="仿宋_GB2312" w:hAnsi="仿宋_GB2312" w:cs="仿宋_GB2312"/>
    </w:rPr>
    <w:tblPr>
      <w:tblBorders>
        <w:bottom w:val="single" w:color="000000" w:sz="12" w:space="0"/>
      </w:tblBorders>
    </w:tblPr>
    <w:tcPr>
      <w:shd w:val="pct20" w:color="FFFF00" w:fill="FFFFFF"/>
    </w:tcPr>
    <w:tblStylePr w:type="firstRow">
      <w:rPr>
        <w:b/>
        <w:bCs/>
        <w:i/>
        <w:iCs/>
        <w:color w:val="FFFFFF"/>
      </w:rPr>
      <w:tbl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95">
    <w:name w:val="Table Colorful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top w:val="nil"/>
          <w:left w:val="single" w:color="000000" w:sz="6" w:space="0"/>
          <w:bottom w:val="nil"/>
          <w:right w:val="nil"/>
          <w:insideH w:val="nil"/>
          <w:insideV w:val="nil"/>
          <w:tl2br w:val="nil"/>
          <w:tr2bl w:val="nil"/>
        </w:tcBorders>
        <w:shd w:val="solid" w:color="008080" w:fill="FFFFFF"/>
      </w:tcPr>
    </w:tblStylePr>
    <w:tblStylePr w:type="firstCol">
      <w:tblPr/>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96">
    <w:name w:val="Table Elegant"/>
    <w:basedOn w:val="90"/>
    <w:autoRedefine/>
    <w:qFormat/>
    <w:uiPriority w:val="0"/>
    <w:pPr>
      <w:spacing w:line="520" w:lineRule="exact"/>
      <w:ind w:firstLine="700" w:firstLineChars="250"/>
      <w:jc w:val="both"/>
    </w:pPr>
    <w:rPr>
      <w:rFonts w:ascii="仿宋_GB2312" w:hAnsi="仿宋_GB2312" w:cs="仿宋_GB2312"/>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97">
    <w:name w:val="Table Classic 1"/>
    <w:basedOn w:val="90"/>
    <w:autoRedefine/>
    <w:qFormat/>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tblPr/>
      <w:tcPr>
        <w:tcBorders>
          <w:top w:val="nil"/>
          <w:left w:val="nil"/>
          <w:bottom w:val="nil"/>
          <w:right w:val="single" w:color="000000" w:sz="6" w:space="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8">
    <w:name w:val="Table Classic 2"/>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bottom w:val="single" w:color="000000" w:sz="12" w:space="0"/>
      </w:tblBorders>
    </w:tblPr>
    <w:tcPr>
      <w:shd w:val="clear" w:color="auto" w:fill="auto"/>
    </w:tcPr>
    <w:tblStylePr w:type="firstRow">
      <w:rPr>
        <w:color w:val="FFFFFF"/>
      </w:rPr>
      <w:tblPr/>
      <w:tcPr>
        <w:tcBorders>
          <w:top w:val="nil"/>
          <w:left w:val="single" w:color="000000" w:sz="6" w:space="0"/>
          <w:bottom w:val="nil"/>
          <w:right w:val="nil"/>
          <w:insideH w:val="nil"/>
          <w:insideV w:val="nil"/>
          <w:tl2br w:val="nil"/>
          <w:tr2bl w:val="nil"/>
        </w:tcBorders>
        <w:shd w:val="solid" w:color="800080" w:fill="FFFFFF"/>
      </w:tcPr>
    </w:tblStylePr>
    <w:tblStylePr w:type="lastRow">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9">
    <w:name w:val="Table Classic 3"/>
    <w:basedOn w:val="90"/>
    <w:autoRedefine/>
    <w:qFormat/>
    <w:uiPriority w:val="0"/>
    <w:pPr>
      <w:spacing w:line="520" w:lineRule="exact"/>
      <w:ind w:firstLine="700" w:firstLineChars="250"/>
      <w:jc w:val="both"/>
    </w:pPr>
    <w:rPr>
      <w:rFonts w:ascii="仿宋_GB2312" w:hAnsi="仿宋_GB2312" w:cs="仿宋_GB2312"/>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bl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100">
    <w:name w:val="Table Classic 4"/>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bl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01">
    <w:name w:val="Table Simple 1"/>
    <w:basedOn w:val="90"/>
    <w:autoRedefine/>
    <w:qFormat/>
    <w:uiPriority w:val="0"/>
    <w:pPr>
      <w:spacing w:line="520" w:lineRule="exact"/>
      <w:ind w:firstLine="700" w:firstLineChars="250"/>
      <w:jc w:val="both"/>
    </w:pPr>
    <w:rPr>
      <w:rFonts w:ascii="仿宋_GB2312" w:hAnsi="仿宋_GB2312" w:cs="仿宋_GB2312"/>
    </w:rPr>
    <w:tblPr>
      <w:tblBorders>
        <w:top w:val="single" w:color="008000" w:sz="12" w:space="0"/>
        <w:bottom w:val="single" w:color="008000" w:sz="12" w:space="0"/>
      </w:tblBorders>
    </w:tblPr>
    <w:tcPr>
      <w:shd w:val="clear" w:color="auto" w:fill="auto"/>
    </w:tcPr>
    <w:tblStylePr w:type="firstRow">
      <w:tblPr/>
      <w:tcPr>
        <w:tcBorders>
          <w:top w:val="nil"/>
          <w:left w:val="single" w:color="008000" w:sz="6" w:space="0"/>
          <w:bottom w:val="nil"/>
          <w:right w:val="nil"/>
          <w:insideH w:val="nil"/>
          <w:insideV w:val="nil"/>
          <w:tl2br w:val="nil"/>
          <w:tr2bl w:val="nil"/>
        </w:tcBorders>
      </w:tcPr>
    </w:tblStylePr>
    <w:tblStylePr w:type="lastRow">
      <w:tblPr/>
      <w:tcPr>
        <w:tcBorders>
          <w:top w:val="single" w:color="008000" w:sz="6" w:space="0"/>
          <w:left w:val="nil"/>
          <w:bottom w:val="nil"/>
          <w:right w:val="nil"/>
          <w:insideH w:val="nil"/>
          <w:insideV w:val="nil"/>
          <w:tl2br w:val="nil"/>
          <w:tr2bl w:val="nil"/>
        </w:tcBorders>
      </w:tcPr>
    </w:tblStylePr>
  </w:style>
  <w:style w:type="table" w:styleId="102">
    <w:name w:val="Table Simple 2"/>
    <w:basedOn w:val="90"/>
    <w:autoRedefine/>
    <w:qFormat/>
    <w:uiPriority w:val="0"/>
    <w:pPr>
      <w:spacing w:line="520" w:lineRule="exact"/>
      <w:ind w:firstLine="700" w:firstLineChars="250"/>
      <w:jc w:val="both"/>
    </w:pPr>
    <w:rPr>
      <w:rFonts w:ascii="仿宋_GB2312" w:hAnsi="仿宋_GB2312" w:cs="仿宋_GB2312"/>
    </w:rPr>
    <w:tblPr/>
    <w:tblStylePr w:type="firstRow">
      <w:rPr>
        <w:b/>
        <w:bCs/>
      </w:rPr>
      <w:tblPr/>
      <w:tcPr>
        <w:tcBorders>
          <w:top w:val="nil"/>
          <w:left w:val="single" w:color="000000" w:sz="12" w:space="0"/>
          <w:bottom w:val="nil"/>
          <w:right w:val="nil"/>
          <w:insideH w:val="nil"/>
          <w:insideV w:val="nil"/>
          <w:tl2br w:val="nil"/>
          <w:tr2bl w:val="nil"/>
        </w:tcBorders>
      </w:tcPr>
    </w:tblStylePr>
    <w:tblStylePr w:type="lastRow">
      <w:rPr>
        <w:b/>
        <w:bCs/>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lastCol">
      <w:rPr>
        <w:b/>
        <w:bCs/>
      </w:rPr>
      <w:tblPr/>
      <w:tcPr>
        <w:tcBorders>
          <w:top w:val="nil"/>
          <w:left w:val="nil"/>
          <w:bottom w:val="single" w:color="000000" w:sz="6" w:space="0"/>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3">
    <w:name w:val="Table Simple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104">
    <w:name w:val="Table Subtle 1"/>
    <w:basedOn w:val="90"/>
    <w:autoRedefine/>
    <w:qFormat/>
    <w:uiPriority w:val="0"/>
    <w:pPr>
      <w:spacing w:line="520" w:lineRule="exact"/>
      <w:ind w:firstLine="700" w:firstLineChars="250"/>
      <w:jc w:val="both"/>
    </w:pPr>
    <w:rPr>
      <w:rFonts w:ascii="仿宋_GB2312" w:hAnsi="仿宋_GB2312" w:cs="仿宋_GB2312"/>
    </w:rPr>
    <w:tblPr>
      <w:tblStyleRowBandSize w:val="1"/>
    </w:tblPr>
    <w:tblStylePr w:type="firstRow">
      <w:tblPr/>
      <w:tcPr>
        <w:tcBorders>
          <w:top w:val="single" w:color="000000" w:sz="6" w:space="0"/>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color="000000" w:sz="12" w:space="0"/>
          <w:insideH w:val="nil"/>
          <w:insideV w:val="nil"/>
          <w:tl2br w:val="nil"/>
          <w:tr2bl w:val="nil"/>
        </w:tcBorders>
      </w:tcPr>
    </w:tblStylePr>
    <w:tblStylePr w:type="lastCol">
      <w:tblPr/>
      <w:tcPr>
        <w:tcBorders>
          <w:top w:val="nil"/>
          <w:left w:val="nil"/>
          <w:bottom w:val="single" w:color="000000" w:sz="12" w:space="0"/>
          <w:right w:val="nil"/>
          <w:insideH w:val="nil"/>
          <w:insideV w:val="nil"/>
          <w:tl2br w:val="nil"/>
          <w:tr2bl w:val="nil"/>
        </w:tcBorders>
      </w:tcPr>
    </w:tblStylePr>
    <w:tblStylePr w:type="band1Horz">
      <w:tblPr/>
      <w:tcPr>
        <w:tcBorders>
          <w:top w:val="nil"/>
          <w:left w:val="single" w:color="000000" w:sz="6" w:space="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5">
    <w:name w:val="Table Subtle 2"/>
    <w:basedOn w:val="90"/>
    <w:autoRedefine/>
    <w:qFormat/>
    <w:uiPriority w:val="0"/>
    <w:pPr>
      <w:spacing w:line="520" w:lineRule="exact"/>
      <w:ind w:firstLine="700" w:firstLineChars="250"/>
      <w:jc w:val="both"/>
    </w:pPr>
    <w:rPr>
      <w:rFonts w:ascii="仿宋_GB2312" w:hAnsi="仿宋_GB2312" w:cs="仿宋_GB2312"/>
    </w:rPr>
    <w:tblPr>
      <w:tblBorders>
        <w:left w:val="single" w:color="000000" w:sz="6" w:space="0"/>
        <w:right w:val="single" w:color="000000" w:sz="6" w:space="0"/>
      </w:tblBorders>
    </w:tblPr>
    <w:tblStylePr w:type="firstRow">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firstCol">
      <w:tblPr/>
      <w:tcPr>
        <w:tcBorders>
          <w:top w:val="nil"/>
          <w:left w:val="nil"/>
          <w:bottom w:val="nil"/>
          <w:right w:val="single" w:color="000000" w:sz="12" w:space="0"/>
          <w:insideH w:val="nil"/>
          <w:insideV w:val="nil"/>
          <w:tl2br w:val="nil"/>
          <w:tr2bl w:val="nil"/>
        </w:tcBorders>
        <w:shd w:val="pct25" w:color="008000" w:fill="FFFFFF"/>
      </w:tcPr>
    </w:tblStylePr>
    <w:tblStylePr w:type="lastCol">
      <w:tblPr/>
      <w:tcPr>
        <w:tcBorders>
          <w:top w:val="nil"/>
          <w:left w:val="nil"/>
          <w:bottom w:val="single" w:color="000000" w:sz="12" w:space="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6">
    <w:name w:val="Table 3D effects 1"/>
    <w:basedOn w:val="90"/>
    <w:autoRedefine/>
    <w:qFormat/>
    <w:uiPriority w:val="0"/>
    <w:pPr>
      <w:spacing w:line="520" w:lineRule="exact"/>
      <w:ind w:firstLine="700" w:firstLineChars="250"/>
      <w:jc w:val="both"/>
    </w:pPr>
    <w:rPr>
      <w:rFonts w:ascii="仿宋_GB2312" w:hAnsi="仿宋_GB2312" w:cs="仿宋_GB2312"/>
    </w:rPr>
    <w:tblPr/>
    <w:tcPr>
      <w:shd w:val="solid" w:color="C0C0C0" w:fill="FFFFFF"/>
    </w:tcPr>
    <w:tblStylePr w:type="firstRow">
      <w:rPr>
        <w:b/>
        <w:bCs/>
        <w:color w:val="800080"/>
      </w:rPr>
      <w:tblPr/>
      <w:tcPr>
        <w:tcBorders>
          <w:top w:val="nil"/>
          <w:left w:val="single" w:color="808080" w:sz="6" w:space="0"/>
          <w:bottom w:val="nil"/>
          <w:right w:val="nil"/>
          <w:insideH w:val="nil"/>
          <w:insideV w:val="nil"/>
          <w:tl2br w:val="nil"/>
          <w:tr2bl w:val="nil"/>
        </w:tcBorders>
      </w:tcPr>
    </w:tblStylePr>
    <w:tblStylePr w:type="lastRow">
      <w:tblPr/>
      <w:tcPr>
        <w:tcBorders>
          <w:top w:val="single" w:color="FFFFFF"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single" w:color="FFFFFF" w:sz="6" w:space="0"/>
          <w:right w:val="nil"/>
          <w:insideH w:val="nil"/>
          <w:insideV w:val="nil"/>
          <w:tl2br w:val="nil"/>
          <w:tr2bl w:val="nil"/>
        </w:tcBorders>
      </w:tcPr>
    </w:tblStylePr>
    <w:tblStylePr w:type="neCell">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tcPr>
    </w:tblStylePr>
    <w:tblStylePr w:type="seCell">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107">
    <w:name w:val="Table 3D effects 2"/>
    <w:basedOn w:val="90"/>
    <w:autoRedefine/>
    <w:qFormat/>
    <w:uiPriority w:val="0"/>
    <w:pPr>
      <w:spacing w:line="520" w:lineRule="exact"/>
      <w:ind w:firstLine="700" w:firstLineChars="250"/>
      <w:jc w:val="both"/>
    </w:pPr>
    <w:rPr>
      <w:rFonts w:ascii="仿宋_GB2312" w:hAnsi="仿宋_GB2312" w:cs="仿宋_GB2312"/>
    </w:rPr>
    <w:tblPr>
      <w:tblStyleRowBandSize w:val="1"/>
    </w:tblPr>
    <w:tcPr>
      <w:shd w:val="solid" w:color="C0C0C0" w:fill="FFFFFF"/>
    </w:tc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8">
    <w:name w:val="Table 3D effects 3"/>
    <w:basedOn w:val="90"/>
    <w:autoRedefine/>
    <w:qFormat/>
    <w:uiPriority w:val="0"/>
    <w:pPr>
      <w:spacing w:line="520" w:lineRule="exact"/>
      <w:ind w:firstLine="700" w:firstLineChars="250"/>
      <w:jc w:val="both"/>
    </w:pPr>
    <w:rPr>
      <w:rFonts w:ascii="仿宋_GB2312" w:hAnsi="仿宋_GB2312" w:cs="仿宋_GB2312"/>
    </w:rPr>
    <w:tblPr>
      <w:tblStyleRowBandSize w:val="1"/>
      <w:tblStyleColBandSize w:val="1"/>
    </w:tblPr>
    <w:tblStylePr w:type="firstRow">
      <w:rPr>
        <w:b/>
        <w:bCs/>
      </w:rPr>
      <w:tblPr/>
      <w:tcPr>
        <w:tcBorders>
          <w:top w:val="nil"/>
          <w:left w:val="nil"/>
          <w:bottom w:val="nil"/>
          <w:right w:val="nil"/>
          <w:insideH w:val="nil"/>
          <w:insideV w:val="nil"/>
          <w:tl2br w:val="nil"/>
          <w:tr2bl w:val="nil"/>
        </w:tcBorders>
      </w:tcPr>
    </w:tblStylePr>
    <w:tblStylePr w:type="firstCol">
      <w:tblPr/>
      <w:tcPr>
        <w:tcBorders>
          <w:top w:val="nil"/>
          <w:left w:val="nil"/>
          <w:bottom w:val="nil"/>
          <w:right w:val="single" w:color="808080" w:sz="6" w:space="0"/>
          <w:insideH w:val="nil"/>
          <w:insideV w:val="nil"/>
          <w:tl2br w:val="nil"/>
          <w:tr2bl w:val="nil"/>
        </w:tcBorders>
      </w:tcPr>
    </w:tblStylePr>
    <w:tblStylePr w:type="lastCol">
      <w:tblPr/>
      <w:tcPr>
        <w:tcBorders>
          <w:top w:val="nil"/>
          <w:left w:val="nil"/>
          <w:bottom w:val="nil"/>
          <w:right w:val="single" w:color="FFFFFF" w:sz="6" w:space="0"/>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left w:val="single" w:color="FFFFFF" w:sz="6" w:space="0"/>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9">
    <w:name w:val="Table List 1"/>
    <w:basedOn w:val="90"/>
    <w:autoRedefine/>
    <w:qFormat/>
    <w:uiPriority w:val="0"/>
    <w:pPr>
      <w:spacing w:line="520" w:lineRule="exact"/>
      <w:ind w:firstLine="700" w:firstLineChars="250"/>
      <w:jc w:val="both"/>
    </w:pPr>
    <w:rPr>
      <w:rFonts w:ascii="仿宋_GB2312" w:hAnsi="仿宋_GB2312" w:cs="仿宋_GB2312"/>
    </w:r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top w:val="nil"/>
          <w:left w:val="single" w:color="000000" w:sz="6" w:space="0"/>
          <w:bottom w:val="nil"/>
          <w:right w:val="nil"/>
          <w:insideH w:val="nil"/>
          <w:insideV w:val="nil"/>
          <w:tl2br w:val="nil"/>
          <w:tr2bl w:val="nil"/>
        </w:tcBorders>
        <w:shd w:val="solid" w:color="C0C0C0" w:fill="FFFFFF"/>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0">
    <w:name w:val="Table List 2"/>
    <w:basedOn w:val="90"/>
    <w:autoRedefine/>
    <w:qFormat/>
    <w:uiPriority w:val="0"/>
    <w:pPr>
      <w:spacing w:line="520" w:lineRule="exact"/>
      <w:ind w:firstLine="700" w:firstLineChars="250"/>
      <w:jc w:val="both"/>
    </w:pPr>
    <w:rPr>
      <w:rFonts w:ascii="仿宋_GB2312" w:hAnsi="仿宋_GB2312" w:cs="仿宋_GB2312"/>
    </w:rPr>
    <w:tblPr>
      <w:tblBorders>
        <w:bottom w:val="single" w:color="808080" w:sz="12" w:space="0"/>
      </w:tblBorders>
    </w:tblPr>
    <w:tblStylePr w:type="firstRow">
      <w:rPr>
        <w:b/>
        <w:bCs/>
        <w:color w:val="FFFFFF"/>
      </w:rPr>
      <w:tblPr/>
      <w:tcPr>
        <w:tcBorders>
          <w:top w:val="nil"/>
          <w:left w:val="single" w:color="000000" w:sz="6" w:space="0"/>
          <w:bottom w:val="nil"/>
          <w:right w:val="nil"/>
          <w:insideH w:val="nil"/>
          <w:insideV w:val="nil"/>
          <w:tl2br w:val="nil"/>
          <w:tr2bl w:val="nil"/>
        </w:tcBorders>
        <w:shd w:val="pct75" w:color="008080" w:fill="008000"/>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1">
    <w:name w:val="Table List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top w:val="nil"/>
          <w:left w:val="single" w:color="000000" w:sz="12" w:space="0"/>
          <w:bottom w:val="nil"/>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112">
    <w:name w:val="Table List 4"/>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top w:val="nil"/>
          <w:left w:val="single" w:color="000000" w:sz="12" w:space="0"/>
          <w:bottom w:val="nil"/>
          <w:right w:val="nil"/>
          <w:insideH w:val="nil"/>
          <w:insideV w:val="nil"/>
          <w:tl2br w:val="nil"/>
          <w:tr2bl w:val="nil"/>
        </w:tcBorders>
        <w:shd w:val="solid" w:color="808080" w:fill="FFFFFF"/>
      </w:tcPr>
    </w:tblStylePr>
  </w:style>
  <w:style w:type="table" w:styleId="113">
    <w:name w:val="Table List 5"/>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114">
    <w:name w:val="Table List 6"/>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top w:val="nil"/>
          <w:left w:val="single" w:color="000000" w:sz="12" w:space="0"/>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5">
    <w:name w:val="Table List 7"/>
    <w:basedOn w:val="90"/>
    <w:autoRedefine/>
    <w:qFormat/>
    <w:uiPriority w:val="0"/>
    <w:pPr>
      <w:spacing w:line="520" w:lineRule="exact"/>
      <w:ind w:firstLine="700" w:firstLineChars="250"/>
      <w:jc w:val="both"/>
    </w:pPr>
    <w:rPr>
      <w:rFonts w:ascii="仿宋_GB2312" w:hAnsi="仿宋_GB2312" w:cs="仿宋_GB2312"/>
    </w:r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blPr/>
      <w:tcPr>
        <w:tcBorders>
          <w:top w:val="single" w:color="008000" w:sz="12"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116">
    <w:name w:val="Table List 8"/>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tblStylePr w:type="nwCell">
      <w:tblPr/>
      <w:tcPr>
        <w:tcBorders>
          <w:top w:val="nil"/>
          <w:left w:val="nil"/>
          <w:bottom w:val="nil"/>
          <w:right w:val="nil"/>
          <w:insideH w:val="nil"/>
          <w:insideV w:val="nil"/>
          <w:tl2br w:val="single" w:color="auto" w:sz="6" w:space="0"/>
          <w:tr2bl w:val="nil"/>
        </w:tcBorders>
      </w:tcPr>
    </w:tblStylePr>
  </w:style>
  <w:style w:type="table" w:styleId="117">
    <w:name w:val="Table Contemporary"/>
    <w:basedOn w:val="90"/>
    <w:autoRedefine/>
    <w:qFormat/>
    <w:uiPriority w:val="0"/>
    <w:pPr>
      <w:spacing w:line="520" w:lineRule="exact"/>
      <w:ind w:firstLine="700" w:firstLineChars="250"/>
      <w:jc w:val="both"/>
    </w:pPr>
    <w:rPr>
      <w:rFonts w:ascii="仿宋_GB2312" w:hAnsi="仿宋_GB2312" w:cs="仿宋_GB2312"/>
    </w:r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18">
    <w:name w:val="Table Columns 1"/>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top w:val="nil"/>
          <w:left w:val="double" w:color="000000" w:sz="6" w:space="0"/>
          <w:bottom w:val="nil"/>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9">
    <w:name w:val="Table Columns 2"/>
    <w:basedOn w:val="90"/>
    <w:autoRedefine/>
    <w:qFormat/>
    <w:uiPriority w:val="0"/>
    <w:pPr>
      <w:spacing w:line="520" w:lineRule="exact"/>
      <w:ind w:firstLine="700" w:firstLineChars="250"/>
      <w:jc w:val="both"/>
    </w:pPr>
    <w:rPr>
      <w:rFonts w:ascii="仿宋_GB2312" w:hAnsi="仿宋_GB2312" w:cs="仿宋_GB2312"/>
      <w:b/>
      <w:bCs/>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20">
    <w:name w:val="Table Columns 3"/>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color="00008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121">
    <w:name w:val="Table Columns 4"/>
    <w:basedOn w:val="90"/>
    <w:autoRedefine/>
    <w:qFormat/>
    <w:uiPriority w:val="0"/>
    <w:pPr>
      <w:spacing w:line="520" w:lineRule="exact"/>
      <w:ind w:firstLine="700" w:firstLineChars="250"/>
      <w:jc w:val="both"/>
    </w:pPr>
    <w:rPr>
      <w:rFonts w:ascii="仿宋_GB2312" w:hAnsi="仿宋_GB2312" w:cs="仿宋_GB2312"/>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22">
    <w:name w:val="Table Columns 5"/>
    <w:basedOn w:val="90"/>
    <w:autoRedefine/>
    <w:qFormat/>
    <w:uiPriority w:val="0"/>
    <w:pPr>
      <w:spacing w:line="520" w:lineRule="exact"/>
      <w:ind w:firstLine="700" w:firstLineChars="250"/>
      <w:jc w:val="both"/>
    </w:pPr>
    <w:rPr>
      <w:rFonts w:ascii="仿宋_GB2312" w:hAnsi="仿宋_GB2312" w:cs="仿宋_GB2312"/>
    </w:r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top w:val="nil"/>
          <w:left w:val="single" w:color="808080" w:sz="6" w:space="0"/>
          <w:bottom w:val="nil"/>
          <w:right w:val="nil"/>
          <w:insideH w:val="nil"/>
          <w:insideV w:val="nil"/>
          <w:tl2br w:val="nil"/>
          <w:tr2bl w:val="nil"/>
        </w:tcBorders>
      </w:tcPr>
    </w:tblStylePr>
    <w:tblStylePr w:type="lastRow">
      <w:rPr>
        <w:b/>
        <w:bCs/>
      </w:rPr>
      <w:tblPr/>
      <w:tcPr>
        <w:tcBorders>
          <w:top w:val="single" w:color="80808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23">
    <w:name w:val="Table Grid 1"/>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4">
    <w:name w:val="Table Grid 2"/>
    <w:basedOn w:val="90"/>
    <w:autoRedefine/>
    <w:qFormat/>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25">
    <w:name w:val="Table Grid 3"/>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6">
    <w:name w:val="Table Grid 4"/>
    <w:basedOn w:val="90"/>
    <w:autoRedefine/>
    <w:qFormat/>
    <w:uiPriority w:val="0"/>
    <w:pPr>
      <w:spacing w:line="520" w:lineRule="exact"/>
      <w:ind w:firstLine="700" w:firstLineChars="250"/>
      <w:jc w:val="both"/>
    </w:pPr>
    <w:rPr>
      <w:rFonts w:ascii="仿宋_GB2312" w:hAnsi="仿宋_GB2312" w:cs="仿宋_GB2312"/>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bl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27">
    <w:name w:val="Table Grid 5"/>
    <w:basedOn w:val="90"/>
    <w:autoRedefine/>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top w:val="nil"/>
          <w:left w:val="single" w:color="000000" w:sz="12" w:space="0"/>
          <w:bottom w:val="nil"/>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8">
    <w:name w:val="Table Grid 6"/>
    <w:basedOn w:val="90"/>
    <w:autoRedefine/>
    <w:qFormat/>
    <w:uiPriority w:val="0"/>
    <w:pPr>
      <w:spacing w:line="520" w:lineRule="exact"/>
      <w:ind w:firstLine="700" w:firstLineChars="250"/>
      <w:jc w:val="both"/>
    </w:pPr>
    <w:rPr>
      <w:rFonts w:ascii="仿宋_GB2312" w:hAnsi="仿宋_GB2312" w:cs="仿宋_GB2312"/>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top w:val="nil"/>
          <w:left w:val="single" w:color="000000" w:sz="6" w:space="0"/>
          <w:bottom w:val="nil"/>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9">
    <w:name w:val="Table Grid 7"/>
    <w:basedOn w:val="90"/>
    <w:autoRedefine/>
    <w:qFormat/>
    <w:uiPriority w:val="0"/>
    <w:pPr>
      <w:spacing w:line="520" w:lineRule="exact"/>
      <w:ind w:firstLine="700" w:firstLineChars="250"/>
      <w:jc w:val="both"/>
    </w:pPr>
    <w:rPr>
      <w:rFonts w:ascii="仿宋_GB2312" w:hAnsi="仿宋_GB2312" w:cs="仿宋_GB2312"/>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top w:val="nil"/>
          <w:left w:val="single" w:color="000000" w:sz="12" w:space="0"/>
          <w:bottom w:val="nil"/>
          <w:right w:val="nil"/>
          <w:insideH w:val="nil"/>
          <w:insideV w:val="nil"/>
          <w:tl2br w:val="nil"/>
          <w:tr2bl w:val="nil"/>
        </w:tcBorders>
      </w:tcPr>
    </w:tblStylePr>
    <w:tblStylePr w:type="lastRow">
      <w:rPr>
        <w:b w:val="0"/>
        <w:bCs w:val="0"/>
      </w:rPr>
      <w:tblPr/>
      <w:tcPr>
        <w:tcBorders>
          <w:top w:val="single" w:color="00000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30">
    <w:name w:val="Table Grid 8"/>
    <w:basedOn w:val="90"/>
    <w:autoRedefine/>
    <w:qFormat/>
    <w:uiPriority w:val="0"/>
    <w:pPr>
      <w:spacing w:line="520" w:lineRule="exact"/>
      <w:ind w:firstLine="700" w:firstLineChars="250"/>
      <w:jc w:val="both"/>
    </w:pPr>
    <w:rPr>
      <w:rFonts w:ascii="仿宋_GB2312" w:hAnsi="仿宋_GB2312" w:cs="仿宋_GB2312"/>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31">
    <w:name w:val="Table Web 1"/>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2">
    <w:name w:val="Table Web 2"/>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3">
    <w:name w:val="Table Web 3"/>
    <w:basedOn w:val="90"/>
    <w:autoRedefine/>
    <w:qFormat/>
    <w:uiPriority w:val="0"/>
    <w:pPr>
      <w:spacing w:line="520" w:lineRule="exact"/>
      <w:ind w:firstLine="700" w:firstLineChars="250"/>
      <w:jc w:val="both"/>
    </w:pPr>
    <w:rPr>
      <w:rFonts w:ascii="仿宋_GB2312" w:hAnsi="仿宋_GB2312" w:cs="仿宋_GB2312"/>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34">
    <w:name w:val="Table Professional"/>
    <w:basedOn w:val="90"/>
    <w:autoRedefine/>
    <w:qFormat/>
    <w:uiPriority w:val="0"/>
    <w:pPr>
      <w:spacing w:line="520" w:lineRule="exact"/>
      <w:ind w:firstLine="700" w:firstLineChars="250"/>
      <w:jc w:val="both"/>
    </w:pPr>
    <w:rPr>
      <w:rFonts w:ascii="仿宋_GB2312" w:hAnsi="仿宋_GB2312" w:cs="仿宋_GB2312"/>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136">
    <w:name w:val="Strong"/>
    <w:autoRedefine/>
    <w:qFormat/>
    <w:uiPriority w:val="22"/>
    <w:rPr>
      <w:b/>
    </w:rPr>
  </w:style>
  <w:style w:type="character" w:styleId="137">
    <w:name w:val="endnote reference"/>
    <w:autoRedefine/>
    <w:qFormat/>
    <w:uiPriority w:val="0"/>
    <w:rPr>
      <w:vertAlign w:val="superscript"/>
    </w:rPr>
  </w:style>
  <w:style w:type="character" w:styleId="138">
    <w:name w:val="page number"/>
    <w:autoRedefine/>
    <w:qFormat/>
    <w:uiPriority w:val="99"/>
  </w:style>
  <w:style w:type="character" w:styleId="139">
    <w:name w:val="FollowedHyperlink"/>
    <w:autoRedefine/>
    <w:qFormat/>
    <w:uiPriority w:val="0"/>
    <w:rPr>
      <w:color w:val="800080"/>
      <w:u w:val="single"/>
    </w:rPr>
  </w:style>
  <w:style w:type="character" w:styleId="140">
    <w:name w:val="Emphasis"/>
    <w:autoRedefine/>
    <w:qFormat/>
    <w:uiPriority w:val="20"/>
    <w:rPr>
      <w:color w:val="CC0033"/>
    </w:rPr>
  </w:style>
  <w:style w:type="character" w:styleId="141">
    <w:name w:val="line number"/>
    <w:autoRedefine/>
    <w:qFormat/>
    <w:uiPriority w:val="0"/>
    <w:rPr>
      <w:rFonts w:ascii="Arial Black" w:hAnsi="Arial Black" w:eastAsia="ˎ̥"/>
      <w:szCs w:val="21"/>
      <w:lang w:val="en-US" w:eastAsia="en-US" w:bidi="ar-SA"/>
    </w:rPr>
  </w:style>
  <w:style w:type="character" w:styleId="142">
    <w:name w:val="HTML Definition"/>
    <w:autoRedefine/>
    <w:qFormat/>
    <w:uiPriority w:val="0"/>
    <w:rPr>
      <w:rFonts w:ascii="Arial Black" w:hAnsi="Arial Black" w:eastAsia="ˎ̥"/>
      <w:i/>
      <w:iCs/>
      <w:szCs w:val="21"/>
      <w:lang w:val="en-US" w:eastAsia="en-US" w:bidi="ar-SA"/>
    </w:rPr>
  </w:style>
  <w:style w:type="character" w:styleId="143">
    <w:name w:val="HTML Typewriter"/>
    <w:autoRedefine/>
    <w:qFormat/>
    <w:uiPriority w:val="0"/>
    <w:rPr>
      <w:rFonts w:ascii="MHei-Medium" w:hAnsi="MHei-Medium" w:eastAsia="ˎ̥" w:cs="MHei-Medium"/>
      <w:sz w:val="20"/>
      <w:szCs w:val="20"/>
      <w:lang w:val="en-US" w:eastAsia="en-US" w:bidi="ar-SA"/>
    </w:rPr>
  </w:style>
  <w:style w:type="character" w:styleId="144">
    <w:name w:val="HTML Acronym"/>
    <w:autoRedefine/>
    <w:qFormat/>
    <w:uiPriority w:val="0"/>
    <w:rPr>
      <w:rFonts w:ascii="Arial Black" w:hAnsi="Arial Black" w:eastAsia="ˎ̥"/>
      <w:szCs w:val="21"/>
      <w:lang w:val="en-US" w:eastAsia="en-US" w:bidi="ar-SA"/>
    </w:rPr>
  </w:style>
  <w:style w:type="character" w:styleId="145">
    <w:name w:val="HTML Variable"/>
    <w:autoRedefine/>
    <w:qFormat/>
    <w:uiPriority w:val="0"/>
    <w:rPr>
      <w:rFonts w:ascii="Arial Black" w:hAnsi="Arial Black" w:eastAsia="ˎ̥"/>
      <w:i/>
      <w:iCs/>
      <w:szCs w:val="21"/>
      <w:lang w:val="en-US" w:eastAsia="en-US" w:bidi="ar-SA"/>
    </w:rPr>
  </w:style>
  <w:style w:type="character" w:styleId="146">
    <w:name w:val="Hyperlink"/>
    <w:autoRedefine/>
    <w:qFormat/>
    <w:uiPriority w:val="99"/>
    <w:rPr>
      <w:color w:val="0000FF"/>
      <w:u w:val="single"/>
    </w:rPr>
  </w:style>
  <w:style w:type="character" w:styleId="147">
    <w:name w:val="HTML Code"/>
    <w:autoRedefine/>
    <w:qFormat/>
    <w:uiPriority w:val="0"/>
    <w:rPr>
      <w:rFonts w:ascii="MHei-Medium" w:hAnsi="MHei-Medium" w:eastAsia="ˎ̥" w:cs="MHei-Medium"/>
      <w:sz w:val="20"/>
      <w:szCs w:val="20"/>
      <w:lang w:val="en-US" w:eastAsia="en-US" w:bidi="ar-SA"/>
    </w:rPr>
  </w:style>
  <w:style w:type="character" w:styleId="148">
    <w:name w:val="annotation reference"/>
    <w:autoRedefine/>
    <w:qFormat/>
    <w:uiPriority w:val="0"/>
    <w:rPr>
      <w:sz w:val="21"/>
    </w:rPr>
  </w:style>
  <w:style w:type="character" w:styleId="149">
    <w:name w:val="HTML Cite"/>
    <w:autoRedefine/>
    <w:qFormat/>
    <w:uiPriority w:val="0"/>
    <w:rPr>
      <w:rFonts w:ascii="Arial Black" w:hAnsi="Arial Black" w:eastAsia="ˎ̥"/>
      <w:i/>
      <w:iCs/>
      <w:szCs w:val="21"/>
      <w:lang w:val="en-US" w:eastAsia="en-US" w:bidi="ar-SA"/>
    </w:rPr>
  </w:style>
  <w:style w:type="character" w:styleId="150">
    <w:name w:val="footnote reference"/>
    <w:autoRedefine/>
    <w:qFormat/>
    <w:uiPriority w:val="0"/>
    <w:rPr>
      <w:vertAlign w:val="superscript"/>
    </w:rPr>
  </w:style>
  <w:style w:type="character" w:styleId="151">
    <w:name w:val="HTML Keyboard"/>
    <w:autoRedefine/>
    <w:qFormat/>
    <w:uiPriority w:val="0"/>
    <w:rPr>
      <w:rFonts w:ascii="MHei-Medium" w:hAnsi="MHei-Medium" w:eastAsia="ˎ̥" w:cs="MHei-Medium"/>
      <w:sz w:val="20"/>
      <w:szCs w:val="20"/>
      <w:lang w:val="en-US" w:eastAsia="en-US" w:bidi="ar-SA"/>
    </w:rPr>
  </w:style>
  <w:style w:type="character" w:styleId="152">
    <w:name w:val="HTML Sample"/>
    <w:autoRedefine/>
    <w:qFormat/>
    <w:uiPriority w:val="0"/>
    <w:rPr>
      <w:rFonts w:ascii="MHei-Medium" w:hAnsi="MHei-Medium" w:eastAsia="ˎ̥" w:cs="MHei-Medium"/>
      <w:szCs w:val="21"/>
      <w:lang w:val="en-US" w:eastAsia="en-US" w:bidi="ar-SA"/>
    </w:rPr>
  </w:style>
  <w:style w:type="paragraph" w:customStyle="1" w:styleId="153">
    <w:name w:val="Default"/>
    <w:autoRedefine/>
    <w:qFormat/>
    <w:uiPriority w:val="0"/>
    <w:pPr>
      <w:widowControl w:val="0"/>
      <w:autoSpaceDE w:val="0"/>
      <w:autoSpaceDN w:val="0"/>
      <w:adjustRightInd w:val="0"/>
    </w:pPr>
    <w:rPr>
      <w:rFonts w:ascii="Times New Roman" w:hAnsi="Times New Roman" w:eastAsia="宋体" w:cs="Times New Roman"/>
      <w:color w:val="000000"/>
      <w:sz w:val="24"/>
      <w:szCs w:val="24"/>
      <w:lang w:val="en-US" w:eastAsia="zh-CN" w:bidi="ar-SA"/>
    </w:rPr>
  </w:style>
  <w:style w:type="character" w:customStyle="1" w:styleId="154">
    <w:name w:val="fs"/>
    <w:autoRedefine/>
    <w:qFormat/>
    <w:uiPriority w:val="0"/>
    <w:rPr>
      <w:rFonts w:ascii="Arial" w:hAnsi="Arial" w:eastAsia="Arial"/>
      <w:b/>
      <w:spacing w:val="10"/>
      <w:kern w:val="2"/>
      <w:sz w:val="28"/>
      <w:lang w:val="en-US" w:eastAsia="zh-CN" w:bidi="ar-SA"/>
    </w:rPr>
  </w:style>
  <w:style w:type="character" w:customStyle="1" w:styleId="155">
    <w:name w:val="txt"/>
    <w:autoRedefine/>
    <w:qFormat/>
    <w:uiPriority w:val="0"/>
    <w:rPr>
      <w:rFonts w:ascii="Arial Black" w:hAnsi="Arial Black" w:eastAsia="ˎ̥"/>
      <w:szCs w:val="21"/>
      <w:lang w:val="en-US" w:eastAsia="en-US" w:bidi="ar-SA"/>
    </w:rPr>
  </w:style>
  <w:style w:type="paragraph" w:customStyle="1" w:styleId="156">
    <w:name w:val="Char Char Char Char2"/>
    <w:basedOn w:val="1"/>
    <w:autoRedefine/>
    <w:qFormat/>
    <w:uiPriority w:val="0"/>
    <w:pPr>
      <w:spacing w:line="360" w:lineRule="auto"/>
    </w:pPr>
    <w:rPr>
      <w:rFonts w:ascii="仿宋_GB2312" w:hAnsi="仿宋_GB2312" w:eastAsia="宋体" w:cs="仿宋_GB2312"/>
      <w:sz w:val="24"/>
      <w:szCs w:val="24"/>
    </w:rPr>
  </w:style>
  <w:style w:type="paragraph" w:customStyle="1" w:styleId="157">
    <w:name w:val="标题 34"/>
    <w:basedOn w:val="158"/>
    <w:next w:val="1"/>
    <w:autoRedefine/>
    <w:qFormat/>
    <w:uiPriority w:val="0"/>
    <w:pPr>
      <w:spacing w:before="240" w:after="240" w:line="240" w:lineRule="auto"/>
      <w:ind w:left="454" w:right="31"/>
      <w:jc w:val="left"/>
    </w:pPr>
    <w:rPr>
      <w:rFonts w:ascii="Arial" w:hAnsi="Symbol"/>
      <w:b/>
      <w:kern w:val="2"/>
      <w:sz w:val="28"/>
      <w:szCs w:val="22"/>
    </w:rPr>
  </w:style>
  <w:style w:type="paragraph" w:customStyle="1" w:styleId="158">
    <w:name w:val="正文6"/>
    <w:autoRedefine/>
    <w:qFormat/>
    <w:uiPriority w:val="0"/>
    <w:pPr>
      <w:widowControl w:val="0"/>
      <w:adjustRightInd w:val="0"/>
      <w:spacing w:line="360" w:lineRule="atLeast"/>
      <w:jc w:val="both"/>
      <w:textAlignment w:val="baseline"/>
    </w:pPr>
    <w:rPr>
      <w:rFonts w:ascii="宋体" w:hAnsi="Times New Roman" w:eastAsia="宋体" w:cs="Times New Roman"/>
      <w:sz w:val="24"/>
      <w:lang w:val="en-US" w:eastAsia="zh-CN" w:bidi="ar-SA"/>
    </w:rPr>
  </w:style>
  <w:style w:type="character" w:customStyle="1" w:styleId="159">
    <w:name w:val="正文(首行缩进) Char2"/>
    <w:autoRedefine/>
    <w:qFormat/>
    <w:uiPriority w:val="0"/>
    <w:rPr>
      <w:rFonts w:ascii="Arial Black" w:hAnsi="Arial Black" w:eastAsia="楷体"/>
      <w:bCs/>
      <w:snapToGrid/>
      <w:color w:val="000000"/>
      <w:kern w:val="2"/>
      <w:sz w:val="24"/>
      <w:szCs w:val="21"/>
      <w:lang w:val="en-US" w:eastAsia="zh-CN" w:bidi="ar-SA"/>
    </w:rPr>
  </w:style>
  <w:style w:type="character" w:customStyle="1" w:styleId="160">
    <w:name w:val="txt1"/>
    <w:autoRedefine/>
    <w:qFormat/>
    <w:uiPriority w:val="0"/>
  </w:style>
  <w:style w:type="paragraph" w:customStyle="1" w:styleId="161">
    <w:name w:val="Char Char1 Char Char Char Char Char Char Char Char Char Char Char Char Char1 Char Char Char Char Char Char Char Char Char Char Char Char Char Char1 Char Char Char Char8"/>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62">
    <w:name w:val="脚注文本 Char3"/>
    <w:autoRedefine/>
    <w:qFormat/>
    <w:uiPriority w:val="99"/>
    <w:rPr>
      <w:rFonts w:ascii="Times New Roman" w:hAnsi="Arial" w:eastAsia="宋体" w:cs="Times New Roman"/>
      <w:kern w:val="44"/>
      <w:sz w:val="18"/>
      <w:szCs w:val="20"/>
    </w:rPr>
  </w:style>
  <w:style w:type="paragraph" w:customStyle="1" w:styleId="163">
    <w:name w:val="16.7.2.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164">
    <w:name w:val="表、图名 Char"/>
    <w:link w:val="165"/>
    <w:autoRedefine/>
    <w:qFormat/>
    <w:uiPriority w:val="0"/>
    <w:rPr>
      <w:rFonts w:ascii="仿宋_GB2312" w:hAnsi="仿宋_GB2312" w:eastAsia="宋体" w:cs="仿宋_GB2312"/>
      <w:b/>
      <w:sz w:val="24"/>
      <w:szCs w:val="24"/>
    </w:rPr>
  </w:style>
  <w:style w:type="paragraph" w:customStyle="1" w:styleId="165">
    <w:name w:val="表、图名"/>
    <w:basedOn w:val="1"/>
    <w:link w:val="164"/>
    <w:autoRedefine/>
    <w:qFormat/>
    <w:uiPriority w:val="0"/>
    <w:pPr>
      <w:adjustRightInd w:val="0"/>
      <w:snapToGrid w:val="0"/>
      <w:spacing w:line="360" w:lineRule="auto"/>
      <w:ind w:left="-6"/>
      <w:jc w:val="center"/>
    </w:pPr>
    <w:rPr>
      <w:rFonts w:ascii="仿宋_GB2312" w:hAnsi="仿宋_GB2312" w:eastAsia="宋体"/>
      <w:b/>
      <w:kern w:val="0"/>
      <w:sz w:val="24"/>
      <w:szCs w:val="24"/>
    </w:rPr>
  </w:style>
  <w:style w:type="character" w:customStyle="1" w:styleId="166">
    <w:name w:val="标准文本 居中 行距1.5倍 Char Char Char"/>
    <w:autoRedefine/>
    <w:qFormat/>
    <w:uiPriority w:val="0"/>
    <w:rPr>
      <w:rFonts w:ascii="Wingdings" w:hAnsi="Wingdings" w:eastAsia="Cambria Math" w:cs="Arial"/>
      <w:kern w:val="2"/>
      <w:sz w:val="24"/>
      <w:szCs w:val="24"/>
      <w:lang w:val="en-US" w:eastAsia="en-US" w:bidi="ar-SA"/>
    </w:rPr>
  </w:style>
  <w:style w:type="paragraph" w:customStyle="1" w:styleId="167">
    <w:name w:val="样式 首行缩进:  2 字符1"/>
    <w:basedOn w:val="1"/>
    <w:autoRedefine/>
    <w:qFormat/>
    <w:uiPriority w:val="0"/>
    <w:pPr>
      <w:tabs>
        <w:tab w:val="left" w:pos="560"/>
      </w:tabs>
      <w:spacing w:line="500" w:lineRule="exact"/>
      <w:ind w:firstLine="560" w:firstLineChars="200"/>
    </w:pPr>
    <w:rPr>
      <w:rFonts w:ascii="Arial" w:hAnsi="Arial" w:eastAsia="仿宋_GB2312" w:cs="宋体"/>
      <w:sz w:val="28"/>
      <w:szCs w:val="20"/>
    </w:rPr>
  </w:style>
  <w:style w:type="paragraph" w:customStyle="1" w:styleId="168">
    <w:name w:val="正文（1）"/>
    <w:basedOn w:val="1"/>
    <w:autoRedefine/>
    <w:qFormat/>
    <w:uiPriority w:val="0"/>
    <w:pPr>
      <w:autoSpaceDE w:val="0"/>
      <w:autoSpaceDN w:val="0"/>
      <w:adjustRightInd w:val="0"/>
      <w:snapToGrid w:val="0"/>
      <w:spacing w:line="360" w:lineRule="auto"/>
      <w:ind w:firstLine="480" w:firstLineChars="200"/>
    </w:pPr>
    <w:rPr>
      <w:rFonts w:ascii="Arial" w:hAnsi="Arial" w:eastAsia="宋体"/>
      <w:color w:val="000000"/>
      <w:sz w:val="24"/>
      <w:szCs w:val="24"/>
      <w:lang w:val="zh-CN"/>
    </w:rPr>
  </w:style>
  <w:style w:type="paragraph" w:customStyle="1" w:styleId="169">
    <w:name w:val="报告1"/>
    <w:basedOn w:val="4"/>
    <w:autoRedefine/>
    <w:qFormat/>
    <w:uiPriority w:val="0"/>
    <w:pPr>
      <w:autoSpaceDE/>
      <w:autoSpaceDN/>
      <w:jc w:val="both"/>
    </w:pPr>
    <w:rPr>
      <w:rFonts w:ascii="仿宋_GB2312" w:hAnsi="仿宋_GB2312" w:cs="仿宋_GB2312"/>
      <w:kern w:val="24"/>
    </w:rPr>
  </w:style>
  <w:style w:type="character" w:customStyle="1" w:styleId="170">
    <w:name w:val="Char Char2010"/>
    <w:autoRedefine/>
    <w:qFormat/>
    <w:uiPriority w:val="0"/>
    <w:rPr>
      <w:szCs w:val="24"/>
    </w:rPr>
  </w:style>
  <w:style w:type="character" w:customStyle="1" w:styleId="171">
    <w:name w:val="HTML 地址 字符"/>
    <w:autoRedefine/>
    <w:qFormat/>
    <w:uiPriority w:val="0"/>
    <w:rPr>
      <w:i/>
      <w:iCs/>
      <w:kern w:val="2"/>
      <w:sz w:val="21"/>
      <w:szCs w:val="22"/>
    </w:rPr>
  </w:style>
  <w:style w:type="character" w:customStyle="1" w:styleId="172">
    <w:name w:val="标题 3 字符1"/>
    <w:autoRedefine/>
    <w:qFormat/>
    <w:uiPriority w:val="0"/>
    <w:rPr>
      <w:rFonts w:eastAsia="Times New Roman"/>
      <w:bCs/>
      <w:kern w:val="2"/>
      <w:sz w:val="28"/>
      <w:szCs w:val="32"/>
    </w:rPr>
  </w:style>
  <w:style w:type="paragraph" w:customStyle="1" w:styleId="173">
    <w:name w:val="edri-1).title"/>
    <w:basedOn w:val="174"/>
    <w:autoRedefine/>
    <w:qFormat/>
    <w:uiPriority w:val="0"/>
    <w:pPr>
      <w:tabs>
        <w:tab w:val="left" w:pos="0"/>
        <w:tab w:val="left" w:pos="851"/>
        <w:tab w:val="left" w:pos="945"/>
        <w:tab w:val="left" w:pos="1785"/>
        <w:tab w:val="left" w:pos="2250"/>
      </w:tabs>
      <w:ind w:left="2250" w:hanging="420"/>
      <w:outlineLvl w:val="4"/>
    </w:pPr>
  </w:style>
  <w:style w:type="paragraph" w:customStyle="1" w:styleId="174">
    <w:name w:val="edri-A title Char1"/>
    <w:basedOn w:val="175"/>
    <w:next w:val="175"/>
    <w:autoRedefine/>
    <w:qFormat/>
    <w:uiPriority w:val="0"/>
    <w:pPr>
      <w:tabs>
        <w:tab w:val="left" w:pos="0"/>
        <w:tab w:val="left" w:pos="851"/>
        <w:tab w:val="left" w:pos="945"/>
      </w:tabs>
      <w:ind w:left="851" w:hanging="851"/>
      <w:outlineLvl w:val="3"/>
    </w:pPr>
  </w:style>
  <w:style w:type="paragraph" w:customStyle="1" w:styleId="175">
    <w:name w:val="edri-title third Char1"/>
    <w:basedOn w:val="1"/>
    <w:autoRedefine/>
    <w:qFormat/>
    <w:uiPriority w:val="0"/>
    <w:pPr>
      <w:tabs>
        <w:tab w:val="left" w:pos="0"/>
        <w:tab w:val="left" w:pos="945"/>
      </w:tabs>
      <w:spacing w:beforeLines="50" w:line="300" w:lineRule="auto"/>
      <w:ind w:left="964" w:hanging="964"/>
      <w:outlineLvl w:val="2"/>
    </w:pPr>
    <w:rPr>
      <w:rFonts w:ascii="仿宋_GB2312" w:hAnsi="仿宋_GB2312" w:eastAsia="宋体" w:cs="仿宋_GB2312"/>
      <w:bCs/>
      <w:kern w:val="0"/>
      <w:sz w:val="24"/>
      <w:szCs w:val="24"/>
    </w:rPr>
  </w:style>
  <w:style w:type="paragraph" w:customStyle="1" w:styleId="176">
    <w:name w:val="列表 3I"/>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77">
    <w:name w:val="表格正文"/>
    <w:basedOn w:val="1"/>
    <w:link w:val="1322"/>
    <w:autoRedefine/>
    <w:qFormat/>
    <w:uiPriority w:val="0"/>
    <w:pPr>
      <w:adjustRightInd w:val="0"/>
      <w:spacing w:line="460" w:lineRule="exact"/>
      <w:jc w:val="left"/>
      <w:textAlignment w:val="baseline"/>
    </w:pPr>
    <w:rPr>
      <w:rFonts w:ascii="仿宋_GB2312" w:hAnsi="仿宋_GB2312" w:eastAsia="宋体"/>
      <w:kern w:val="0"/>
      <w:sz w:val="24"/>
      <w:szCs w:val="20"/>
    </w:rPr>
  </w:style>
  <w:style w:type="paragraph" w:customStyle="1" w:styleId="178">
    <w:name w:val="16.9.5.1"/>
    <w:basedOn w:val="7"/>
    <w:autoRedefine/>
    <w:semiHidden/>
    <w:qFormat/>
    <w:uiPriority w:val="0"/>
    <w:pPr>
      <w:tabs>
        <w:tab w:val="left" w:pos="1800"/>
      </w:tabs>
      <w:spacing w:before="120" w:after="120" w:line="312" w:lineRule="auto"/>
      <w:ind w:left="851" w:hanging="851"/>
    </w:pPr>
    <w:rPr>
      <w:bCs/>
      <w:sz w:val="24"/>
      <w:szCs w:val="24"/>
    </w:rPr>
  </w:style>
  <w:style w:type="table" w:customStyle="1" w:styleId="179">
    <w:name w:val="环境监测表格"/>
    <w:basedOn w:val="124"/>
    <w:autoRedefine/>
    <w:qFormat/>
    <w:uiPriority w:val="0"/>
    <w:pPr>
      <w:jc w:val="center"/>
    </w:pPr>
    <w:rPr>
      <w:sz w:val="24"/>
    </w:rPr>
    <w:tblPr>
      <w:tblBorders>
        <w:top w:val="double" w:color="auto" w:sz="4" w:space="0"/>
        <w:bottom w:val="double" w:color="auto" w:sz="4" w:space="0"/>
      </w:tblBorders>
    </w:tblPr>
    <w:tcPr>
      <w:shd w:val="clear" w:color="auto" w:fill="auto"/>
      <w:vAlign w:val="center"/>
    </w:tcPr>
    <w:tblStylePr w:type="firstRow">
      <w:rPr>
        <w:rFonts w:eastAsia="楷体_GB2312"/>
        <w:b w:val="0"/>
        <w:bCs/>
        <w:sz w:val="24"/>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rFonts w:eastAsia="楷体_GB2312"/>
        <w:b w:val="0"/>
        <w:bCs/>
        <w:sz w:val="24"/>
      </w:rPr>
      <w:tcPr>
        <w:tcBorders>
          <w:top w:val="nil"/>
          <w:left w:val="nil"/>
          <w:bottom w:val="nil"/>
          <w:right w:val="nil"/>
          <w:insideH w:val="nil"/>
          <w:insideV w:val="nil"/>
          <w:tl2br w:val="nil"/>
          <w:tr2bl w:val="nil"/>
        </w:tcBorders>
      </w:tcPr>
    </w:tblStylePr>
    <w:tblStylePr w:type="lastCol">
      <w:rPr>
        <w:rFonts w:eastAsia="楷体_GB2312"/>
        <w:b w:val="0"/>
        <w:bCs/>
        <w:sz w:val="24"/>
      </w:rPr>
      <w:tcPr>
        <w:tcBorders>
          <w:top w:val="nil"/>
          <w:left w:val="nil"/>
          <w:bottom w:val="nil"/>
          <w:right w:val="nil"/>
          <w:insideH w:val="nil"/>
          <w:insideV w:val="nil"/>
          <w:tl2br w:val="nil"/>
          <w:tr2bl w:val="nil"/>
        </w:tcBorders>
      </w:tcPr>
    </w:tblStylePr>
  </w:style>
  <w:style w:type="paragraph" w:customStyle="1" w:styleId="180">
    <w:name w:val="标题3（zhao）"/>
    <w:basedOn w:val="87"/>
    <w:autoRedefine/>
    <w:qFormat/>
    <w:uiPriority w:val="0"/>
    <w:pPr>
      <w:spacing w:before="0" w:afterLines="50" w:line="240" w:lineRule="auto"/>
      <w:jc w:val="left"/>
      <w:outlineLvl w:val="2"/>
    </w:pPr>
    <w:rPr>
      <w:rFonts w:ascii="Times New Roman" w:hAnsi="Times New Roman" w:eastAsia="Arial"/>
      <w:sz w:val="24"/>
    </w:rPr>
  </w:style>
  <w:style w:type="paragraph" w:customStyle="1" w:styleId="181">
    <w:name w:val="表题"/>
    <w:basedOn w:val="1"/>
    <w:autoRedefine/>
    <w:qFormat/>
    <w:uiPriority w:val="0"/>
    <w:pPr>
      <w:keepNext/>
      <w:spacing w:line="460" w:lineRule="atLeast"/>
      <w:jc w:val="center"/>
    </w:pPr>
    <w:rPr>
      <w:rFonts w:ascii="Times New Roman" w:hAnsi="Times New Roman" w:eastAsia="宋体"/>
      <w:b/>
      <w:spacing w:val="12"/>
      <w:w w:val="90"/>
      <w:sz w:val="24"/>
      <w:szCs w:val="24"/>
    </w:rPr>
  </w:style>
  <w:style w:type="paragraph" w:customStyle="1" w:styleId="182">
    <w:name w:val="t12"/>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183">
    <w:name w:val="范式2"/>
    <w:basedOn w:val="5"/>
    <w:autoRedefine/>
    <w:qFormat/>
    <w:uiPriority w:val="0"/>
    <w:pPr>
      <w:tabs>
        <w:tab w:val="left" w:pos="567"/>
        <w:tab w:val="left" w:pos="737"/>
      </w:tabs>
      <w:snapToGrid w:val="0"/>
      <w:spacing w:line="480" w:lineRule="exact"/>
      <w:ind w:left="737" w:hanging="737"/>
    </w:pPr>
    <w:rPr>
      <w:rFonts w:ascii="黑体"/>
      <w:b w:val="0"/>
      <w:sz w:val="36"/>
      <w:szCs w:val="32"/>
    </w:rPr>
  </w:style>
  <w:style w:type="character" w:customStyle="1" w:styleId="184">
    <w:name w:val="我的正文 Char Char Char Char"/>
    <w:link w:val="185"/>
    <w:autoRedefine/>
    <w:qFormat/>
    <w:uiPriority w:val="0"/>
    <w:rPr>
      <w:rFonts w:ascii="Times New Roman" w:hAnsi="Times New Roman" w:eastAsia="宋体"/>
      <w:sz w:val="24"/>
      <w:szCs w:val="24"/>
    </w:rPr>
  </w:style>
  <w:style w:type="paragraph" w:customStyle="1" w:styleId="185">
    <w:name w:val="我的正文 Char Char Char"/>
    <w:basedOn w:val="1"/>
    <w:link w:val="184"/>
    <w:autoRedefine/>
    <w:qFormat/>
    <w:uiPriority w:val="0"/>
    <w:pPr>
      <w:spacing w:line="360" w:lineRule="auto"/>
      <w:ind w:firstLine="200" w:firstLineChars="200"/>
    </w:pPr>
    <w:rPr>
      <w:rFonts w:ascii="Times New Roman" w:hAnsi="Times New Roman" w:eastAsia="宋体"/>
      <w:kern w:val="0"/>
      <w:sz w:val="24"/>
      <w:szCs w:val="24"/>
    </w:rPr>
  </w:style>
  <w:style w:type="character" w:customStyle="1" w:styleId="186">
    <w:name w:val="company-content"/>
    <w:autoRedefine/>
    <w:qFormat/>
    <w:uiPriority w:val="0"/>
  </w:style>
  <w:style w:type="paragraph" w:customStyle="1" w:styleId="187">
    <w:name w:val="Char2 Char Char Char Char Char Char Char Char Char Char Char Char Char Char Char Char Char Char Char Char Char1"/>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188">
    <w:name w:val="目录777777777777"/>
    <w:basedOn w:val="1"/>
    <w:autoRedefine/>
    <w:qFormat/>
    <w:uiPriority w:val="0"/>
    <w:pPr>
      <w:keepNext/>
      <w:keepLines/>
      <w:spacing w:line="460" w:lineRule="exact"/>
      <w:jc w:val="center"/>
      <w:outlineLvl w:val="0"/>
    </w:pPr>
    <w:rPr>
      <w:rFonts w:ascii="Arial" w:hAnsi="Arial" w:eastAsia="宋体"/>
      <w:b/>
      <w:bCs/>
      <w:kern w:val="44"/>
      <w:sz w:val="44"/>
      <w:szCs w:val="44"/>
    </w:rPr>
  </w:style>
  <w:style w:type="paragraph" w:customStyle="1" w:styleId="189">
    <w:name w:val="7"/>
    <w:basedOn w:val="1"/>
    <w:next w:val="1"/>
    <w:autoRedefine/>
    <w:qFormat/>
    <w:uiPriority w:val="0"/>
    <w:pPr>
      <w:tabs>
        <w:tab w:val="left" w:pos="780"/>
      </w:tabs>
      <w:spacing w:before="120" w:line="300" w:lineRule="auto"/>
      <w:ind w:left="780" w:leftChars="200" w:hanging="360" w:hangingChars="200"/>
      <w:jc w:val="left"/>
      <w:outlineLvl w:val="1"/>
    </w:pPr>
    <w:rPr>
      <w:rFonts w:ascii="仿宋_GB2312" w:hAnsi="仿宋_GB2312" w:eastAsia="ˎ̥" w:cs="仿宋_GB2312"/>
      <w:kern w:val="28"/>
      <w:sz w:val="24"/>
      <w:szCs w:val="20"/>
    </w:rPr>
  </w:style>
  <w:style w:type="character" w:customStyle="1" w:styleId="190">
    <w:name w:val="Char Char161"/>
    <w:autoRedefine/>
    <w:qFormat/>
    <w:uiPriority w:val="0"/>
    <w:rPr>
      <w:rFonts w:hint="eastAsia" w:ascii="宋体" w:hAnsi="宋体" w:eastAsia="宋体"/>
      <w:sz w:val="28"/>
    </w:rPr>
  </w:style>
  <w:style w:type="paragraph" w:customStyle="1" w:styleId="191">
    <w:name w:val="表题注"/>
    <w:basedOn w:val="12"/>
    <w:autoRedefine/>
    <w:qFormat/>
    <w:uiPriority w:val="0"/>
    <w:pPr>
      <w:keepNext w:val="0"/>
      <w:keepLines w:val="0"/>
      <w:tabs>
        <w:tab w:val="left" w:pos="425"/>
        <w:tab w:val="left" w:pos="907"/>
        <w:tab w:val="left" w:pos="1559"/>
      </w:tabs>
      <w:autoSpaceDE/>
      <w:autoSpaceDN/>
      <w:adjustRightInd/>
      <w:spacing w:beforeLines="50" w:afterLines="50" w:line="400" w:lineRule="atLeast"/>
      <w:ind w:left="900" w:hanging="425"/>
      <w:textAlignment w:val="auto"/>
    </w:pPr>
    <w:rPr>
      <w:rFonts w:eastAsia="Arial"/>
      <w:b/>
      <w:kern w:val="2"/>
      <w:szCs w:val="24"/>
    </w:rPr>
  </w:style>
  <w:style w:type="paragraph" w:customStyle="1" w:styleId="192">
    <w:name w:val="Char Char Char Char Char Char Char Char Char Char2"/>
    <w:basedOn w:val="1"/>
    <w:autoRedefine/>
    <w:qFormat/>
    <w:uiPriority w:val="0"/>
    <w:rPr>
      <w:rFonts w:ascii="Times New Roman" w:hAnsi="Times New Roman" w:eastAsia="宋体"/>
      <w:sz w:val="24"/>
      <w:szCs w:val="24"/>
    </w:rPr>
  </w:style>
  <w:style w:type="paragraph" w:customStyle="1" w:styleId="193">
    <w:name w:val="郭表格"/>
    <w:basedOn w:val="1"/>
    <w:autoRedefine/>
    <w:qFormat/>
    <w:uiPriority w:val="0"/>
    <w:pPr>
      <w:spacing w:line="360" w:lineRule="auto"/>
      <w:jc w:val="center"/>
    </w:pPr>
    <w:rPr>
      <w:rFonts w:ascii="Times New Roman" w:hAnsi="Times New Roman" w:eastAsia="宋体"/>
      <w:sz w:val="24"/>
      <w:szCs w:val="21"/>
    </w:rPr>
  </w:style>
  <w:style w:type="character" w:customStyle="1" w:styleId="194">
    <w:name w:val="内容（新） Char Char"/>
    <w:link w:val="195"/>
    <w:autoRedefine/>
    <w:qFormat/>
    <w:uiPriority w:val="0"/>
    <w:rPr>
      <w:rFonts w:ascii="Arial" w:hAnsi="Arial" w:cs="Arial"/>
      <w:bCs/>
      <w:sz w:val="24"/>
      <w:szCs w:val="24"/>
    </w:rPr>
  </w:style>
  <w:style w:type="paragraph" w:customStyle="1" w:styleId="195">
    <w:name w:val="内容（新）"/>
    <w:basedOn w:val="1"/>
    <w:link w:val="194"/>
    <w:autoRedefine/>
    <w:qFormat/>
    <w:uiPriority w:val="0"/>
    <w:pPr>
      <w:spacing w:line="360" w:lineRule="auto"/>
      <w:ind w:firstLine="470" w:firstLineChars="196"/>
    </w:pPr>
    <w:rPr>
      <w:rFonts w:ascii="Arial" w:hAnsi="Arial" w:eastAsia="宋体"/>
      <w:bCs/>
      <w:kern w:val="0"/>
      <w:sz w:val="24"/>
      <w:szCs w:val="24"/>
    </w:rPr>
  </w:style>
  <w:style w:type="paragraph" w:customStyle="1" w:styleId="196">
    <w:name w:val="Char Char1 Char Char Char Char Char Char Char Char Char Char Char Char Char Char Char Char Char Char Char Char1 Char9"/>
    <w:basedOn w:val="1"/>
    <w:autoRedefine/>
    <w:qFormat/>
    <w:uiPriority w:val="99"/>
    <w:pPr>
      <w:spacing w:line="360" w:lineRule="auto"/>
      <w:ind w:firstLine="200" w:firstLineChars="200"/>
    </w:pPr>
    <w:rPr>
      <w:rFonts w:ascii="Arial" w:hAnsi="Arial" w:eastAsia="宋体" w:cs="Arial"/>
      <w:sz w:val="24"/>
      <w:szCs w:val="24"/>
    </w:rPr>
  </w:style>
  <w:style w:type="character" w:customStyle="1" w:styleId="197">
    <w:name w:val="标题样式3 Char Char"/>
    <w:link w:val="198"/>
    <w:autoRedefine/>
    <w:qFormat/>
    <w:uiPriority w:val="0"/>
    <w:rPr>
      <w:rFonts w:ascii="黑体" w:hAnsi="Times New Roman" w:eastAsia="黑体" w:cs="黑体"/>
      <w:b/>
      <w:bCs/>
      <w:color w:val="000000"/>
      <w:sz w:val="28"/>
      <w:szCs w:val="28"/>
      <w:lang w:val="zh-CN"/>
    </w:rPr>
  </w:style>
  <w:style w:type="paragraph" w:customStyle="1" w:styleId="198">
    <w:name w:val="标题样式3"/>
    <w:basedOn w:val="6"/>
    <w:link w:val="197"/>
    <w:autoRedefine/>
    <w:qFormat/>
    <w:uiPriority w:val="0"/>
    <w:pPr>
      <w:keepNext w:val="0"/>
    </w:pPr>
    <w:rPr>
      <w:rFonts w:ascii="黑体" w:eastAsia="黑体"/>
      <w:bCs/>
      <w:color w:val="000000"/>
      <w:kern w:val="0"/>
      <w:sz w:val="28"/>
      <w:szCs w:val="28"/>
      <w:lang w:val="zh-CN"/>
    </w:rPr>
  </w:style>
  <w:style w:type="character" w:customStyle="1" w:styleId="199">
    <w:name w:val="Char Char253"/>
    <w:autoRedefine/>
    <w:qFormat/>
    <w:uiPriority w:val="0"/>
    <w:rPr>
      <w:rFonts w:hint="eastAsia" w:ascii="宋体" w:hAnsi="宋体" w:eastAsia="宋体"/>
      <w:sz w:val="28"/>
      <w:szCs w:val="24"/>
      <w:lang w:val="en-US" w:eastAsia="zh-CN" w:bidi="ar-SA"/>
    </w:rPr>
  </w:style>
  <w:style w:type="paragraph" w:customStyle="1" w:styleId="200">
    <w:name w:val="燕山正文 Char Char"/>
    <w:basedOn w:val="1"/>
    <w:link w:val="1011"/>
    <w:autoRedefine/>
    <w:semiHidden/>
    <w:qFormat/>
    <w:uiPriority w:val="0"/>
    <w:pPr>
      <w:tabs>
        <w:tab w:val="left" w:pos="4680"/>
      </w:tabs>
      <w:adjustRightInd w:val="0"/>
      <w:snapToGrid w:val="0"/>
      <w:spacing w:line="360" w:lineRule="auto"/>
      <w:ind w:firstLine="480" w:firstLineChars="200"/>
    </w:pPr>
    <w:rPr>
      <w:rFonts w:ascii="Times New Roman" w:hAnsi="Times New Roman" w:eastAsia="宋体"/>
      <w:color w:val="000000"/>
      <w:kern w:val="0"/>
      <w:sz w:val="24"/>
      <w:szCs w:val="24"/>
    </w:rPr>
  </w:style>
  <w:style w:type="character" w:customStyle="1" w:styleId="201">
    <w:name w:val="t_tag"/>
    <w:autoRedefine/>
    <w:qFormat/>
    <w:uiPriority w:val="0"/>
  </w:style>
  <w:style w:type="character" w:customStyle="1" w:styleId="202">
    <w:name w:val="z-窗体底端 Char2"/>
    <w:link w:val="203"/>
    <w:autoRedefine/>
    <w:qFormat/>
    <w:uiPriority w:val="99"/>
    <w:rPr>
      <w:rFonts w:ascii="Arial" w:hAnsi="Arial" w:eastAsia="宋体"/>
      <w:vanish/>
      <w:sz w:val="16"/>
      <w:szCs w:val="16"/>
    </w:rPr>
  </w:style>
  <w:style w:type="paragraph" w:customStyle="1" w:styleId="203">
    <w:name w:val="z-窗体底端2"/>
    <w:basedOn w:val="1"/>
    <w:next w:val="1"/>
    <w:link w:val="202"/>
    <w:autoRedefine/>
    <w:qFormat/>
    <w:uiPriority w:val="99"/>
    <w:pPr>
      <w:widowControl/>
      <w:pBdr>
        <w:top w:val="single" w:color="auto" w:sz="6" w:space="1"/>
      </w:pBdr>
      <w:jc w:val="center"/>
    </w:pPr>
    <w:rPr>
      <w:rFonts w:ascii="Arial" w:hAnsi="Arial" w:eastAsia="宋体"/>
      <w:vanish/>
      <w:kern w:val="0"/>
      <w:sz w:val="16"/>
      <w:szCs w:val="16"/>
    </w:rPr>
  </w:style>
  <w:style w:type="paragraph" w:customStyle="1" w:styleId="204">
    <w:name w:val="样式 标题 2 + Times New Roman 小三 居中"/>
    <w:basedOn w:val="5"/>
    <w:autoRedefine/>
    <w:semiHidden/>
    <w:qFormat/>
    <w:uiPriority w:val="0"/>
    <w:pPr>
      <w:widowControl/>
      <w:spacing w:before="260" w:after="260" w:line="415" w:lineRule="auto"/>
      <w:ind w:firstLine="538" w:firstLineChars="192"/>
      <w:jc w:val="left"/>
    </w:pPr>
    <w:rPr>
      <w:rFonts w:ascii="仿宋_GB2312" w:hAnsi="仿宋_GB2312" w:eastAsia="楷体" w:cs="Verdana"/>
      <w:snapToGrid w:val="0"/>
      <w:kern w:val="0"/>
      <w:sz w:val="30"/>
    </w:rPr>
  </w:style>
  <w:style w:type="character" w:customStyle="1" w:styleId="205">
    <w:name w:val="Char Char Char Char14"/>
    <w:autoRedefine/>
    <w:semiHidden/>
    <w:qFormat/>
    <w:uiPriority w:val="0"/>
    <w:rPr>
      <w:rFonts w:eastAsia="宋体"/>
      <w:kern w:val="2"/>
      <w:sz w:val="24"/>
      <w:szCs w:val="24"/>
      <w:lang w:val="en-US" w:eastAsia="zh-CN" w:bidi="ar-SA"/>
    </w:rPr>
  </w:style>
  <w:style w:type="character" w:customStyle="1" w:styleId="206">
    <w:name w:val="Char Char181"/>
    <w:autoRedefine/>
    <w:qFormat/>
    <w:uiPriority w:val="0"/>
    <w:rPr>
      <w:rFonts w:hint="default" w:ascii="Calibri" w:hAnsi="Calibri" w:eastAsia="宋体"/>
      <w:kern w:val="2"/>
      <w:sz w:val="18"/>
      <w:szCs w:val="18"/>
      <w:lang w:val="en-US" w:eastAsia="zh-CN" w:bidi="ar-SA"/>
    </w:rPr>
  </w:style>
  <w:style w:type="paragraph" w:customStyle="1" w:styleId="207">
    <w:name w:val="Char4"/>
    <w:basedOn w:val="1"/>
    <w:autoRedefine/>
    <w:qFormat/>
    <w:uiPriority w:val="0"/>
    <w:pPr>
      <w:spacing w:line="360" w:lineRule="auto"/>
    </w:pPr>
    <w:rPr>
      <w:rFonts w:ascii="Times New Roman" w:hAnsi="Times New Roman" w:eastAsia="宋体"/>
      <w:sz w:val="24"/>
      <w:szCs w:val="24"/>
    </w:rPr>
  </w:style>
  <w:style w:type="character" w:customStyle="1" w:styleId="208">
    <w:name w:val="p_red_bold1"/>
    <w:autoRedefine/>
    <w:qFormat/>
    <w:uiPriority w:val="0"/>
    <w:rPr>
      <w:b/>
      <w:bCs/>
      <w:color w:val="FF3333"/>
    </w:rPr>
  </w:style>
  <w:style w:type="character" w:customStyle="1" w:styleId="209">
    <w:name w:val="表头1 Char"/>
    <w:link w:val="210"/>
    <w:autoRedefine/>
    <w:qFormat/>
    <w:uiPriority w:val="0"/>
    <w:rPr>
      <w:rFonts w:ascii="仿宋_GB2312" w:hAnsi="仿宋_GB2312" w:eastAsia="宋体" w:cs="仿宋_GB2312"/>
      <w:bCs/>
      <w:kern w:val="2"/>
      <w:sz w:val="18"/>
      <w:szCs w:val="24"/>
    </w:rPr>
  </w:style>
  <w:style w:type="paragraph" w:customStyle="1" w:styleId="210">
    <w:name w:val="表头1"/>
    <w:basedOn w:val="1"/>
    <w:link w:val="209"/>
    <w:autoRedefine/>
    <w:qFormat/>
    <w:uiPriority w:val="0"/>
    <w:pPr>
      <w:spacing w:line="360" w:lineRule="auto"/>
      <w:jc w:val="center"/>
    </w:pPr>
    <w:rPr>
      <w:rFonts w:ascii="仿宋_GB2312" w:hAnsi="仿宋_GB2312" w:eastAsia="宋体"/>
      <w:bCs/>
      <w:sz w:val="18"/>
      <w:szCs w:val="24"/>
    </w:rPr>
  </w:style>
  <w:style w:type="character" w:customStyle="1" w:styleId="211">
    <w:name w:val="Char Char215"/>
    <w:autoRedefine/>
    <w:qFormat/>
    <w:uiPriority w:val="0"/>
    <w:rPr>
      <w:szCs w:val="24"/>
      <w:shd w:val="clear" w:color="auto" w:fill="000080"/>
    </w:rPr>
  </w:style>
  <w:style w:type="paragraph" w:customStyle="1" w:styleId="212">
    <w:name w:val="标题 82"/>
    <w:basedOn w:val="213"/>
    <w:next w:val="213"/>
    <w:autoRedefine/>
    <w:qFormat/>
    <w:uiPriority w:val="0"/>
    <w:pPr>
      <w:keepNext/>
      <w:keepLines/>
      <w:spacing w:before="240" w:after="64" w:line="320" w:lineRule="atLeast"/>
    </w:pPr>
    <w:rPr>
      <w:rFonts w:ascii="Arial" w:hAnsi="Symbol" w:cs="Times New Roman"/>
      <w:kern w:val="2"/>
      <w:szCs w:val="22"/>
    </w:rPr>
  </w:style>
  <w:style w:type="paragraph" w:customStyle="1" w:styleId="213">
    <w:name w:val="正文5"/>
    <w:autoRedefine/>
    <w:qFormat/>
    <w:uiPriority w:val="0"/>
    <w:pPr>
      <w:widowControl w:val="0"/>
      <w:adjustRightInd w:val="0"/>
      <w:spacing w:line="360" w:lineRule="atLeast"/>
      <w:textAlignment w:val="baseline"/>
    </w:pPr>
    <w:rPr>
      <w:rFonts w:ascii="Verdana" w:hAnsi="仿宋_GB2312" w:eastAsia="宋体" w:cs="仿宋_GB2312"/>
      <w:sz w:val="24"/>
      <w:lang w:val="en-US" w:eastAsia="zh-CN" w:bidi="ar-SA"/>
    </w:rPr>
  </w:style>
  <w:style w:type="paragraph" w:customStyle="1" w:styleId="214">
    <w:name w:val="样式 正文缩进s4特点正文不缩进表正文正文非缩进段落正文缩进段落正文正文（首行缩进两字） Char正文（首行缩..."/>
    <w:basedOn w:val="22"/>
    <w:autoRedefine/>
    <w:qFormat/>
    <w:uiPriority w:val="0"/>
    <w:pPr>
      <w:spacing w:line="400" w:lineRule="exact"/>
      <w:ind w:firstLine="200" w:firstLineChars="200"/>
    </w:pPr>
    <w:rPr>
      <w:rFonts w:ascii="Times New Roman" w:hAnsi="Times New Roman" w:cs="宋体"/>
      <w:szCs w:val="24"/>
    </w:rPr>
  </w:style>
  <w:style w:type="character" w:customStyle="1" w:styleId="215">
    <w:name w:val="Char Char491"/>
    <w:autoRedefine/>
    <w:qFormat/>
    <w:uiPriority w:val="0"/>
    <w:rPr>
      <w:rFonts w:ascii="Calibri" w:hAnsi="Calibri"/>
      <w:kern w:val="2"/>
      <w:sz w:val="21"/>
      <w:szCs w:val="22"/>
      <w:shd w:val="clear" w:color="auto" w:fill="000080"/>
    </w:rPr>
  </w:style>
  <w:style w:type="character" w:customStyle="1" w:styleId="216">
    <w:name w:val="表文 Char2"/>
    <w:link w:val="217"/>
    <w:autoRedefine/>
    <w:qFormat/>
    <w:uiPriority w:val="0"/>
    <w:rPr>
      <w:rFonts w:ascii="Times New Roman" w:hAnsi="Times New Roman" w:eastAsia="宋体"/>
      <w:sz w:val="18"/>
    </w:rPr>
  </w:style>
  <w:style w:type="paragraph" w:customStyle="1" w:styleId="217">
    <w:name w:val="表文"/>
    <w:basedOn w:val="1"/>
    <w:next w:val="1"/>
    <w:link w:val="216"/>
    <w:autoRedefine/>
    <w:qFormat/>
    <w:uiPriority w:val="0"/>
    <w:pPr>
      <w:overflowPunct w:val="0"/>
      <w:topLinePunct/>
      <w:spacing w:line="320" w:lineRule="exact"/>
      <w:jc w:val="center"/>
      <w:outlineLvl w:val="6"/>
    </w:pPr>
    <w:rPr>
      <w:rFonts w:ascii="Times New Roman" w:hAnsi="Times New Roman" w:eastAsia="宋体"/>
      <w:kern w:val="0"/>
      <w:sz w:val="18"/>
      <w:szCs w:val="20"/>
    </w:rPr>
  </w:style>
  <w:style w:type="paragraph" w:customStyle="1" w:styleId="218">
    <w:name w:val="样式 小四 蓝色 首行缩进:  0.85 厘米 行距: 多倍行距 1.4 字行"/>
    <w:basedOn w:val="1"/>
    <w:link w:val="3646"/>
    <w:autoRedefine/>
    <w:qFormat/>
    <w:uiPriority w:val="0"/>
    <w:pPr>
      <w:spacing w:line="336" w:lineRule="auto"/>
      <w:ind w:firstLine="482"/>
    </w:pPr>
    <w:rPr>
      <w:rFonts w:ascii="仿宋_GB2312" w:hAnsi="仿宋_GB2312" w:eastAsia="宋体"/>
      <w:color w:val="0000FF"/>
      <w:sz w:val="24"/>
      <w:szCs w:val="20"/>
    </w:rPr>
  </w:style>
  <w:style w:type="paragraph" w:customStyle="1" w:styleId="219">
    <w:name w:val="小于节标题"/>
    <w:basedOn w:val="220"/>
    <w:autoRedefine/>
    <w:qFormat/>
    <w:uiPriority w:val="0"/>
    <w:pPr>
      <w:tabs>
        <w:tab w:val="left" w:pos="567"/>
      </w:tabs>
      <w:ind w:firstLine="0"/>
      <w:jc w:val="left"/>
    </w:pPr>
  </w:style>
  <w:style w:type="paragraph" w:customStyle="1" w:styleId="220">
    <w:name w:val="新正文样式"/>
    <w:basedOn w:val="1"/>
    <w:autoRedefine/>
    <w:qFormat/>
    <w:uiPriority w:val="0"/>
    <w:pPr>
      <w:tabs>
        <w:tab w:val="left" w:pos="567"/>
      </w:tabs>
      <w:spacing w:line="360" w:lineRule="auto"/>
      <w:ind w:firstLine="567"/>
    </w:pPr>
    <w:rPr>
      <w:rFonts w:ascii="Times New Roman" w:hAnsi="Times New Roman" w:eastAsia="华文中宋"/>
      <w:spacing w:val="20"/>
      <w:sz w:val="24"/>
      <w:szCs w:val="20"/>
    </w:rPr>
  </w:style>
  <w:style w:type="paragraph" w:customStyle="1" w:styleId="221">
    <w:name w:val="正文文本最新 Char Char Char1 Char Char Char Char Char"/>
    <w:autoRedefine/>
    <w:qFormat/>
    <w:uiPriority w:val="0"/>
    <w:pPr>
      <w:spacing w:line="360" w:lineRule="auto"/>
      <w:ind w:firstLine="200" w:firstLineChars="200"/>
      <w:jc w:val="both"/>
    </w:pPr>
    <w:rPr>
      <w:rFonts w:ascii="仿宋_GB2312" w:hAnsi="仿宋_GB2312" w:eastAsia="宋体" w:cs="仿宋_GB2312"/>
      <w:bCs/>
      <w:kern w:val="2"/>
      <w:sz w:val="28"/>
      <w:szCs w:val="24"/>
      <w:lang w:val="en-US" w:eastAsia="zh-CN" w:bidi="ar-SA"/>
    </w:rPr>
  </w:style>
  <w:style w:type="character" w:customStyle="1" w:styleId="222">
    <w:name w:val="标题 8 字符"/>
    <w:autoRedefine/>
    <w:qFormat/>
    <w:uiPriority w:val="0"/>
    <w:rPr>
      <w:rFonts w:ascii="等线 Light" w:hAnsi="等线 Light" w:eastAsia="等线 Light" w:cs="Times New Roman"/>
      <w:kern w:val="2"/>
      <w:sz w:val="24"/>
      <w:szCs w:val="24"/>
    </w:rPr>
  </w:style>
  <w:style w:type="paragraph" w:customStyle="1" w:styleId="223">
    <w:name w:val="样式 表格 + 左  25 字符1"/>
    <w:basedOn w:val="224"/>
    <w:autoRedefine/>
    <w:semiHidden/>
    <w:qFormat/>
    <w:uiPriority w:val="0"/>
    <w:pPr>
      <w:widowControl/>
      <w:adjustRightInd/>
      <w:textAlignment w:val="auto"/>
    </w:pPr>
    <w:rPr>
      <w:rFonts w:ascii="仿宋_GB2312" w:hAnsi="Verdana" w:eastAsia="Verdana" w:cs="Verdana"/>
      <w:spacing w:val="0"/>
      <w:sz w:val="18"/>
    </w:rPr>
  </w:style>
  <w:style w:type="paragraph" w:customStyle="1" w:styleId="224">
    <w:name w:val="表格"/>
    <w:basedOn w:val="1"/>
    <w:link w:val="809"/>
    <w:autoRedefine/>
    <w:qFormat/>
    <w:uiPriority w:val="0"/>
    <w:pPr>
      <w:adjustRightInd w:val="0"/>
      <w:spacing w:line="360" w:lineRule="auto"/>
      <w:jc w:val="center"/>
      <w:textAlignment w:val="baseline"/>
    </w:pPr>
    <w:rPr>
      <w:rFonts w:ascii="Times New Roman" w:hAnsi="Times New Roman" w:eastAsia="宋体"/>
      <w:spacing w:val="10"/>
      <w:kern w:val="0"/>
      <w:sz w:val="24"/>
      <w:szCs w:val="20"/>
    </w:rPr>
  </w:style>
  <w:style w:type="character" w:customStyle="1" w:styleId="225">
    <w:name w:val="样式 样式 宋体 段前: 0.5 行 行距: 固定值 18 磅 + 首行缩进:  2 字符 Char Char"/>
    <w:link w:val="226"/>
    <w:autoRedefine/>
    <w:qFormat/>
    <w:uiPriority w:val="0"/>
    <w:rPr>
      <w:rFonts w:ascii="Arial" w:hAnsi="Arial"/>
      <w:color w:val="000000"/>
      <w:sz w:val="24"/>
      <w:szCs w:val="24"/>
    </w:rPr>
  </w:style>
  <w:style w:type="paragraph" w:customStyle="1" w:styleId="226">
    <w:name w:val="样式 样式 宋体 段前: 0.5 行 行距: 固定值 18 磅 + 首行缩进:  2 字符"/>
    <w:basedOn w:val="1"/>
    <w:link w:val="225"/>
    <w:autoRedefine/>
    <w:qFormat/>
    <w:uiPriority w:val="0"/>
    <w:pPr>
      <w:snapToGrid w:val="0"/>
      <w:spacing w:beforeLines="50" w:line="360" w:lineRule="auto"/>
      <w:ind w:firstLine="480" w:firstLineChars="200"/>
    </w:pPr>
    <w:rPr>
      <w:rFonts w:ascii="Arial" w:hAnsi="Arial" w:eastAsia="宋体"/>
      <w:color w:val="000000"/>
      <w:kern w:val="0"/>
      <w:sz w:val="24"/>
      <w:szCs w:val="24"/>
    </w:rPr>
  </w:style>
  <w:style w:type="character" w:customStyle="1" w:styleId="227">
    <w:name w:val="Char Char63"/>
    <w:autoRedefine/>
    <w:qFormat/>
    <w:uiPriority w:val="0"/>
    <w:rPr>
      <w:rFonts w:hint="eastAsia" w:ascii="宋体" w:hAnsi="宋体" w:eastAsia="宋体"/>
      <w:kern w:val="2"/>
      <w:sz w:val="21"/>
      <w:szCs w:val="24"/>
      <w:lang w:val="en-US" w:eastAsia="zh-CN" w:bidi="ar-SA"/>
    </w:rPr>
  </w:style>
  <w:style w:type="paragraph" w:customStyle="1" w:styleId="228">
    <w:name w:val="wxd正文"/>
    <w:basedOn w:val="1"/>
    <w:autoRedefine/>
    <w:qFormat/>
    <w:uiPriority w:val="0"/>
    <w:pPr>
      <w:adjustRightInd w:val="0"/>
      <w:spacing w:line="264" w:lineRule="auto"/>
      <w:ind w:firstLine="200" w:firstLineChars="200"/>
    </w:pPr>
    <w:rPr>
      <w:rFonts w:ascii="Arial" w:hAnsi="Arial" w:eastAsia="宋体" w:cs="Arial"/>
      <w:sz w:val="24"/>
      <w:szCs w:val="24"/>
    </w:rPr>
  </w:style>
  <w:style w:type="paragraph" w:customStyle="1" w:styleId="229">
    <w:name w:val="目录2222222"/>
    <w:basedOn w:val="5"/>
    <w:autoRedefine/>
    <w:qFormat/>
    <w:uiPriority w:val="0"/>
    <w:pPr>
      <w:tabs>
        <w:tab w:val="left" w:pos="527"/>
        <w:tab w:val="left" w:pos="567"/>
      </w:tabs>
      <w:adjustRightInd w:val="0"/>
      <w:snapToGrid w:val="0"/>
      <w:spacing w:line="500" w:lineRule="exact"/>
    </w:pPr>
    <w:rPr>
      <w:rFonts w:eastAsia="Arial"/>
      <w:sz w:val="30"/>
    </w:rPr>
  </w:style>
  <w:style w:type="paragraph" w:customStyle="1" w:styleId="230">
    <w:name w:val="表格文字2"/>
    <w:basedOn w:val="1"/>
    <w:link w:val="3945"/>
    <w:autoRedefine/>
    <w:qFormat/>
    <w:uiPriority w:val="0"/>
    <w:pPr>
      <w:adjustRightInd w:val="0"/>
      <w:spacing w:before="60" w:line="360" w:lineRule="auto"/>
      <w:jc w:val="center"/>
      <w:textAlignment w:val="baseline"/>
    </w:pPr>
    <w:rPr>
      <w:rFonts w:ascii="宋体" w:hAnsi="Times New Roman" w:eastAsia="宋体"/>
      <w:kern w:val="0"/>
      <w:sz w:val="24"/>
      <w:szCs w:val="20"/>
    </w:rPr>
  </w:style>
  <w:style w:type="paragraph" w:customStyle="1" w:styleId="231">
    <w:name w:val="p18"/>
    <w:basedOn w:val="1"/>
    <w:autoRedefine/>
    <w:qFormat/>
    <w:uiPriority w:val="0"/>
    <w:pPr>
      <w:widowControl/>
      <w:snapToGrid w:val="0"/>
      <w:spacing w:line="360" w:lineRule="auto"/>
      <w:ind w:firstLine="505"/>
    </w:pPr>
    <w:rPr>
      <w:rFonts w:ascii="TimesNewRoman" w:hAnsi="TimesNewRoman" w:eastAsia="宋体" w:cs="宋体"/>
      <w:kern w:val="0"/>
      <w:sz w:val="24"/>
      <w:szCs w:val="24"/>
    </w:rPr>
  </w:style>
  <w:style w:type="paragraph" w:customStyle="1" w:styleId="232">
    <w:name w:val="Char Char2 Char Char Char Char8"/>
    <w:basedOn w:val="1"/>
    <w:autoRedefine/>
    <w:qFormat/>
    <w:uiPriority w:val="0"/>
    <w:pPr>
      <w:adjustRightInd w:val="0"/>
      <w:snapToGrid w:val="0"/>
      <w:spacing w:line="360" w:lineRule="auto"/>
    </w:pPr>
    <w:rPr>
      <w:rFonts w:ascii="Arial" w:hAnsi="Arial" w:eastAsia="宋体" w:cs="Arial"/>
      <w:sz w:val="24"/>
      <w:szCs w:val="24"/>
    </w:rPr>
  </w:style>
  <w:style w:type="character" w:customStyle="1" w:styleId="233">
    <w:name w:val="标准文本 首行缩进:2 字符 行距1.5倍 Char Char Char"/>
    <w:autoRedefine/>
    <w:qFormat/>
    <w:uiPriority w:val="0"/>
    <w:rPr>
      <w:rFonts w:ascii="Wingdings" w:hAnsi="Wingdings" w:eastAsia="Arial" w:cs="Arial"/>
      <w:kern w:val="2"/>
      <w:sz w:val="24"/>
      <w:szCs w:val="24"/>
      <w:lang w:val="en-US" w:eastAsia="zh-CN" w:bidi="ar-SA"/>
    </w:rPr>
  </w:style>
  <w:style w:type="paragraph" w:customStyle="1" w:styleId="234">
    <w:name w:val="edri-title secong"/>
    <w:basedOn w:val="1"/>
    <w:autoRedefine/>
    <w:qFormat/>
    <w:uiPriority w:val="0"/>
    <w:pPr>
      <w:tabs>
        <w:tab w:val="left" w:pos="2"/>
        <w:tab w:val="left" w:pos="945"/>
      </w:tabs>
      <w:spacing w:beforeLines="50" w:line="300" w:lineRule="auto"/>
      <w:ind w:left="966" w:hanging="964"/>
      <w:outlineLvl w:val="1"/>
    </w:pPr>
    <w:rPr>
      <w:rFonts w:ascii="????" w:hAnsi="????" w:eastAsia="宋体" w:cs="仿宋_GB2312"/>
      <w:b/>
      <w:bCs/>
      <w:kern w:val="0"/>
      <w:sz w:val="28"/>
      <w:szCs w:val="20"/>
    </w:rPr>
  </w:style>
  <w:style w:type="paragraph" w:customStyle="1" w:styleId="235">
    <w:name w:val="Char1 Char Char Char1"/>
    <w:basedOn w:val="1"/>
    <w:autoRedefine/>
    <w:qFormat/>
    <w:uiPriority w:val="0"/>
    <w:pPr>
      <w:spacing w:line="360" w:lineRule="auto"/>
    </w:pPr>
    <w:rPr>
      <w:rFonts w:ascii="仿宋_GB2312" w:hAnsi="仿宋_GB2312" w:eastAsia="宋体" w:cs="仿宋_GB2312"/>
      <w:sz w:val="24"/>
      <w:szCs w:val="24"/>
    </w:rPr>
  </w:style>
  <w:style w:type="character" w:customStyle="1" w:styleId="236">
    <w:name w:val="正文（行首缩进2字） Char Char"/>
    <w:autoRedefine/>
    <w:qFormat/>
    <w:uiPriority w:val="0"/>
    <w:rPr>
      <w:kern w:val="2"/>
      <w:sz w:val="24"/>
      <w:szCs w:val="24"/>
    </w:rPr>
  </w:style>
  <w:style w:type="paragraph" w:customStyle="1" w:styleId="237">
    <w:name w:val="样式 标题 1章标题 1 + 黑色 行距: 1.5 倍行距"/>
    <w:basedOn w:val="3"/>
    <w:autoRedefine/>
    <w:semiHidden/>
    <w:qFormat/>
    <w:uiPriority w:val="0"/>
    <w:pPr>
      <w:tabs>
        <w:tab w:val="left" w:pos="360"/>
        <w:tab w:val="left" w:pos="432"/>
      </w:tabs>
      <w:spacing w:before="340" w:after="330" w:line="240" w:lineRule="auto"/>
      <w:ind w:left="170" w:hanging="432"/>
    </w:pPr>
    <w:rPr>
      <w:rFonts w:eastAsia="黑体" w:cs="宋体"/>
      <w:b w:val="0"/>
      <w:bCs/>
      <w:color w:val="000000"/>
      <w:sz w:val="36"/>
    </w:rPr>
  </w:style>
  <w:style w:type="paragraph" w:customStyle="1" w:styleId="238">
    <w:name w:val="style6"/>
    <w:basedOn w:val="1"/>
    <w:autoRedefine/>
    <w:qFormat/>
    <w:uiPriority w:val="0"/>
    <w:pPr>
      <w:widowControl/>
      <w:spacing w:before="100" w:beforeAutospacing="1" w:after="100" w:afterAutospacing="1" w:line="360" w:lineRule="auto"/>
      <w:jc w:val="left"/>
    </w:pPr>
    <w:rPr>
      <w:rFonts w:ascii="宋体" w:hAnsi="宋体" w:eastAsia="宋体"/>
      <w:kern w:val="0"/>
      <w:sz w:val="20"/>
      <w:szCs w:val="20"/>
    </w:rPr>
  </w:style>
  <w:style w:type="paragraph" w:customStyle="1" w:styleId="239">
    <w:name w:val="样式 四号 黑色 首行缩进:  2 字符"/>
    <w:basedOn w:val="1"/>
    <w:autoRedefine/>
    <w:qFormat/>
    <w:uiPriority w:val="0"/>
    <w:pPr>
      <w:spacing w:line="480" w:lineRule="atLeast"/>
      <w:ind w:firstLine="200" w:firstLineChars="200"/>
    </w:pPr>
    <w:rPr>
      <w:rFonts w:ascii="Times New Roman" w:hAnsi="Times New Roman" w:eastAsia="宋体"/>
      <w:color w:val="000000"/>
      <w:sz w:val="24"/>
      <w:szCs w:val="24"/>
    </w:rPr>
  </w:style>
  <w:style w:type="paragraph" w:customStyle="1" w:styleId="240">
    <w:name w:val="Char Char Char Char Char Char Char Char Char Char Char Char Char2"/>
    <w:basedOn w:val="1"/>
    <w:autoRedefine/>
    <w:qFormat/>
    <w:uiPriority w:val="0"/>
    <w:rPr>
      <w:rFonts w:ascii="Times New Roman" w:hAnsi="Times New Roman" w:eastAsia="宋体"/>
      <w:szCs w:val="24"/>
    </w:rPr>
  </w:style>
  <w:style w:type="character" w:customStyle="1" w:styleId="241">
    <w:name w:val="标题 1 字符"/>
    <w:autoRedefine/>
    <w:qFormat/>
    <w:uiPriority w:val="0"/>
    <w:rPr>
      <w:b/>
      <w:kern w:val="44"/>
      <w:sz w:val="32"/>
    </w:rPr>
  </w:style>
  <w:style w:type="character" w:customStyle="1" w:styleId="242">
    <w:name w:val="表格标题 Char1"/>
    <w:autoRedefine/>
    <w:qFormat/>
    <w:uiPriority w:val="0"/>
    <w:rPr>
      <w:rFonts w:eastAsia="宋体"/>
      <w:kern w:val="2"/>
      <w:sz w:val="21"/>
      <w:szCs w:val="24"/>
      <w:lang w:val="en-US" w:eastAsia="zh-CN" w:bidi="ar-SA"/>
    </w:rPr>
  </w:style>
  <w:style w:type="paragraph" w:customStyle="1" w:styleId="243">
    <w:name w:val="标题 31"/>
    <w:basedOn w:val="1"/>
    <w:next w:val="1"/>
    <w:link w:val="1539"/>
    <w:autoRedefine/>
    <w:qFormat/>
    <w:uiPriority w:val="0"/>
    <w:pPr>
      <w:keepNext/>
      <w:keepLines/>
      <w:adjustRightInd w:val="0"/>
      <w:snapToGrid w:val="0"/>
      <w:spacing w:before="260" w:after="260" w:line="415" w:lineRule="auto"/>
      <w:ind w:firstLine="200" w:firstLineChars="200"/>
      <w:jc w:val="left"/>
      <w:outlineLvl w:val="2"/>
    </w:pPr>
    <w:rPr>
      <w:rFonts w:ascii="Times New Roman" w:hAnsi="Times New Roman" w:eastAsia="宋体"/>
      <w:b/>
      <w:kern w:val="0"/>
      <w:sz w:val="32"/>
      <w:szCs w:val="20"/>
    </w:rPr>
  </w:style>
  <w:style w:type="paragraph" w:customStyle="1" w:styleId="244">
    <w:name w:val="标题 9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245">
    <w:name w:val="正文23"/>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246">
    <w:name w:val="居中"/>
    <w:basedOn w:val="1"/>
    <w:autoRedefine/>
    <w:qFormat/>
    <w:uiPriority w:val="0"/>
    <w:pPr>
      <w:spacing w:before="40" w:after="40" w:line="480" w:lineRule="exact"/>
      <w:jc w:val="center"/>
    </w:pPr>
    <w:rPr>
      <w:rFonts w:ascii="Courier New" w:hAnsi="Courier New" w:eastAsia="宋体" w:cs="仿宋_GB2312"/>
      <w:sz w:val="24"/>
      <w:szCs w:val="20"/>
    </w:rPr>
  </w:style>
  <w:style w:type="paragraph" w:customStyle="1" w:styleId="247">
    <w:name w:val="1 Char Char Char Char Char Char Char Char Char Char Char Char Char"/>
    <w:basedOn w:val="1"/>
    <w:autoRedefine/>
    <w:qFormat/>
    <w:uiPriority w:val="0"/>
    <w:rPr>
      <w:rFonts w:ascii="Times New Roman" w:hAnsi="Times New Roman" w:eastAsia="宋体"/>
      <w:szCs w:val="24"/>
    </w:rPr>
  </w:style>
  <w:style w:type="character" w:customStyle="1" w:styleId="248">
    <w:name w:val="标题 1 Char Char"/>
    <w:autoRedefine/>
    <w:qFormat/>
    <w:uiPriority w:val="0"/>
    <w:rPr>
      <w:rFonts w:eastAsia="宋体"/>
      <w:b/>
      <w:bCs/>
      <w:kern w:val="44"/>
      <w:sz w:val="24"/>
      <w:szCs w:val="24"/>
      <w:lang w:val="en-US" w:eastAsia="zh-CN" w:bidi="ar-SA"/>
    </w:rPr>
  </w:style>
  <w:style w:type="paragraph" w:customStyle="1" w:styleId="249">
    <w:name w:val="unshow"/>
    <w:basedOn w:val="1"/>
    <w:autoRedefine/>
    <w:qFormat/>
    <w:uiPriority w:val="0"/>
    <w:pPr>
      <w:widowControl/>
      <w:spacing w:before="100" w:beforeAutospacing="1" w:after="100" w:afterAutospacing="1" w:line="360" w:lineRule="auto"/>
      <w:jc w:val="left"/>
    </w:pPr>
    <w:rPr>
      <w:rFonts w:ascii="宋体" w:hAnsi="宋体" w:eastAsia="宋体" w:cs="宋体"/>
      <w:vanish/>
      <w:kern w:val="0"/>
      <w:sz w:val="24"/>
      <w:szCs w:val="24"/>
    </w:rPr>
  </w:style>
  <w:style w:type="paragraph" w:customStyle="1" w:styleId="250">
    <w:name w:val="文件册号"/>
    <w:basedOn w:val="1"/>
    <w:next w:val="1"/>
    <w:autoRedefine/>
    <w:qFormat/>
    <w:uiPriority w:val="0"/>
    <w:pPr>
      <w:spacing w:line="800" w:lineRule="atLeast"/>
      <w:jc w:val="center"/>
    </w:pPr>
    <w:rPr>
      <w:rFonts w:ascii="仿宋_GB2312" w:hAnsi="仿宋_GB2312" w:eastAsia="宋体" w:cs="仿宋_GB2312"/>
      <w:sz w:val="52"/>
      <w:szCs w:val="52"/>
    </w:rPr>
  </w:style>
  <w:style w:type="paragraph" w:customStyle="1" w:styleId="251">
    <w:name w:val="dandan6-13正文 Char Char Char Char Char Char1 Char Char Char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252">
    <w:name w:val="LOGO"/>
    <w:basedOn w:val="1"/>
    <w:autoRedefine/>
    <w:qFormat/>
    <w:uiPriority w:val="0"/>
    <w:pPr>
      <w:ind w:left="482"/>
      <w:jc w:val="right"/>
    </w:pPr>
    <w:rPr>
      <w:rFonts w:ascii="Times New Roman" w:hAnsi="Times New Roman" w:eastAsia="宋体" w:cs="Arial"/>
      <w:sz w:val="24"/>
      <w:szCs w:val="20"/>
    </w:rPr>
  </w:style>
  <w:style w:type="paragraph" w:customStyle="1" w:styleId="253">
    <w:name w:val="Char1 Char Char Char Char Char Char Char Char Char Char Char Char8"/>
    <w:basedOn w:val="1"/>
    <w:autoRedefine/>
    <w:qFormat/>
    <w:uiPriority w:val="0"/>
    <w:rPr>
      <w:rFonts w:ascii="Times New Roman" w:hAnsi="Times New Roman" w:eastAsia="宋体"/>
      <w:szCs w:val="24"/>
    </w:rPr>
  </w:style>
  <w:style w:type="paragraph" w:customStyle="1" w:styleId="254">
    <w:name w:val="攀成钢二级标题"/>
    <w:basedOn w:val="1"/>
    <w:autoRedefine/>
    <w:qFormat/>
    <w:uiPriority w:val="0"/>
    <w:pPr>
      <w:spacing w:line="480" w:lineRule="auto"/>
      <w:outlineLvl w:val="1"/>
    </w:pPr>
    <w:rPr>
      <w:rFonts w:ascii="Times New Roman" w:hAnsi="Times New Roman" w:eastAsia="宋体"/>
      <w:b/>
      <w:snapToGrid w:val="0"/>
      <w:color w:val="008000"/>
      <w:kern w:val="0"/>
      <w:sz w:val="28"/>
      <w:szCs w:val="20"/>
    </w:rPr>
  </w:style>
  <w:style w:type="paragraph" w:customStyle="1" w:styleId="255">
    <w:name w:val="列表 M"/>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56">
    <w:name w:val="标题 118"/>
    <w:basedOn w:val="257"/>
    <w:next w:val="257"/>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57">
    <w:name w:val="正文210"/>
    <w:basedOn w:val="1"/>
    <w:autoRedefine/>
    <w:qFormat/>
    <w:uiPriority w:val="99"/>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258">
    <w:name w:val="标题 115"/>
    <w:basedOn w:val="259"/>
    <w:next w:val="259"/>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59">
    <w:name w:val="正文27"/>
    <w:basedOn w:val="1"/>
    <w:autoRedefine/>
    <w:qFormat/>
    <w:uiPriority w:val="99"/>
    <w:pPr>
      <w:autoSpaceDE w:val="0"/>
      <w:autoSpaceDN w:val="0"/>
      <w:spacing w:line="480" w:lineRule="exact"/>
      <w:ind w:left="556"/>
      <w:textAlignment w:val="bottom"/>
    </w:pPr>
    <w:rPr>
      <w:rFonts w:ascii="Times New Roman" w:hAnsi="Times New Roman" w:eastAsia="宋体"/>
      <w:color w:val="000000"/>
      <w:sz w:val="28"/>
      <w:szCs w:val="20"/>
    </w:rPr>
  </w:style>
  <w:style w:type="character" w:customStyle="1" w:styleId="260">
    <w:name w:val="脚注文本 字符1"/>
    <w:link w:val="69"/>
    <w:autoRedefine/>
    <w:qFormat/>
    <w:uiPriority w:val="0"/>
    <w:rPr>
      <w:rFonts w:ascii="Times New Roman" w:hAnsi="Times New Roman" w:eastAsia="宋体"/>
      <w:sz w:val="16"/>
    </w:rPr>
  </w:style>
  <w:style w:type="character" w:customStyle="1" w:styleId="261">
    <w:name w:val="标题1"/>
    <w:autoRedefine/>
    <w:qFormat/>
    <w:uiPriority w:val="0"/>
  </w:style>
  <w:style w:type="paragraph" w:customStyle="1" w:styleId="262">
    <w:name w:val="CM34"/>
    <w:basedOn w:val="153"/>
    <w:next w:val="153"/>
    <w:autoRedefine/>
    <w:qFormat/>
    <w:uiPriority w:val="0"/>
    <w:pPr>
      <w:adjustRightInd/>
      <w:spacing w:line="600" w:lineRule="atLeast"/>
    </w:pPr>
    <w:rPr>
      <w:rFonts w:hint="eastAsia" w:ascii="Sim Hei" w:eastAsia="Sim Hei"/>
      <w:szCs w:val="20"/>
    </w:rPr>
  </w:style>
  <w:style w:type="paragraph" w:customStyle="1" w:styleId="263">
    <w:name w:val="列表-4"/>
    <w:basedOn w:val="1"/>
    <w:autoRedefine/>
    <w:semiHidden/>
    <w:qFormat/>
    <w:uiPriority w:val="0"/>
    <w:pPr>
      <w:spacing w:line="400" w:lineRule="atLeast"/>
    </w:pPr>
    <w:rPr>
      <w:rFonts w:ascii="Times New Roman" w:hAnsi="Times New Roman" w:eastAsia="宋体"/>
      <w:sz w:val="24"/>
      <w:szCs w:val="20"/>
    </w:rPr>
  </w:style>
  <w:style w:type="paragraph" w:customStyle="1" w:styleId="264">
    <w:name w:val="样式 MFS正文 Char Char Char Char + 首行缩进:  2 字符"/>
    <w:basedOn w:val="1"/>
    <w:autoRedefine/>
    <w:qFormat/>
    <w:uiPriority w:val="0"/>
    <w:pPr>
      <w:adjustRightInd w:val="0"/>
      <w:snapToGrid w:val="0"/>
      <w:spacing w:before="93" w:after="120" w:line="360" w:lineRule="auto"/>
      <w:ind w:firstLine="480" w:firstLineChars="200"/>
    </w:pPr>
    <w:rPr>
      <w:rFonts w:ascii="Times New Roman" w:hAnsi="Times New Roman" w:eastAsia="Wingdings" w:cs="Arial"/>
      <w:sz w:val="24"/>
      <w:szCs w:val="20"/>
    </w:rPr>
  </w:style>
  <w:style w:type="character" w:customStyle="1" w:styleId="265">
    <w:name w:val="1-正文 Char Char"/>
    <w:link w:val="266"/>
    <w:autoRedefine/>
    <w:qFormat/>
    <w:uiPriority w:val="0"/>
    <w:rPr>
      <w:sz w:val="24"/>
      <w:szCs w:val="24"/>
    </w:rPr>
  </w:style>
  <w:style w:type="paragraph" w:customStyle="1" w:styleId="266">
    <w:name w:val="1-正文"/>
    <w:basedOn w:val="1"/>
    <w:link w:val="265"/>
    <w:autoRedefine/>
    <w:qFormat/>
    <w:uiPriority w:val="0"/>
    <w:pPr>
      <w:spacing w:line="360" w:lineRule="auto"/>
      <w:ind w:firstLine="200" w:firstLineChars="200"/>
    </w:pPr>
    <w:rPr>
      <w:rFonts w:ascii="Times New Roman" w:hAnsi="Times New Roman" w:eastAsia="宋体"/>
      <w:kern w:val="0"/>
      <w:sz w:val="24"/>
      <w:szCs w:val="24"/>
    </w:rPr>
  </w:style>
  <w:style w:type="paragraph" w:customStyle="1" w:styleId="267">
    <w:name w:val="Char 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268">
    <w:name w:val="表标题"/>
    <w:basedOn w:val="1"/>
    <w:next w:val="1"/>
    <w:link w:val="862"/>
    <w:autoRedefine/>
    <w:qFormat/>
    <w:uiPriority w:val="0"/>
    <w:pPr>
      <w:widowControl/>
      <w:spacing w:before="400" w:after="200" w:line="360" w:lineRule="auto"/>
      <w:ind w:firstLine="476"/>
      <w:jc w:val="left"/>
    </w:pPr>
    <w:rPr>
      <w:rFonts w:ascii="Times New Roman" w:hAnsi="Times New Roman" w:eastAsia="宋体"/>
      <w:b/>
      <w:kern w:val="0"/>
      <w:sz w:val="24"/>
      <w:szCs w:val="20"/>
    </w:rPr>
  </w:style>
  <w:style w:type="character" w:customStyle="1" w:styleId="269">
    <w:name w:val="样式 正文文本 + (中文) 黑体 红色 Char Char Char Char"/>
    <w:link w:val="270"/>
    <w:autoRedefine/>
    <w:qFormat/>
    <w:uiPriority w:val="0"/>
    <w:rPr>
      <w:rFonts w:ascii="仿宋_GB2312" w:hAnsi="仿宋_GB2312" w:eastAsia="楷体" w:cs="仿宋_GB2312"/>
      <w:snapToGrid/>
      <w:color w:val="FF0000"/>
      <w:sz w:val="24"/>
      <w:szCs w:val="24"/>
    </w:rPr>
  </w:style>
  <w:style w:type="paragraph" w:customStyle="1" w:styleId="270">
    <w:name w:val="样式 正文文本 + (中文) 黑体 红色 Char Char Char"/>
    <w:basedOn w:val="1"/>
    <w:link w:val="269"/>
    <w:autoRedefine/>
    <w:qFormat/>
    <w:uiPriority w:val="0"/>
    <w:pPr>
      <w:adjustRightInd w:val="0"/>
      <w:snapToGrid w:val="0"/>
      <w:spacing w:before="60" w:after="60" w:line="264" w:lineRule="auto"/>
      <w:ind w:firstLine="200" w:firstLineChars="200"/>
      <w:textAlignment w:val="baseline"/>
    </w:pPr>
    <w:rPr>
      <w:rFonts w:ascii="仿宋_GB2312" w:hAnsi="仿宋_GB2312" w:eastAsia="楷体"/>
      <w:color w:val="FF0000"/>
      <w:kern w:val="0"/>
      <w:sz w:val="24"/>
      <w:szCs w:val="24"/>
    </w:rPr>
  </w:style>
  <w:style w:type="paragraph" w:customStyle="1" w:styleId="271">
    <w:name w:val="文本块1"/>
    <w:basedOn w:val="1"/>
    <w:autoRedefine/>
    <w:qFormat/>
    <w:uiPriority w:val="0"/>
    <w:pPr>
      <w:tabs>
        <w:tab w:val="left" w:pos="8100"/>
      </w:tabs>
      <w:adjustRightInd w:val="0"/>
      <w:spacing w:line="360" w:lineRule="auto"/>
      <w:ind w:left="540" w:right="206" w:firstLine="1260"/>
      <w:textAlignment w:val="baseline"/>
    </w:pPr>
    <w:rPr>
      <w:rFonts w:ascii="Times New Roman" w:hAnsi="Times New Roman" w:eastAsia="宋体"/>
      <w:kern w:val="0"/>
      <w:sz w:val="24"/>
      <w:szCs w:val="20"/>
    </w:rPr>
  </w:style>
  <w:style w:type="paragraph" w:customStyle="1" w:styleId="272">
    <w:name w:val="表文1"/>
    <w:basedOn w:val="217"/>
    <w:autoRedefine/>
    <w:qFormat/>
    <w:uiPriority w:val="0"/>
    <w:pPr>
      <w:overflowPunct/>
      <w:topLinePunct w:val="0"/>
      <w:spacing w:line="500" w:lineRule="exact"/>
      <w:jc w:val="both"/>
      <w:outlineLvl w:val="9"/>
    </w:pPr>
    <w:rPr>
      <w:rFonts w:ascii="幼圆" w:hAnsi="幼圆" w:cs="仿宋_GB2312"/>
      <w:kern w:val="2"/>
      <w:sz w:val="21"/>
    </w:rPr>
  </w:style>
  <w:style w:type="paragraph" w:customStyle="1" w:styleId="273">
    <w:name w:val="Char Char Char Char1 Char Char Char Char Char Char1"/>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74">
    <w:name w:val="小标题(1)"/>
    <w:basedOn w:val="35"/>
    <w:autoRedefine/>
    <w:qFormat/>
    <w:uiPriority w:val="0"/>
    <w:pPr>
      <w:adjustRightInd w:val="0"/>
      <w:snapToGrid w:val="0"/>
      <w:spacing w:before="60" w:after="60" w:line="264" w:lineRule="auto"/>
      <w:ind w:firstLine="240" w:firstLineChars="100"/>
      <w:textAlignment w:val="baseline"/>
    </w:pPr>
    <w:rPr>
      <w:rFonts w:ascii="仿宋_GB2312" w:hAnsi="仿宋_GB2312" w:eastAsia="ˎ̥" w:cs="仿宋_GB2312"/>
      <w:snapToGrid w:val="0"/>
      <w:kern w:val="0"/>
      <w:szCs w:val="24"/>
    </w:rPr>
  </w:style>
  <w:style w:type="paragraph" w:customStyle="1" w:styleId="275">
    <w:name w:val="样式 图表"/>
    <w:basedOn w:val="1"/>
    <w:autoRedefine/>
    <w:qFormat/>
    <w:uiPriority w:val="0"/>
    <w:pPr>
      <w:adjustRightInd w:val="0"/>
      <w:spacing w:line="360" w:lineRule="auto"/>
      <w:jc w:val="center"/>
      <w:textAlignment w:val="baseline"/>
    </w:pPr>
    <w:rPr>
      <w:rFonts w:ascii="Times New Roman" w:hAnsi="Times New Roman" w:eastAsia="宋体"/>
      <w:b/>
      <w:bCs/>
      <w:kern w:val="0"/>
      <w:sz w:val="24"/>
      <w:szCs w:val="24"/>
    </w:rPr>
  </w:style>
  <w:style w:type="character" w:customStyle="1" w:styleId="276">
    <w:name w:val="Body text|8 + Italic"/>
    <w:autoRedefine/>
    <w:unhideWhenUsed/>
    <w:qFormat/>
    <w:uiPriority w:val="0"/>
    <w:rPr>
      <w:rFonts w:ascii="PMingLiU" w:hAnsi="PMingLiU" w:eastAsia="PMingLiU" w:cs="PMingLiU"/>
      <w:i/>
      <w:iCs/>
      <w:color w:val="000000"/>
      <w:spacing w:val="20"/>
      <w:w w:val="100"/>
      <w:position w:val="0"/>
      <w:sz w:val="19"/>
      <w:szCs w:val="19"/>
      <w:shd w:val="clear" w:color="auto" w:fill="FFFFFF"/>
      <w:lang w:val="en-US" w:eastAsia="en-US" w:bidi="en-US"/>
    </w:rPr>
  </w:style>
  <w:style w:type="character" w:customStyle="1" w:styleId="277">
    <w:name w:val="tpccontent1"/>
    <w:autoRedefine/>
    <w:qFormat/>
    <w:uiPriority w:val="0"/>
  </w:style>
  <w:style w:type="paragraph" w:customStyle="1" w:styleId="278">
    <w:name w:val="Char Char Char Char Char Char1 Char Char Char Char Char Char Char8"/>
    <w:basedOn w:val="1"/>
    <w:autoRedefine/>
    <w:qFormat/>
    <w:uiPriority w:val="0"/>
    <w:rPr>
      <w:rFonts w:ascii="Times New Roman" w:hAnsi="Times New Roman" w:eastAsia="宋体"/>
      <w:szCs w:val="24"/>
    </w:rPr>
  </w:style>
  <w:style w:type="character" w:customStyle="1" w:styleId="279">
    <w:name w:val="批注文字 字符1"/>
    <w:link w:val="29"/>
    <w:autoRedefine/>
    <w:qFormat/>
    <w:uiPriority w:val="0"/>
    <w:rPr>
      <w:rFonts w:ascii="Times New Roman" w:hAnsi="Times New Roman" w:eastAsia="宋体"/>
      <w:kern w:val="2"/>
      <w:sz w:val="24"/>
    </w:rPr>
  </w:style>
  <w:style w:type="paragraph" w:customStyle="1" w:styleId="280">
    <w:name w:val="1.1.1.1-"/>
    <w:basedOn w:val="1"/>
    <w:autoRedefine/>
    <w:qFormat/>
    <w:uiPriority w:val="0"/>
    <w:pPr>
      <w:tabs>
        <w:tab w:val="left" w:pos="398"/>
        <w:tab w:val="left" w:pos="2268"/>
      </w:tabs>
      <w:wordWrap w:val="0"/>
      <w:adjustRightInd w:val="0"/>
      <w:snapToGrid w:val="0"/>
      <w:spacing w:line="360" w:lineRule="atLeast"/>
      <w:ind w:left="398" w:firstLine="1587"/>
      <w:textAlignment w:val="baseline"/>
    </w:pPr>
    <w:rPr>
      <w:rFonts w:ascii="Courier New" w:hAnsi="Courier New" w:eastAsia="PMingLiU" w:cs="仿宋_GB2312"/>
      <w:kern w:val="0"/>
      <w:sz w:val="20"/>
      <w:szCs w:val="20"/>
    </w:rPr>
  </w:style>
  <w:style w:type="paragraph" w:customStyle="1" w:styleId="281">
    <w:name w:val="Char Char Char Char Char Char Char Char Char Char Char Char Char Char Char Char Char Char1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table" w:customStyle="1" w:styleId="282">
    <w:name w:val="竖列型 41"/>
    <w:basedOn w:val="90"/>
    <w:autoRedefine/>
    <w:qFormat/>
    <w:uiPriority w:val="0"/>
    <w:pPr>
      <w:widowControl w:val="0"/>
      <w:spacing w:line="360" w:lineRule="auto"/>
      <w:jc w:val="both"/>
    </w:pPr>
    <w:tblStylePr w:type="firstRow">
      <w:rPr>
        <w:color w:val="FFFFFF"/>
      </w:rPr>
      <w:tcPr>
        <w:tcBorders>
          <w:top w:val="nil"/>
          <w:left w:val="nil"/>
          <w:bottom w:val="nil"/>
          <w:right w:val="nil"/>
          <w:insideH w:val="nil"/>
          <w:insideV w:val="nil"/>
          <w:tl2br w:val="nil"/>
          <w:tr2bl w:val="nil"/>
        </w:tcBorders>
        <w:shd w:val="solid" w:color="000000" w:fill="FFFFFF"/>
      </w:tcPr>
    </w:tblStylePr>
    <w:tblStylePr w:type="lastRow">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Vert">
      <w:rPr>
        <w:color w:val="auto"/>
      </w:rPr>
      <w:tcPr>
        <w:shd w:val="pct50" w:color="008080" w:fill="FFFFFF"/>
      </w:tcPr>
    </w:tblStylePr>
    <w:tblStylePr w:type="band2Vert">
      <w:rPr>
        <w:color w:val="auto"/>
      </w:rPr>
      <w:tcPr>
        <w:shd w:val="pct10" w:color="000000" w:fill="FFFFFF"/>
      </w:tcPr>
    </w:tblStylePr>
  </w:style>
  <w:style w:type="paragraph" w:customStyle="1" w:styleId="283">
    <w:name w:val="样式 样式 样式 方正宋三简体 14 磅 行距: 1.5 倍行距1 + 首行缩进:  2 字符 + 首行缩进:  2 字符"/>
    <w:basedOn w:val="1"/>
    <w:autoRedefine/>
    <w:qFormat/>
    <w:uiPriority w:val="0"/>
    <w:pPr>
      <w:spacing w:line="360" w:lineRule="auto"/>
      <w:ind w:firstLine="574" w:firstLineChars="200"/>
    </w:pPr>
    <w:rPr>
      <w:rFonts w:ascii="Verdana" w:hAnsi="Calibri" w:eastAsia="宋体" w:cs="仿宋_GB2312"/>
      <w:sz w:val="27"/>
      <w:szCs w:val="20"/>
    </w:rPr>
  </w:style>
  <w:style w:type="paragraph" w:customStyle="1" w:styleId="284">
    <w:name w:val="Char Char15 Char Char"/>
    <w:basedOn w:val="1"/>
    <w:autoRedefine/>
    <w:qFormat/>
    <w:uiPriority w:val="0"/>
    <w:pPr>
      <w:jc w:val="left"/>
    </w:pPr>
    <w:rPr>
      <w:rFonts w:ascii="Times New Roman" w:hAnsi="Times New Roman" w:eastAsia="宋体"/>
      <w:szCs w:val="24"/>
    </w:rPr>
  </w:style>
  <w:style w:type="character" w:customStyle="1" w:styleId="285">
    <w:name w:val="批注主题 Char4"/>
    <w:autoRedefine/>
    <w:qFormat/>
    <w:uiPriority w:val="99"/>
    <w:rPr>
      <w:rFonts w:ascii="Calibri" w:hAnsi="Calibri" w:eastAsia="宋体" w:cs="Times New Roman"/>
      <w:b/>
      <w:bCs/>
      <w:kern w:val="0"/>
      <w:sz w:val="20"/>
      <w:szCs w:val="20"/>
    </w:rPr>
  </w:style>
  <w:style w:type="paragraph" w:customStyle="1" w:styleId="286">
    <w:name w:val="Char4 Char Char Char Char Char Char2"/>
    <w:basedOn w:val="1"/>
    <w:autoRedefine/>
    <w:qFormat/>
    <w:uiPriority w:val="0"/>
    <w:rPr>
      <w:rFonts w:ascii="Times New Roman" w:hAnsi="Times New Roman" w:eastAsia="宋体"/>
      <w:sz w:val="24"/>
      <w:szCs w:val="24"/>
    </w:rPr>
  </w:style>
  <w:style w:type="paragraph" w:customStyle="1" w:styleId="287">
    <w:name w:val="Char Char Char Char Char Char Char6"/>
    <w:basedOn w:val="1"/>
    <w:autoRedefine/>
    <w:qFormat/>
    <w:uiPriority w:val="0"/>
    <w:rPr>
      <w:rFonts w:ascii="Times New Roman" w:hAnsi="Times New Roman" w:eastAsia="宋体"/>
      <w:sz w:val="24"/>
      <w:szCs w:val="24"/>
    </w:rPr>
  </w:style>
  <w:style w:type="paragraph" w:customStyle="1" w:styleId="288">
    <w:name w:val="Char Char Char Char Char Char Char Char Char Char Char Char Char Char Char Char Char Char Char Char Char Char Char Char Char Char Char Char Char Char Char Char Char Char Char Char Char Char Char Char8"/>
    <w:basedOn w:val="1"/>
    <w:autoRedefine/>
    <w:semiHidden/>
    <w:qFormat/>
    <w:uiPriority w:val="0"/>
    <w:rPr>
      <w:rFonts w:ascii="Times New Roman" w:hAnsi="Times New Roman" w:eastAsia="宋体"/>
      <w:sz w:val="24"/>
      <w:szCs w:val="24"/>
    </w:rPr>
  </w:style>
  <w:style w:type="character" w:customStyle="1" w:styleId="289">
    <w:name w:val="正文001 Char Char"/>
    <w:link w:val="290"/>
    <w:autoRedefine/>
    <w:qFormat/>
    <w:uiPriority w:val="0"/>
    <w:rPr>
      <w:rFonts w:ascii="Arial" w:hAnsi="Arial"/>
      <w:color w:val="000000"/>
      <w:sz w:val="24"/>
    </w:rPr>
  </w:style>
  <w:style w:type="paragraph" w:customStyle="1" w:styleId="290">
    <w:name w:val="正文001"/>
    <w:basedOn w:val="1"/>
    <w:link w:val="289"/>
    <w:autoRedefine/>
    <w:qFormat/>
    <w:uiPriority w:val="0"/>
    <w:pPr>
      <w:spacing w:before="60" w:line="460" w:lineRule="exact"/>
      <w:ind w:firstLine="482" w:firstLineChars="200"/>
    </w:pPr>
    <w:rPr>
      <w:rFonts w:ascii="Arial" w:hAnsi="Arial" w:eastAsia="宋体"/>
      <w:color w:val="000000"/>
      <w:kern w:val="0"/>
      <w:sz w:val="24"/>
      <w:szCs w:val="20"/>
    </w:rPr>
  </w:style>
  <w:style w:type="paragraph" w:customStyle="1" w:styleId="291">
    <w:name w:val="xl15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0"/>
      <w:szCs w:val="20"/>
    </w:rPr>
  </w:style>
  <w:style w:type="character" w:customStyle="1" w:styleId="292">
    <w:name w:val="签名 Char2"/>
    <w:autoRedefine/>
    <w:qFormat/>
    <w:uiPriority w:val="99"/>
    <w:rPr>
      <w:rFonts w:ascii="宋体" w:hAnsi="Times New Roman" w:eastAsia="宋体" w:cs="Times New Roman"/>
      <w:kern w:val="0"/>
      <w:sz w:val="24"/>
      <w:szCs w:val="24"/>
    </w:rPr>
  </w:style>
  <w:style w:type="paragraph" w:customStyle="1" w:styleId="293">
    <w:name w:val="正文图"/>
    <w:basedOn w:val="1"/>
    <w:autoRedefine/>
    <w:semiHidden/>
    <w:qFormat/>
    <w:uiPriority w:val="0"/>
    <w:pPr>
      <w:adjustRightInd w:val="0"/>
      <w:snapToGrid w:val="0"/>
      <w:spacing w:before="40" w:line="360" w:lineRule="auto"/>
      <w:jc w:val="center"/>
      <w:textAlignment w:val="baseline"/>
    </w:pPr>
    <w:rPr>
      <w:rFonts w:ascii="Verdana" w:hAnsi="仿宋_GB2312" w:eastAsia="宋体" w:cs="仿宋_GB2312"/>
      <w:kern w:val="0"/>
      <w:sz w:val="24"/>
      <w:szCs w:val="20"/>
    </w:rPr>
  </w:style>
  <w:style w:type="paragraph" w:customStyle="1" w:styleId="294">
    <w:name w:val="样式 仿宋_GB2312 红色 首行缩进:  0.98 厘米"/>
    <w:basedOn w:val="1"/>
    <w:autoRedefine/>
    <w:qFormat/>
    <w:uiPriority w:val="0"/>
    <w:pPr>
      <w:spacing w:line="500" w:lineRule="exact"/>
      <w:ind w:firstLine="556"/>
    </w:pPr>
    <w:rPr>
      <w:rFonts w:ascii="Cambria Math" w:hAnsi="Times New Roman" w:eastAsia="Cambria Math" w:cs="Arial"/>
      <w:color w:val="FF0000"/>
      <w:sz w:val="28"/>
      <w:szCs w:val="28"/>
    </w:rPr>
  </w:style>
  <w:style w:type="paragraph" w:customStyle="1" w:styleId="295">
    <w:name w:val="标题 91"/>
    <w:basedOn w:val="296"/>
    <w:next w:val="296"/>
    <w:autoRedefine/>
    <w:qFormat/>
    <w:uiPriority w:val="0"/>
    <w:pPr>
      <w:keepNext/>
      <w:keepLines/>
      <w:spacing w:before="240" w:after="64" w:line="320" w:lineRule="atLeast"/>
    </w:pPr>
    <w:rPr>
      <w:rFonts w:ascii="Arial" w:hAnsi="Symbol"/>
      <w:kern w:val="2"/>
      <w:sz w:val="36"/>
      <w:szCs w:val="22"/>
    </w:rPr>
  </w:style>
  <w:style w:type="paragraph" w:customStyle="1" w:styleId="296">
    <w:name w:val="正文2"/>
    <w:link w:val="1356"/>
    <w:autoRedefine/>
    <w:qFormat/>
    <w:uiPriority w:val="0"/>
    <w:pPr>
      <w:widowControl w:val="0"/>
      <w:adjustRightInd w:val="0"/>
      <w:spacing w:line="360" w:lineRule="atLeast"/>
      <w:textAlignment w:val="baseline"/>
    </w:pPr>
    <w:rPr>
      <w:rFonts w:ascii="宋体" w:hAnsi="Times New Roman" w:eastAsia="宋体" w:cs="Times New Roman"/>
      <w:sz w:val="24"/>
      <w:lang w:val="en-US" w:eastAsia="zh-CN" w:bidi="ar-SA"/>
    </w:rPr>
  </w:style>
  <w:style w:type="paragraph" w:customStyle="1" w:styleId="297">
    <w:name w:val="Char1 Char Char Char Char Char Char Char Char Char Char Char Char3"/>
    <w:basedOn w:val="1"/>
    <w:autoRedefine/>
    <w:semiHidden/>
    <w:qFormat/>
    <w:uiPriority w:val="0"/>
    <w:rPr>
      <w:rFonts w:ascii="Times New Roman" w:hAnsi="Times New Roman" w:eastAsia="宋体"/>
      <w:szCs w:val="24"/>
    </w:rPr>
  </w:style>
  <w:style w:type="character" w:customStyle="1" w:styleId="298">
    <w:name w:val="MFS正文 Char Char1"/>
    <w:autoRedefine/>
    <w:qFormat/>
    <w:uiPriority w:val="0"/>
    <w:rPr>
      <w:rFonts w:eastAsia="Arial"/>
      <w:kern w:val="2"/>
      <w:sz w:val="24"/>
      <w:szCs w:val="24"/>
      <w:lang w:val="en-US" w:eastAsia="zh-CN" w:bidi="ar-SA"/>
    </w:rPr>
  </w:style>
  <w:style w:type="character" w:customStyle="1" w:styleId="299">
    <w:name w:val="正文首行缩进 2 Char2"/>
    <w:autoRedefine/>
    <w:qFormat/>
    <w:uiPriority w:val="99"/>
  </w:style>
  <w:style w:type="paragraph" w:customStyle="1" w:styleId="300">
    <w:name w:val="正文文本 32"/>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character" w:customStyle="1" w:styleId="301">
    <w:name w:val="jjgk1"/>
    <w:autoRedefine/>
    <w:semiHidden/>
    <w:qFormat/>
    <w:uiPriority w:val="0"/>
    <w:rPr>
      <w:color w:val="009900"/>
      <w:sz w:val="9"/>
      <w:szCs w:val="9"/>
    </w:rPr>
  </w:style>
  <w:style w:type="character" w:customStyle="1" w:styleId="302">
    <w:name w:val="Char Char186"/>
    <w:autoRedefine/>
    <w:qFormat/>
    <w:uiPriority w:val="0"/>
    <w:rPr>
      <w:rFonts w:hint="default" w:ascii="Calibri" w:hAnsi="Calibri" w:eastAsia="宋体"/>
      <w:kern w:val="2"/>
      <w:sz w:val="18"/>
      <w:szCs w:val="18"/>
      <w:lang w:val="en-US" w:eastAsia="zh-CN" w:bidi="ar-SA"/>
    </w:rPr>
  </w:style>
  <w:style w:type="paragraph" w:customStyle="1" w:styleId="303">
    <w:name w:val="样式 样式4 + 宋体"/>
    <w:basedOn w:val="1"/>
    <w:autoRedefine/>
    <w:qFormat/>
    <w:uiPriority w:val="0"/>
    <w:pPr>
      <w:keepNext/>
      <w:keepLines/>
      <w:tabs>
        <w:tab w:val="left" w:pos="709"/>
        <w:tab w:val="left" w:pos="1260"/>
        <w:tab w:val="left" w:pos="1494"/>
      </w:tabs>
      <w:spacing w:before="260" w:line="440" w:lineRule="exact"/>
      <w:ind w:left="709" w:hanging="709"/>
      <w:outlineLvl w:val="2"/>
    </w:pPr>
    <w:rPr>
      <w:rFonts w:ascii="Arial" w:hAnsi="Arial" w:eastAsia="宋体"/>
      <w:sz w:val="24"/>
      <w:szCs w:val="32"/>
    </w:rPr>
  </w:style>
  <w:style w:type="character" w:customStyle="1" w:styleId="304">
    <w:name w:val="Char Char496"/>
    <w:autoRedefine/>
    <w:qFormat/>
    <w:uiPriority w:val="0"/>
    <w:rPr>
      <w:rFonts w:ascii="Calibri" w:hAnsi="Calibri"/>
      <w:kern w:val="2"/>
      <w:sz w:val="21"/>
      <w:szCs w:val="22"/>
      <w:shd w:val="clear" w:color="auto" w:fill="000080"/>
    </w:rPr>
  </w:style>
  <w:style w:type="paragraph" w:customStyle="1" w:styleId="305">
    <w:name w:val="表中文字----------------"/>
    <w:basedOn w:val="1"/>
    <w:autoRedefine/>
    <w:qFormat/>
    <w:uiPriority w:val="0"/>
    <w:pPr>
      <w:spacing w:line="360" w:lineRule="auto"/>
      <w:jc w:val="center"/>
    </w:pPr>
    <w:rPr>
      <w:rFonts w:ascii="仿宋_GB2312" w:hAnsi="仿宋_GB2312" w:eastAsia="宋体" w:cs="仿宋_GB2312"/>
      <w:sz w:val="24"/>
      <w:szCs w:val="20"/>
    </w:rPr>
  </w:style>
  <w:style w:type="paragraph" w:customStyle="1" w:styleId="306">
    <w:name w:val="表格题目"/>
    <w:basedOn w:val="1"/>
    <w:autoRedefine/>
    <w:qFormat/>
    <w:uiPriority w:val="0"/>
    <w:pPr>
      <w:shd w:val="clear" w:color="auto" w:fill="FFFFFF"/>
      <w:spacing w:before="156" w:line="300" w:lineRule="auto"/>
      <w:ind w:firstLine="482" w:firstLineChars="200"/>
      <w:jc w:val="center"/>
    </w:pPr>
    <w:rPr>
      <w:rFonts w:ascii="黑体" w:hAnsi="Times New Roman" w:eastAsia="黑体"/>
      <w:b/>
      <w:sz w:val="24"/>
      <w:szCs w:val="24"/>
    </w:rPr>
  </w:style>
  <w:style w:type="paragraph" w:customStyle="1" w:styleId="307">
    <w:name w:val="font5"/>
    <w:basedOn w:val="1"/>
    <w:autoRedefine/>
    <w:qFormat/>
    <w:uiPriority w:val="0"/>
    <w:pPr>
      <w:widowControl/>
      <w:spacing w:before="100" w:beforeAutospacing="1" w:after="100" w:afterAutospacing="1" w:line="360" w:lineRule="auto"/>
      <w:jc w:val="left"/>
    </w:pPr>
    <w:rPr>
      <w:rFonts w:ascii="Verdana" w:hAnsi="Verdana" w:eastAsia="宋体" w:cs="经典叠圆体简"/>
      <w:kern w:val="0"/>
      <w:sz w:val="18"/>
      <w:szCs w:val="18"/>
    </w:rPr>
  </w:style>
  <w:style w:type="character" w:customStyle="1" w:styleId="308">
    <w:name w:val="Char Char506"/>
    <w:autoRedefine/>
    <w:qFormat/>
    <w:uiPriority w:val="0"/>
    <w:rPr>
      <w:rFonts w:ascii="Calibri" w:hAnsi="Calibri" w:eastAsia="宋体" w:cs="Times New Roman"/>
      <w:sz w:val="18"/>
      <w:szCs w:val="18"/>
    </w:rPr>
  </w:style>
  <w:style w:type="paragraph" w:customStyle="1" w:styleId="309">
    <w:name w:val="目录11111111"/>
    <w:basedOn w:val="3"/>
    <w:autoRedefine/>
    <w:qFormat/>
    <w:uiPriority w:val="0"/>
    <w:pPr>
      <w:keepLines w:val="0"/>
      <w:tabs>
        <w:tab w:val="left" w:pos="432"/>
      </w:tabs>
      <w:adjustRightInd w:val="0"/>
      <w:spacing w:line="500" w:lineRule="exact"/>
      <w:jc w:val="center"/>
    </w:pPr>
    <w:rPr>
      <w:rFonts w:ascii="Wingdings" w:eastAsia="Wingdings"/>
      <w:b w:val="0"/>
      <w:sz w:val="36"/>
      <w:szCs w:val="36"/>
    </w:rPr>
  </w:style>
  <w:style w:type="character" w:customStyle="1" w:styleId="310">
    <w:name w:val="图表名称 Char Char"/>
    <w:link w:val="311"/>
    <w:autoRedefine/>
    <w:qFormat/>
    <w:uiPriority w:val="0"/>
    <w:rPr>
      <w:rFonts w:ascii="Times New Roman" w:hAnsi="宋体" w:eastAsia="宋体"/>
      <w:b/>
      <w:bCs/>
      <w:snapToGrid/>
      <w:sz w:val="24"/>
      <w:szCs w:val="24"/>
    </w:rPr>
  </w:style>
  <w:style w:type="paragraph" w:customStyle="1" w:styleId="311">
    <w:name w:val="图表名称"/>
    <w:basedOn w:val="43"/>
    <w:link w:val="310"/>
    <w:autoRedefine/>
    <w:qFormat/>
    <w:uiPriority w:val="0"/>
    <w:pPr>
      <w:keepNext/>
      <w:keepLines/>
      <w:adjustRightInd w:val="0"/>
      <w:snapToGrid w:val="0"/>
      <w:spacing w:after="60" w:line="360" w:lineRule="exact"/>
      <w:ind w:firstLine="0" w:firstLineChars="200"/>
      <w:jc w:val="center"/>
      <w:outlineLvl w:val="4"/>
    </w:pPr>
    <w:rPr>
      <w:rFonts w:hAnsi="宋体"/>
      <w:b/>
      <w:bCs/>
      <w:kern w:val="0"/>
      <w:szCs w:val="24"/>
    </w:rPr>
  </w:style>
  <w:style w:type="character" w:customStyle="1" w:styleId="312">
    <w:name w:val="gb13-301"/>
    <w:autoRedefine/>
    <w:qFormat/>
    <w:uiPriority w:val="0"/>
    <w:rPr>
      <w:sz w:val="20"/>
    </w:rPr>
  </w:style>
  <w:style w:type="paragraph" w:customStyle="1" w:styleId="313">
    <w:name w:val="Char4 Char Char Char Char Char Char4"/>
    <w:basedOn w:val="1"/>
    <w:autoRedefine/>
    <w:qFormat/>
    <w:uiPriority w:val="0"/>
    <w:rPr>
      <w:rFonts w:ascii="Times New Roman" w:hAnsi="Times New Roman" w:eastAsia="宋体"/>
      <w:sz w:val="24"/>
      <w:szCs w:val="24"/>
    </w:rPr>
  </w:style>
  <w:style w:type="paragraph" w:customStyle="1" w:styleId="314">
    <w:name w:val="Char1 Char Char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15">
    <w:name w:val="单元格格式"/>
    <w:autoRedefine/>
    <w:qFormat/>
    <w:uiPriority w:val="0"/>
    <w:pPr>
      <w:widowControl w:val="0"/>
      <w:adjustRightInd w:val="0"/>
      <w:spacing w:beforeLines="20" w:afterLines="20" w:line="320" w:lineRule="exact"/>
      <w:ind w:left="32" w:leftChars="10" w:right="10" w:rightChars="10"/>
      <w:textAlignment w:val="baseline"/>
    </w:pPr>
    <w:rPr>
      <w:rFonts w:ascii="宋体" w:hAnsi="宋体" w:eastAsia="宋体" w:cs="Times New Roman"/>
      <w:sz w:val="28"/>
      <w:lang w:val="en-US" w:eastAsia="zh-CN" w:bidi="ar-SA"/>
    </w:rPr>
  </w:style>
  <w:style w:type="paragraph" w:customStyle="1" w:styleId="316">
    <w:name w:val="样式 小四 行距: 固定值 23 磅"/>
    <w:basedOn w:val="1"/>
    <w:autoRedefine/>
    <w:semiHidden/>
    <w:qFormat/>
    <w:uiPriority w:val="0"/>
    <w:rPr>
      <w:rFonts w:ascii="Times New Roman" w:hAnsi="Times New Roman" w:eastAsia="宋体"/>
      <w:sz w:val="28"/>
      <w:szCs w:val="24"/>
    </w:rPr>
  </w:style>
  <w:style w:type="paragraph" w:customStyle="1" w:styleId="317">
    <w:name w:val="ourfont3"/>
    <w:basedOn w:val="1"/>
    <w:autoRedefine/>
    <w:qFormat/>
    <w:uiPriority w:val="0"/>
    <w:pPr>
      <w:widowControl/>
      <w:spacing w:before="100" w:beforeAutospacing="1" w:after="100" w:afterAutospacing="1" w:line="360" w:lineRule="auto"/>
      <w:jc w:val="left"/>
    </w:pPr>
    <w:rPr>
      <w:rFonts w:ascii="Verdana" w:hAnsi="Verdana" w:eastAsia="宋体" w:cs="Verdana"/>
      <w:kern w:val="0"/>
      <w:sz w:val="24"/>
      <w:szCs w:val="24"/>
    </w:rPr>
  </w:style>
  <w:style w:type="paragraph" w:customStyle="1" w:styleId="318">
    <w:name w:val="列表 F"/>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19">
    <w:name w:val="Char Char Char1 Char Char Char Char Char Char Char Char Char Char Char Char Char Char Char Char1"/>
    <w:basedOn w:val="1"/>
    <w:autoRedefine/>
    <w:qFormat/>
    <w:uiPriority w:val="0"/>
    <w:pPr>
      <w:spacing w:line="360" w:lineRule="auto"/>
    </w:pPr>
    <w:rPr>
      <w:rFonts w:ascii="Calibri" w:hAnsi="Calibri" w:eastAsia="宋体"/>
      <w:sz w:val="24"/>
      <w:szCs w:val="20"/>
    </w:rPr>
  </w:style>
  <w:style w:type="character" w:customStyle="1" w:styleId="320">
    <w:name w:val="正文1"/>
    <w:autoRedefine/>
    <w:qFormat/>
    <w:uiPriority w:val="0"/>
    <w:rPr>
      <w:rFonts w:hint="eastAsia" w:ascii="宋体" w:hAnsi="宋体" w:eastAsia="宋体"/>
      <w:color w:val="000000"/>
      <w:sz w:val="22"/>
    </w:rPr>
  </w:style>
  <w:style w:type="paragraph" w:customStyle="1" w:styleId="321">
    <w:name w:val="Char2 Char Char Char8"/>
    <w:basedOn w:val="1"/>
    <w:autoRedefine/>
    <w:qFormat/>
    <w:uiPriority w:val="0"/>
    <w:pPr>
      <w:spacing w:line="360" w:lineRule="auto"/>
      <w:ind w:firstLine="200" w:firstLineChars="200"/>
    </w:pPr>
    <w:rPr>
      <w:rFonts w:ascii="Times New Roman" w:hAnsi="Times New Roman" w:eastAsia="宋体"/>
      <w:szCs w:val="20"/>
    </w:rPr>
  </w:style>
  <w:style w:type="character" w:customStyle="1" w:styleId="322">
    <w:name w:val="style111"/>
    <w:autoRedefine/>
    <w:qFormat/>
    <w:uiPriority w:val="0"/>
    <w:rPr>
      <w:sz w:val="18"/>
      <w:szCs w:val="18"/>
    </w:rPr>
  </w:style>
  <w:style w:type="character" w:customStyle="1" w:styleId="323">
    <w:name w:val="Char Char283"/>
    <w:autoRedefine/>
    <w:qFormat/>
    <w:uiPriority w:val="0"/>
    <w:rPr>
      <w:rFonts w:hint="eastAsia" w:ascii="宋体" w:hAnsi="宋体" w:eastAsia="宋体"/>
      <w:kern w:val="2"/>
      <w:sz w:val="28"/>
      <w:lang w:val="en-US" w:eastAsia="zh-CN" w:bidi="ar-SA"/>
    </w:rPr>
  </w:style>
  <w:style w:type="paragraph" w:customStyle="1" w:styleId="324">
    <w:name w:val="样式 行距: 1.5 倍行距 首行缩进:  2 字符"/>
    <w:basedOn w:val="1"/>
    <w:autoRedefine/>
    <w:qFormat/>
    <w:uiPriority w:val="0"/>
    <w:pPr>
      <w:spacing w:line="360" w:lineRule="auto"/>
      <w:ind w:firstLine="480" w:firstLineChars="200"/>
    </w:pPr>
    <w:rPr>
      <w:rFonts w:ascii="Times New Roman" w:hAnsi="Times New Roman" w:eastAsia="Wingdings" w:cs="Arial"/>
      <w:sz w:val="24"/>
      <w:szCs w:val="20"/>
    </w:rPr>
  </w:style>
  <w:style w:type="paragraph" w:customStyle="1" w:styleId="325">
    <w:name w:val="页眉42"/>
    <w:basedOn w:val="326"/>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326">
    <w:name w:val="正文24"/>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327">
    <w:name w:val="CM33"/>
    <w:basedOn w:val="153"/>
    <w:next w:val="153"/>
    <w:autoRedefine/>
    <w:qFormat/>
    <w:uiPriority w:val="0"/>
    <w:pPr>
      <w:adjustRightInd/>
      <w:spacing w:line="593" w:lineRule="atLeast"/>
    </w:pPr>
    <w:rPr>
      <w:rFonts w:hint="eastAsia" w:ascii="Arial Unicode MS" w:eastAsia="Times New Roman"/>
      <w:szCs w:val="20"/>
    </w:rPr>
  </w:style>
  <w:style w:type="character" w:customStyle="1" w:styleId="328">
    <w:name w:val="style31"/>
    <w:autoRedefine/>
    <w:qFormat/>
    <w:uiPriority w:val="0"/>
    <w:rPr>
      <w:rFonts w:ascii="Wingdings" w:hAnsi="Wingdings" w:eastAsia="Cambria Math"/>
      <w:color w:val="0000FF"/>
      <w:sz w:val="32"/>
      <w:szCs w:val="21"/>
      <w:lang w:val="en-US" w:eastAsia="en-US" w:bidi="ar-SA"/>
    </w:rPr>
  </w:style>
  <w:style w:type="paragraph" w:customStyle="1" w:styleId="329">
    <w:name w:val="Char Char Char Char Char Char Char Char Char1 Char Char Char Char6"/>
    <w:basedOn w:val="1"/>
    <w:autoRedefine/>
    <w:qFormat/>
    <w:uiPriority w:val="0"/>
    <w:rPr>
      <w:rFonts w:ascii="Times New Roman" w:hAnsi="Times New Roman" w:eastAsia="宋体"/>
      <w:sz w:val="24"/>
      <w:szCs w:val="24"/>
    </w:rPr>
  </w:style>
  <w:style w:type="paragraph" w:customStyle="1" w:styleId="330">
    <w:name w:val="Char Char Char31"/>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character" w:customStyle="1" w:styleId="331">
    <w:name w:val="正文内容 Char Char Char"/>
    <w:autoRedefine/>
    <w:qFormat/>
    <w:uiPriority w:val="0"/>
    <w:rPr>
      <w:rFonts w:eastAsia="Arial" w:cs="Arial"/>
      <w:kern w:val="2"/>
      <w:sz w:val="24"/>
      <w:szCs w:val="24"/>
      <w:lang w:val="en-US" w:eastAsia="zh-CN" w:bidi="ar-SA"/>
    </w:rPr>
  </w:style>
  <w:style w:type="paragraph" w:customStyle="1" w:styleId="332">
    <w:name w:val="列表 4T"/>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33">
    <w:name w:val="表标题16.7－1"/>
    <w:basedOn w:val="1"/>
    <w:autoRedefine/>
    <w:semiHidden/>
    <w:qFormat/>
    <w:uiPriority w:val="0"/>
    <w:pPr>
      <w:tabs>
        <w:tab w:val="left" w:pos="1931"/>
      </w:tabs>
      <w:spacing w:beforeLines="100" w:line="0" w:lineRule="atLeast"/>
      <w:ind w:left="1271" w:hanging="420"/>
    </w:pPr>
    <w:rPr>
      <w:rFonts w:ascii="Times New Roman" w:hAnsi="Times New Roman" w:eastAsia="黑体"/>
      <w:b/>
      <w:color w:val="000000"/>
      <w:sz w:val="24"/>
      <w:szCs w:val="24"/>
    </w:rPr>
  </w:style>
  <w:style w:type="paragraph" w:customStyle="1" w:styleId="334">
    <w:name w:val="正文缩进 2字符2"/>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335">
    <w:name w:val="Char Char292"/>
    <w:autoRedefine/>
    <w:qFormat/>
    <w:uiPriority w:val="0"/>
    <w:rPr>
      <w:rFonts w:hint="eastAsia" w:ascii="黑体" w:hAnsi="黑体" w:eastAsia="黑体"/>
      <w:sz w:val="32"/>
      <w:lang w:val="en-US" w:eastAsia="zh-CN" w:bidi="ar-SA"/>
    </w:rPr>
  </w:style>
  <w:style w:type="paragraph" w:customStyle="1" w:styleId="336">
    <w:name w:val="封面三号"/>
    <w:basedOn w:val="1"/>
    <w:autoRedefine/>
    <w:qFormat/>
    <w:uiPriority w:val="0"/>
    <w:pPr>
      <w:spacing w:line="360" w:lineRule="auto"/>
      <w:jc w:val="center"/>
    </w:pPr>
    <w:rPr>
      <w:rFonts w:ascii="Verdana" w:hAnsi="Verdana" w:eastAsia="宋体" w:cs="Verdana"/>
      <w:spacing w:val="55"/>
      <w:kern w:val="0"/>
      <w:sz w:val="32"/>
      <w:szCs w:val="32"/>
    </w:rPr>
  </w:style>
  <w:style w:type="character" w:customStyle="1" w:styleId="337">
    <w:name w:val="样式 标题 3 + 黑色 Char Char Char Char Char"/>
    <w:autoRedefine/>
    <w:qFormat/>
    <w:uiPriority w:val="0"/>
    <w:rPr>
      <w:rFonts w:eastAsia="宋体"/>
      <w:color w:val="000000"/>
      <w:kern w:val="2"/>
      <w:sz w:val="24"/>
      <w:lang w:val="en-US" w:eastAsia="zh-CN" w:bidi="ar-SA"/>
    </w:rPr>
  </w:style>
  <w:style w:type="paragraph" w:customStyle="1" w:styleId="338">
    <w:name w:val="Char Char Char Char1 Char Char Char8"/>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39">
    <w:name w:val="正文首行缩进 2 字符"/>
    <w:autoRedefine/>
    <w:qFormat/>
    <w:uiPriority w:val="0"/>
    <w:rPr>
      <w:rFonts w:hint="default" w:ascii="宋体" w:eastAsia="宋体"/>
      <w:b/>
      <w:color w:val="000000"/>
      <w:kern w:val="2"/>
      <w:sz w:val="22"/>
      <w:lang w:val="en-US" w:eastAsia="zh-CN"/>
    </w:rPr>
  </w:style>
  <w:style w:type="paragraph" w:customStyle="1" w:styleId="340">
    <w:name w:val="列表 5J"/>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41">
    <w:name w:val="日期8"/>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character" w:customStyle="1" w:styleId="342">
    <w:name w:val="标题 6 Char"/>
    <w:autoRedefine/>
    <w:qFormat/>
    <w:uiPriority w:val="0"/>
    <w:rPr>
      <w:rFonts w:ascii="Cambria" w:hAnsi="Cambria" w:eastAsia="宋体" w:cs="Times New Roman"/>
      <w:b/>
      <w:bCs/>
      <w:kern w:val="2"/>
      <w:sz w:val="24"/>
      <w:szCs w:val="24"/>
    </w:rPr>
  </w:style>
  <w:style w:type="paragraph" w:customStyle="1" w:styleId="343">
    <w:name w:val="题注23"/>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44">
    <w:name w:val="样式 正文缩进正文缩进 Char + 首行缩进:  2 字符"/>
    <w:basedOn w:val="22"/>
    <w:autoRedefine/>
    <w:qFormat/>
    <w:uiPriority w:val="0"/>
    <w:pPr>
      <w:adjustRightInd w:val="0"/>
      <w:snapToGrid w:val="0"/>
      <w:ind w:firstLine="480" w:firstLineChars="200"/>
    </w:pPr>
    <w:rPr>
      <w:rFonts w:ascii="仿宋_GB2312" w:hAnsi="仿宋_GB2312" w:cs="仿宋_GB2312"/>
      <w:snapToGrid w:val="0"/>
      <w:kern w:val="0"/>
      <w:szCs w:val="24"/>
    </w:rPr>
  </w:style>
  <w:style w:type="paragraph" w:customStyle="1" w:styleId="345">
    <w:name w:val="德胜空行"/>
    <w:basedOn w:val="1"/>
    <w:link w:val="1075"/>
    <w:autoRedefine/>
    <w:qFormat/>
    <w:uiPriority w:val="0"/>
    <w:pPr>
      <w:adjustRightInd w:val="0"/>
      <w:snapToGrid w:val="0"/>
      <w:spacing w:line="360" w:lineRule="auto"/>
      <w:jc w:val="left"/>
    </w:pPr>
    <w:rPr>
      <w:rFonts w:ascii="Times New Roman" w:hAnsi="Times New Roman" w:eastAsia="宋体"/>
      <w:color w:val="0000FF"/>
      <w:kern w:val="0"/>
      <w:sz w:val="24"/>
      <w:szCs w:val="21"/>
    </w:rPr>
  </w:style>
  <w:style w:type="paragraph" w:customStyle="1" w:styleId="346">
    <w:name w:val="样式 正文文字 +"/>
    <w:basedOn w:val="1"/>
    <w:autoRedefine/>
    <w:qFormat/>
    <w:uiPriority w:val="0"/>
    <w:pPr>
      <w:adjustRightInd w:val="0"/>
      <w:snapToGrid w:val="0"/>
      <w:spacing w:before="60" w:after="60" w:line="264" w:lineRule="auto"/>
      <w:ind w:firstLine="110" w:firstLineChars="110"/>
      <w:textAlignment w:val="baseline"/>
    </w:pPr>
    <w:rPr>
      <w:rFonts w:ascii="仿宋_GB2312" w:hAnsi="仿宋_GB2312" w:eastAsia="ˎ̥" w:cs="仿宋_GB2312"/>
      <w:snapToGrid w:val="0"/>
      <w:kern w:val="0"/>
      <w:sz w:val="24"/>
      <w:szCs w:val="24"/>
    </w:rPr>
  </w:style>
  <w:style w:type="paragraph" w:customStyle="1" w:styleId="347">
    <w:name w:val="项目2"/>
    <w:basedOn w:val="1"/>
    <w:autoRedefine/>
    <w:qFormat/>
    <w:uiPriority w:val="0"/>
    <w:pPr>
      <w:tabs>
        <w:tab w:val="left" w:pos="360"/>
      </w:tabs>
      <w:snapToGrid w:val="0"/>
      <w:spacing w:line="0" w:lineRule="atLeast"/>
      <w:ind w:left="340" w:hanging="340"/>
    </w:pPr>
    <w:rPr>
      <w:rFonts w:ascii="仿宋_GB2312" w:hAnsi="仿宋_GB2312" w:eastAsia="宋体" w:cs="仿宋_GB2312"/>
      <w:sz w:val="28"/>
      <w:szCs w:val="20"/>
    </w:rPr>
  </w:style>
  <w:style w:type="table" w:customStyle="1" w:styleId="348">
    <w:name w:val="列表型 31"/>
    <w:basedOn w:val="90"/>
    <w:autoRedefine/>
    <w:qFormat/>
    <w:uiPriority w:val="0"/>
    <w:pPr>
      <w:widowControl w:val="0"/>
      <w:spacing w:line="360" w:lineRule="auto"/>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cPr>
        <w:tcBorders>
          <w:top w:val="nil"/>
          <w:left w:val="single" w:color="000000" w:sz="12" w:space="0"/>
          <w:bottom w:val="nil"/>
          <w:right w:val="nil"/>
          <w:insideH w:val="nil"/>
          <w:insideV w:val="nil"/>
          <w:tl2br w:val="nil"/>
          <w:tr2bl w:val="nil"/>
        </w:tcBorders>
      </w:tcPr>
    </w:tblStylePr>
    <w:tblStylePr w:type="lastRow">
      <w:tcPr>
        <w:tcBorders>
          <w:top w:val="single" w:color="000000" w:sz="12" w:space="0"/>
          <w:left w:val="nil"/>
          <w:bottom w:val="nil"/>
          <w:right w:val="nil"/>
          <w:insideH w:val="nil"/>
          <w:insideV w:val="nil"/>
          <w:tl2br w:val="nil"/>
          <w:tr2bl w:val="nil"/>
        </w:tcBorders>
      </w:tcPr>
    </w:tblStylePr>
    <w:tblStylePr w:type="swCell">
      <w:rPr>
        <w:i/>
        <w:iCs/>
        <w:color w:val="000080"/>
      </w:rPr>
      <w:tcPr>
        <w:tcBorders>
          <w:top w:val="nil"/>
          <w:left w:val="nil"/>
          <w:bottom w:val="nil"/>
          <w:right w:val="nil"/>
          <w:insideH w:val="nil"/>
          <w:insideV w:val="nil"/>
          <w:tl2br w:val="nil"/>
          <w:tr2bl w:val="nil"/>
        </w:tcBorders>
      </w:tcPr>
    </w:tblStylePr>
  </w:style>
  <w:style w:type="paragraph" w:customStyle="1" w:styleId="349">
    <w:name w:val="文-7"/>
    <w:basedOn w:val="1"/>
    <w:autoRedefine/>
    <w:qFormat/>
    <w:uiPriority w:val="0"/>
    <w:pPr>
      <w:tabs>
        <w:tab w:val="right" w:leader="dot" w:pos="8789"/>
      </w:tabs>
      <w:spacing w:before="120" w:line="360" w:lineRule="auto"/>
      <w:ind w:left="1701" w:firstLine="482"/>
    </w:pPr>
    <w:rPr>
      <w:rFonts w:ascii="仿宋_GB2312" w:hAnsi="仿宋_GB2312" w:eastAsia="宋体" w:cs="仿宋_GB2312"/>
      <w:sz w:val="24"/>
      <w:szCs w:val="24"/>
    </w:rPr>
  </w:style>
  <w:style w:type="character" w:customStyle="1" w:styleId="350">
    <w:name w:val="泸县焦化正文 Char"/>
    <w:link w:val="351"/>
    <w:autoRedefine/>
    <w:qFormat/>
    <w:uiPriority w:val="0"/>
    <w:rPr>
      <w:rFonts w:ascii="Times New Roman" w:hAnsi="Times New Roman" w:eastAsia="宋体"/>
      <w:color w:val="0000FF"/>
      <w:kern w:val="2"/>
      <w:sz w:val="24"/>
      <w:szCs w:val="24"/>
    </w:rPr>
  </w:style>
  <w:style w:type="paragraph" w:customStyle="1" w:styleId="351">
    <w:name w:val="泸县焦化正文"/>
    <w:basedOn w:val="1"/>
    <w:next w:val="1"/>
    <w:link w:val="350"/>
    <w:autoRedefine/>
    <w:qFormat/>
    <w:uiPriority w:val="0"/>
    <w:pPr>
      <w:adjustRightInd w:val="0"/>
      <w:snapToGrid w:val="0"/>
      <w:spacing w:line="360" w:lineRule="auto"/>
      <w:ind w:firstLine="200" w:firstLineChars="200"/>
    </w:pPr>
    <w:rPr>
      <w:rFonts w:ascii="Times New Roman" w:hAnsi="Times New Roman" w:eastAsia="宋体"/>
      <w:color w:val="0000FF"/>
      <w:sz w:val="24"/>
      <w:szCs w:val="24"/>
    </w:rPr>
  </w:style>
  <w:style w:type="character" w:customStyle="1" w:styleId="352">
    <w:name w:val="样式 MFS正文 Char Char Char + 宋体 Char Char Char"/>
    <w:autoRedefine/>
    <w:qFormat/>
    <w:uiPriority w:val="0"/>
    <w:rPr>
      <w:rFonts w:ascii="Arial" w:hAnsi="Arial" w:eastAsia="Wingdings"/>
      <w:kern w:val="2"/>
      <w:sz w:val="24"/>
      <w:szCs w:val="24"/>
      <w:lang w:val="en-US" w:eastAsia="zh-CN" w:bidi="ar-SA"/>
    </w:rPr>
  </w:style>
  <w:style w:type="paragraph" w:customStyle="1" w:styleId="353">
    <w:name w:val="正文小四"/>
    <w:basedOn w:val="1"/>
    <w:autoRedefine/>
    <w:qFormat/>
    <w:uiPriority w:val="0"/>
    <w:pPr>
      <w:spacing w:line="360" w:lineRule="auto"/>
    </w:pPr>
    <w:rPr>
      <w:rFonts w:ascii="Times New Roman" w:hAnsi="Times New Roman" w:eastAsia="宋体"/>
      <w:sz w:val="24"/>
      <w:szCs w:val="20"/>
    </w:rPr>
  </w:style>
  <w:style w:type="paragraph" w:customStyle="1" w:styleId="354">
    <w:name w:val="表格文字居中"/>
    <w:basedOn w:val="1"/>
    <w:next w:val="43"/>
    <w:autoRedefine/>
    <w:qFormat/>
    <w:uiPriority w:val="0"/>
    <w:pPr>
      <w:tabs>
        <w:tab w:val="right" w:pos="345"/>
        <w:tab w:val="center" w:pos="438"/>
      </w:tabs>
      <w:adjustRightInd w:val="0"/>
      <w:snapToGrid w:val="0"/>
      <w:spacing w:before="240" w:after="120" w:line="360" w:lineRule="auto"/>
      <w:ind w:right="-6" w:rightChars="-6" w:firstLine="200" w:firstLineChars="200"/>
      <w:jc w:val="center"/>
    </w:pPr>
    <w:rPr>
      <w:rFonts w:hint="eastAsia" w:ascii="宋体" w:hAnsi="Times New Roman" w:eastAsia="宋体"/>
      <w:b/>
      <w:color w:val="000000"/>
      <w:spacing w:val="-20"/>
      <w:sz w:val="24"/>
      <w:szCs w:val="20"/>
    </w:rPr>
  </w:style>
  <w:style w:type="paragraph" w:customStyle="1" w:styleId="355">
    <w:name w:val="Char Char Char Char Char Char Char Char Char Char Char Char Char Char Char Char Char Char Char Char Char Char Char Char Char Char Char Char Char Char Char Char Char Char Char Char Char Char Char Char2"/>
    <w:basedOn w:val="1"/>
    <w:autoRedefine/>
    <w:semiHidden/>
    <w:qFormat/>
    <w:uiPriority w:val="0"/>
    <w:rPr>
      <w:rFonts w:ascii="Times New Roman" w:hAnsi="Times New Roman" w:eastAsia="宋体"/>
      <w:sz w:val="24"/>
      <w:szCs w:val="24"/>
    </w:rPr>
  </w:style>
  <w:style w:type="paragraph" w:customStyle="1" w:styleId="356">
    <w:name w:val="Char Char Char Char Char Char Char Char"/>
    <w:basedOn w:val="1"/>
    <w:autoRedefine/>
    <w:qFormat/>
    <w:uiPriority w:val="0"/>
    <w:pPr>
      <w:widowControl/>
      <w:snapToGrid w:val="0"/>
      <w:spacing w:before="120" w:after="160" w:line="360" w:lineRule="auto"/>
      <w:ind w:right="-360" w:firstLine="200" w:firstLineChars="200"/>
      <w:jc w:val="left"/>
    </w:pPr>
    <w:rPr>
      <w:rFonts w:ascii="Arial" w:hAnsi="Arial" w:eastAsia="宋体"/>
      <w:kern w:val="0"/>
      <w:sz w:val="24"/>
      <w:szCs w:val="24"/>
      <w:lang w:eastAsia="en-US"/>
    </w:rPr>
  </w:style>
  <w:style w:type="paragraph" w:customStyle="1" w:styleId="357">
    <w:name w:val="图文字"/>
    <w:basedOn w:val="1"/>
    <w:autoRedefine/>
    <w:qFormat/>
    <w:uiPriority w:val="0"/>
    <w:pPr>
      <w:spacing w:line="280" w:lineRule="exact"/>
      <w:jc w:val="center"/>
    </w:pPr>
    <w:rPr>
      <w:rFonts w:ascii="宋体" w:hAnsi="宋体" w:eastAsia="宋体"/>
      <w:szCs w:val="24"/>
    </w:rPr>
  </w:style>
  <w:style w:type="paragraph" w:customStyle="1" w:styleId="358">
    <w:name w:val="样式 标题二 Char + 褐色 首行缩进:  2 字符 段前: 1.3 行 段后: 1 行"/>
    <w:basedOn w:val="1"/>
    <w:autoRedefine/>
    <w:qFormat/>
    <w:uiPriority w:val="0"/>
    <w:pPr>
      <w:widowControl/>
      <w:adjustRightInd w:val="0"/>
      <w:snapToGrid w:val="0"/>
      <w:spacing w:beforeLines="130" w:afterLines="100" w:line="420" w:lineRule="auto"/>
      <w:ind w:firstLine="200" w:firstLineChars="200"/>
      <w:jc w:val="left"/>
      <w:textAlignment w:val="baseline"/>
      <w:outlineLvl w:val="2"/>
    </w:pPr>
    <w:rPr>
      <w:rFonts w:hint="eastAsia" w:ascii="宋体" w:hAnsi="宋体" w:eastAsia="黑体"/>
      <w:b/>
      <w:sz w:val="24"/>
      <w:szCs w:val="20"/>
    </w:rPr>
  </w:style>
  <w:style w:type="paragraph" w:customStyle="1" w:styleId="359">
    <w:name w:val="Char Char Char1 Char Char Char1 Char Char Char Char Char Char1 Char Char Char1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360">
    <w:name w:val="讲稿"/>
    <w:basedOn w:val="1"/>
    <w:autoRedefine/>
    <w:qFormat/>
    <w:uiPriority w:val="0"/>
    <w:pPr>
      <w:ind w:firstLine="431"/>
    </w:pPr>
    <w:rPr>
      <w:rFonts w:ascii="Arial" w:hAnsi="Arial" w:eastAsia="宋体"/>
      <w:kern w:val="0"/>
      <w:szCs w:val="20"/>
    </w:rPr>
  </w:style>
  <w:style w:type="paragraph" w:customStyle="1" w:styleId="361">
    <w:name w:val="Char1 Char Char Char Char Char Char Char Char Char1 Char Char Char Char Char Char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62">
    <w:name w:val="Char3 Char Char Char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363">
    <w:name w:val="标题 318"/>
    <w:basedOn w:val="257"/>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364">
    <w:name w:val="xl107"/>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365">
    <w:name w:val="Char Char2410"/>
    <w:autoRedefine/>
    <w:semiHidden/>
    <w:qFormat/>
    <w:uiPriority w:val="0"/>
    <w:rPr>
      <w:rFonts w:ascii="Arial" w:hAnsi="Arial" w:eastAsia="黑体"/>
      <w:b/>
      <w:bCs/>
      <w:kern w:val="2"/>
      <w:sz w:val="28"/>
      <w:szCs w:val="28"/>
      <w:lang w:val="en-US" w:eastAsia="zh-CN" w:bidi="ar-SA"/>
    </w:rPr>
  </w:style>
  <w:style w:type="character" w:customStyle="1" w:styleId="366">
    <w:name w:val="标题 3 Char8"/>
    <w:autoRedefine/>
    <w:qFormat/>
    <w:uiPriority w:val="0"/>
    <w:rPr>
      <w:rFonts w:ascii="Times New Roman" w:hAnsi="Times New Roman" w:eastAsia="黑体" w:cs="Times New Roman"/>
      <w:b/>
      <w:kern w:val="32"/>
      <w:sz w:val="32"/>
      <w:szCs w:val="32"/>
    </w:rPr>
  </w:style>
  <w:style w:type="paragraph" w:customStyle="1" w:styleId="367">
    <w:name w:val="样式 表名 + 段后: 12 磅"/>
    <w:basedOn w:val="368"/>
    <w:autoRedefine/>
    <w:semiHidden/>
    <w:qFormat/>
    <w:uiPriority w:val="0"/>
    <w:pPr>
      <w:widowControl/>
      <w:spacing w:after="120" w:line="420" w:lineRule="exact"/>
      <w:ind w:firstLine="200" w:firstLineChars="200"/>
      <w:outlineLvl w:val="4"/>
    </w:pPr>
    <w:rPr>
      <w:rFonts w:cs="宋体"/>
      <w:bCs/>
      <w:snapToGrid w:val="0"/>
      <w:kern w:val="0"/>
    </w:rPr>
  </w:style>
  <w:style w:type="paragraph" w:customStyle="1" w:styleId="368">
    <w:name w:val="表名"/>
    <w:basedOn w:val="1"/>
    <w:next w:val="1"/>
    <w:link w:val="1764"/>
    <w:autoRedefine/>
    <w:qFormat/>
    <w:uiPriority w:val="0"/>
    <w:pPr>
      <w:keepNext/>
      <w:spacing w:before="120" w:line="360" w:lineRule="auto"/>
      <w:jc w:val="center"/>
    </w:pPr>
    <w:rPr>
      <w:rFonts w:ascii="Times New Roman" w:hAnsi="Times New Roman" w:eastAsia="宋体"/>
      <w:b/>
      <w:sz w:val="24"/>
      <w:szCs w:val="24"/>
    </w:rPr>
  </w:style>
  <w:style w:type="character" w:customStyle="1" w:styleId="369">
    <w:name w:val="doc_title fs_c_76"/>
    <w:autoRedefine/>
    <w:qFormat/>
    <w:uiPriority w:val="0"/>
  </w:style>
  <w:style w:type="paragraph" w:customStyle="1" w:styleId="370">
    <w:name w:val="列表 B"/>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71">
    <w:name w:val="正文计"/>
    <w:basedOn w:val="1"/>
    <w:link w:val="3380"/>
    <w:autoRedefine/>
    <w:qFormat/>
    <w:uiPriority w:val="0"/>
    <w:pPr>
      <w:spacing w:afterLines="50" w:line="360" w:lineRule="auto"/>
      <w:ind w:firstLine="480" w:firstLineChars="200"/>
    </w:pPr>
    <w:rPr>
      <w:rFonts w:ascii="Times New Roman" w:hAnsi="Times New Roman" w:eastAsia="宋体"/>
      <w:kern w:val="0"/>
      <w:sz w:val="24"/>
      <w:szCs w:val="20"/>
    </w:rPr>
  </w:style>
  <w:style w:type="character" w:customStyle="1" w:styleId="372">
    <w:name w:val="标准正文 Char1"/>
    <w:autoRedefine/>
    <w:qFormat/>
    <w:uiPriority w:val="0"/>
    <w:rPr>
      <w:rFonts w:ascii="Arial" w:hAnsi="Arial" w:eastAsia="Arial"/>
      <w:color w:val="000000"/>
      <w:kern w:val="2"/>
      <w:sz w:val="24"/>
      <w:szCs w:val="24"/>
      <w:lang w:val="en-US" w:eastAsia="zh-CN" w:bidi="ar-SA"/>
    </w:rPr>
  </w:style>
  <w:style w:type="character" w:customStyle="1" w:styleId="373">
    <w:name w:val="标题四"/>
    <w:autoRedefine/>
    <w:qFormat/>
    <w:uiPriority w:val="0"/>
    <w:rPr>
      <w:rFonts w:eastAsia="宋体"/>
      <w:kern w:val="0"/>
      <w:sz w:val="28"/>
      <w:szCs w:val="28"/>
    </w:rPr>
  </w:style>
  <w:style w:type="character" w:customStyle="1" w:styleId="374">
    <w:name w:val="正文缩 Char Char"/>
    <w:autoRedefine/>
    <w:qFormat/>
    <w:uiPriority w:val="0"/>
    <w:rPr>
      <w:rFonts w:ascii="Arial" w:eastAsia="Arial"/>
      <w:spacing w:val="6"/>
      <w:sz w:val="28"/>
      <w:lang w:val="en-US" w:eastAsia="zh-CN"/>
    </w:rPr>
  </w:style>
  <w:style w:type="paragraph" w:customStyle="1" w:styleId="375">
    <w:name w:val="样式 标题 2标题21.1H2h2第一层条2Header 2nd PageA.B.C.h2 main head..."/>
    <w:basedOn w:val="5"/>
    <w:autoRedefine/>
    <w:semiHidden/>
    <w:qFormat/>
    <w:uiPriority w:val="0"/>
    <w:pPr>
      <w:snapToGrid w:val="0"/>
      <w:spacing w:line="360" w:lineRule="auto"/>
    </w:pPr>
    <w:rPr>
      <w:rFonts w:ascii="仿宋_GB2312" w:hAnsi="仿宋_GB2312" w:eastAsia="楷体" w:cs="仿宋_GB2312"/>
      <w:snapToGrid w:val="0"/>
      <w:kern w:val="0"/>
      <w:sz w:val="30"/>
      <w:szCs w:val="30"/>
    </w:rPr>
  </w:style>
  <w:style w:type="paragraph" w:customStyle="1" w:styleId="376">
    <w:name w:val="样式 样式 样式 (中文) 仿宋_GB2312 小四 行距: 2 倍行距 首行缩进:  2 字符 + 首行缩进:  2 字符 +..."/>
    <w:basedOn w:val="1"/>
    <w:autoRedefine/>
    <w:qFormat/>
    <w:uiPriority w:val="0"/>
    <w:pPr>
      <w:adjustRightInd w:val="0"/>
      <w:spacing w:line="360" w:lineRule="auto"/>
      <w:ind w:firstLine="200" w:firstLineChars="200"/>
      <w:textAlignment w:val="baseline"/>
    </w:pPr>
    <w:rPr>
      <w:rFonts w:ascii="Times New Roman" w:hAnsi="Times New Roman" w:eastAsia="仿宋_GB2312"/>
      <w:kern w:val="0"/>
      <w:sz w:val="28"/>
      <w:szCs w:val="20"/>
    </w:rPr>
  </w:style>
  <w:style w:type="paragraph" w:customStyle="1" w:styleId="377">
    <w:name w:val="样式 标题 2标题 2 Char1 Char Char标题 21H2H21标题 2XW Char标题 2XW Cha..."/>
    <w:basedOn w:val="5"/>
    <w:autoRedefine/>
    <w:semiHidden/>
    <w:qFormat/>
    <w:uiPriority w:val="0"/>
    <w:pPr>
      <w:tabs>
        <w:tab w:val="left" w:pos="567"/>
        <w:tab w:val="left" w:pos="737"/>
      </w:tabs>
      <w:snapToGrid w:val="0"/>
      <w:spacing w:before="240" w:after="240" w:line="520" w:lineRule="exact"/>
      <w:ind w:left="737" w:hanging="737"/>
    </w:pPr>
    <w:rPr>
      <w:rFonts w:cs="宋体"/>
      <w:bCs/>
      <w:snapToGrid w:val="0"/>
      <w:kern w:val="0"/>
    </w:rPr>
  </w:style>
  <w:style w:type="paragraph" w:customStyle="1" w:styleId="378">
    <w:name w:val="样式 标题 1 cg"/>
    <w:basedOn w:val="3"/>
    <w:link w:val="3596"/>
    <w:autoRedefine/>
    <w:qFormat/>
    <w:uiPriority w:val="0"/>
    <w:pPr>
      <w:keepLines w:val="0"/>
      <w:spacing w:line="360" w:lineRule="auto"/>
    </w:pPr>
    <w:rPr>
      <w:bCs/>
      <w:color w:val="0000FF"/>
      <w:szCs w:val="30"/>
    </w:rPr>
  </w:style>
  <w:style w:type="paragraph" w:customStyle="1" w:styleId="379">
    <w:name w:val="Char Char Char Char Char Char Char Char Char Char Char Char Char Char Char Char Char Char1 Char Char Char Char Char Char Char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380">
    <w:name w:val="Title 1"/>
    <w:basedOn w:val="3"/>
    <w:next w:val="1"/>
    <w:autoRedefine/>
    <w:qFormat/>
    <w:uiPriority w:val="0"/>
    <w:pPr>
      <w:pageBreakBefore/>
      <w:tabs>
        <w:tab w:val="left" w:pos="425"/>
        <w:tab w:val="left" w:pos="900"/>
      </w:tabs>
      <w:spacing w:before="480" w:after="360" w:line="240" w:lineRule="auto"/>
      <w:ind w:left="425" w:hanging="425"/>
      <w:jc w:val="center"/>
    </w:pPr>
    <w:rPr>
      <w:rFonts w:eastAsia="Arial" w:cs="Arial"/>
      <w:kern w:val="2"/>
      <w:sz w:val="32"/>
      <w:szCs w:val="24"/>
    </w:rPr>
  </w:style>
  <w:style w:type="paragraph" w:customStyle="1" w:styleId="381">
    <w:name w:val="表标题5.16"/>
    <w:basedOn w:val="1"/>
    <w:autoRedefine/>
    <w:semiHidden/>
    <w:qFormat/>
    <w:uiPriority w:val="0"/>
    <w:pPr>
      <w:tabs>
        <w:tab w:val="left" w:pos="420"/>
      </w:tabs>
      <w:spacing w:beforeLines="100" w:line="0" w:lineRule="atLeast"/>
      <w:ind w:left="420" w:hanging="420"/>
    </w:pPr>
    <w:rPr>
      <w:rFonts w:ascii="Times New Roman" w:hAnsi="Times New Roman" w:eastAsia="黑体"/>
      <w:b/>
      <w:sz w:val="24"/>
      <w:szCs w:val="24"/>
    </w:rPr>
  </w:style>
  <w:style w:type="character" w:customStyle="1" w:styleId="382">
    <w:name w:val="德胜表格内容 Char Char"/>
    <w:autoRedefine/>
    <w:qFormat/>
    <w:uiPriority w:val="0"/>
    <w:rPr>
      <w:snapToGrid/>
      <w:color w:val="0000FF"/>
      <w:sz w:val="21"/>
      <w:szCs w:val="21"/>
      <w:lang w:bidi="ar-SA"/>
    </w:rPr>
  </w:style>
  <w:style w:type="paragraph" w:customStyle="1" w:styleId="383">
    <w:name w:val="攀成钢表格内容"/>
    <w:basedOn w:val="1"/>
    <w:autoRedefine/>
    <w:qFormat/>
    <w:uiPriority w:val="0"/>
    <w:pPr>
      <w:adjustRightInd w:val="0"/>
      <w:snapToGrid w:val="0"/>
      <w:spacing w:line="360" w:lineRule="auto"/>
      <w:jc w:val="center"/>
    </w:pPr>
    <w:rPr>
      <w:rFonts w:ascii="Times New Roman" w:hAnsi="Times New Roman" w:eastAsia="宋体"/>
      <w:snapToGrid w:val="0"/>
      <w:color w:val="008000"/>
      <w:kern w:val="0"/>
      <w:sz w:val="24"/>
      <w:szCs w:val="20"/>
    </w:rPr>
  </w:style>
  <w:style w:type="paragraph" w:customStyle="1" w:styleId="384">
    <w:name w:val="题目样式"/>
    <w:basedOn w:val="1"/>
    <w:autoRedefine/>
    <w:semiHidden/>
    <w:qFormat/>
    <w:uiPriority w:val="0"/>
    <w:pPr>
      <w:adjustRightInd w:val="0"/>
      <w:snapToGrid w:val="0"/>
      <w:spacing w:before="480" w:after="240" w:line="360" w:lineRule="auto"/>
      <w:ind w:firstLine="200" w:firstLineChars="200"/>
      <w:jc w:val="center"/>
    </w:pPr>
    <w:rPr>
      <w:rFonts w:ascii="黑体" w:hAnsi="Times New Roman" w:eastAsia="黑体"/>
      <w:b/>
      <w:bCs/>
      <w:sz w:val="44"/>
      <w:szCs w:val="20"/>
    </w:rPr>
  </w:style>
  <w:style w:type="paragraph" w:customStyle="1" w:styleId="385">
    <w:name w:val="dan7-1 Char Char Char"/>
    <w:basedOn w:val="1"/>
    <w:link w:val="1219"/>
    <w:autoRedefine/>
    <w:qFormat/>
    <w:uiPriority w:val="0"/>
    <w:pPr>
      <w:spacing w:before="40" w:after="40" w:line="360" w:lineRule="auto"/>
      <w:ind w:firstLine="200" w:firstLineChars="200"/>
    </w:pPr>
    <w:rPr>
      <w:rFonts w:ascii="Times New Roman" w:hAnsi="Times New Roman" w:eastAsia="宋体"/>
      <w:b/>
      <w:kern w:val="0"/>
      <w:sz w:val="24"/>
      <w:szCs w:val="24"/>
    </w:rPr>
  </w:style>
  <w:style w:type="paragraph" w:customStyle="1" w:styleId="386">
    <w:name w:val="Char Char Char Char Char Char Char Char Char Char Char Char10"/>
    <w:basedOn w:val="1"/>
    <w:autoRedefine/>
    <w:qFormat/>
    <w:uiPriority w:val="99"/>
    <w:rPr>
      <w:rFonts w:ascii="Times New Roman" w:hAnsi="Times New Roman" w:eastAsia="宋体"/>
      <w:sz w:val="24"/>
      <w:szCs w:val="24"/>
    </w:rPr>
  </w:style>
  <w:style w:type="paragraph" w:customStyle="1" w:styleId="387">
    <w:name w:val="MFS评注"/>
    <w:basedOn w:val="1"/>
    <w:autoRedefine/>
    <w:qFormat/>
    <w:uiPriority w:val="0"/>
    <w:pPr>
      <w:ind w:firstLine="422"/>
    </w:pPr>
    <w:rPr>
      <w:rFonts w:ascii="Times New Roman" w:hAnsi="Times New Roman" w:eastAsia="Wingdings"/>
      <w:sz w:val="18"/>
      <w:szCs w:val="21"/>
    </w:rPr>
  </w:style>
  <w:style w:type="paragraph" w:customStyle="1" w:styleId="388">
    <w:name w:val="样式111"/>
    <w:autoRedefine/>
    <w:qFormat/>
    <w:uiPriority w:val="0"/>
    <w:pPr>
      <w:snapToGrid w:val="0"/>
      <w:jc w:val="both"/>
    </w:pPr>
    <w:rPr>
      <w:rFonts w:hint="eastAsia" w:ascii="宋体" w:hAnsi="Times New Roman" w:eastAsia="宋体" w:cs="Times New Roman"/>
      <w:sz w:val="21"/>
      <w:lang w:val="en-US" w:eastAsia="zh-CN" w:bidi="ar-SA"/>
    </w:rPr>
  </w:style>
  <w:style w:type="paragraph" w:customStyle="1" w:styleId="389">
    <w:name w:val="xl164"/>
    <w:basedOn w:val="1"/>
    <w:autoRedefine/>
    <w:qFormat/>
    <w:uiPriority w:val="0"/>
    <w:pPr>
      <w:widowControl/>
      <w:pBdr>
        <w:top w:val="single" w:color="auto" w:sz="4" w:space="0"/>
        <w:bottom w:val="single" w:color="auto" w:sz="8" w:space="0"/>
        <w:right w:val="single" w:color="auto" w:sz="4"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390">
    <w:name w:val="文"/>
    <w:basedOn w:val="1"/>
    <w:autoRedefine/>
    <w:qFormat/>
    <w:uiPriority w:val="0"/>
    <w:pPr>
      <w:adjustRightInd w:val="0"/>
      <w:snapToGrid w:val="0"/>
      <w:spacing w:before="60" w:after="60" w:line="300" w:lineRule="auto"/>
      <w:ind w:firstLine="200" w:firstLineChars="200"/>
    </w:pPr>
    <w:rPr>
      <w:rFonts w:ascii="Times New Roman" w:hAnsi="Times New Roman" w:eastAsia="宋?"/>
      <w:sz w:val="28"/>
      <w:szCs w:val="24"/>
      <w:lang w:eastAsia="zh-TW"/>
    </w:rPr>
  </w:style>
  <w:style w:type="paragraph" w:customStyle="1" w:styleId="391">
    <w:name w:val="列出段落15"/>
    <w:basedOn w:val="1"/>
    <w:autoRedefine/>
    <w:qFormat/>
    <w:uiPriority w:val="0"/>
    <w:pPr>
      <w:ind w:firstLine="420" w:firstLineChars="200"/>
    </w:pPr>
    <w:rPr>
      <w:rFonts w:ascii="Times New Roman" w:hAnsi="Times New Roman" w:eastAsia="宋体"/>
      <w:szCs w:val="24"/>
    </w:rPr>
  </w:style>
  <w:style w:type="paragraph" w:customStyle="1" w:styleId="392">
    <w:name w:val="样式 样式 正文文本 + 首行缩进:  2 字符 + 宋体 首行缩进:  2 字符"/>
    <w:basedOn w:val="1"/>
    <w:link w:val="1860"/>
    <w:autoRedefine/>
    <w:qFormat/>
    <w:uiPriority w:val="0"/>
    <w:pPr>
      <w:adjustRightInd w:val="0"/>
      <w:snapToGrid w:val="0"/>
      <w:spacing w:before="120" w:line="300" w:lineRule="auto"/>
      <w:ind w:firstLine="480" w:firstLineChars="200"/>
      <w:textAlignment w:val="baseline"/>
    </w:pPr>
    <w:rPr>
      <w:rFonts w:ascii="Times New Roman" w:hAnsi="Times New Roman" w:eastAsia="宋体"/>
      <w:kern w:val="0"/>
      <w:sz w:val="24"/>
      <w:szCs w:val="24"/>
    </w:rPr>
  </w:style>
  <w:style w:type="paragraph" w:customStyle="1" w:styleId="393">
    <w:name w:val="正文(a)"/>
    <w:basedOn w:val="394"/>
    <w:autoRedefine/>
    <w:semiHidden/>
    <w:qFormat/>
    <w:uiPriority w:val="0"/>
    <w:pPr>
      <w:widowControl/>
      <w:tabs>
        <w:tab w:val="left" w:pos="1139"/>
        <w:tab w:val="left" w:pos="1332"/>
      </w:tabs>
      <w:spacing w:line="351" w:lineRule="atLeast"/>
      <w:ind w:left="-141" w:firstLine="566" w:firstLineChars="0"/>
      <w:textAlignment w:val="baseline"/>
    </w:pPr>
    <w:rPr>
      <w:rFonts w:ascii="Verdana" w:hAnsi="仿宋_GB2312" w:cs="Verdana"/>
      <w:bCs/>
      <w:color w:val="000000"/>
      <w:spacing w:val="5"/>
      <w:kern w:val="0"/>
      <w:sz w:val="21"/>
      <w:szCs w:val="21"/>
    </w:rPr>
  </w:style>
  <w:style w:type="paragraph" w:customStyle="1" w:styleId="394">
    <w:name w:val="正文文字"/>
    <w:basedOn w:val="1"/>
    <w:autoRedefine/>
    <w:qFormat/>
    <w:uiPriority w:val="0"/>
    <w:pPr>
      <w:spacing w:line="300" w:lineRule="auto"/>
      <w:ind w:firstLine="200" w:firstLineChars="200"/>
    </w:pPr>
    <w:rPr>
      <w:rFonts w:ascii="Times New Roman" w:hAnsi="Times New Roman" w:eastAsia="宋体"/>
      <w:sz w:val="24"/>
      <w:szCs w:val="24"/>
    </w:rPr>
  </w:style>
  <w:style w:type="character" w:customStyle="1" w:styleId="395">
    <w:name w:val="ff"/>
    <w:autoRedefine/>
    <w:qFormat/>
    <w:uiPriority w:val="0"/>
    <w:rPr>
      <w:rFonts w:ascii="Wingdings" w:hAnsi="Wingdings" w:eastAsia="Cambria Math"/>
      <w:sz w:val="32"/>
      <w:szCs w:val="21"/>
      <w:lang w:val="en-US" w:eastAsia="en-US" w:bidi="ar-SA"/>
    </w:rPr>
  </w:style>
  <w:style w:type="character" w:customStyle="1" w:styleId="396">
    <w:name w:val="正文 Char"/>
    <w:autoRedefine/>
    <w:qFormat/>
    <w:uiPriority w:val="0"/>
    <w:rPr>
      <w:rFonts w:eastAsia="宋体"/>
      <w:kern w:val="2"/>
      <w:sz w:val="24"/>
      <w:lang w:val="en-US" w:eastAsia="zh-CN"/>
    </w:rPr>
  </w:style>
  <w:style w:type="character" w:customStyle="1" w:styleId="397">
    <w:name w:val="style21"/>
    <w:autoRedefine/>
    <w:qFormat/>
    <w:uiPriority w:val="0"/>
    <w:rPr>
      <w:rFonts w:ascii="Arial Black" w:hAnsi="Arial Black" w:eastAsia="ˎ̥"/>
      <w:color w:val="000000"/>
      <w:szCs w:val="21"/>
      <w:lang w:val="en-US" w:eastAsia="en-US" w:bidi="ar-SA"/>
    </w:rPr>
  </w:style>
  <w:style w:type="paragraph" w:customStyle="1" w:styleId="398">
    <w:name w:val="新标题样式"/>
    <w:basedOn w:val="1"/>
    <w:autoRedefine/>
    <w:qFormat/>
    <w:uiPriority w:val="0"/>
    <w:pPr>
      <w:tabs>
        <w:tab w:val="left" w:pos="567"/>
      </w:tabs>
      <w:spacing w:line="360" w:lineRule="auto"/>
    </w:pPr>
    <w:rPr>
      <w:rFonts w:ascii="Times New Roman" w:hAnsi="Times New Roman" w:eastAsia="黑体"/>
      <w:b/>
      <w:spacing w:val="20"/>
      <w:sz w:val="24"/>
      <w:szCs w:val="20"/>
    </w:rPr>
  </w:style>
  <w:style w:type="character" w:customStyle="1" w:styleId="399">
    <w:name w:val="style391"/>
    <w:autoRedefine/>
    <w:qFormat/>
    <w:uiPriority w:val="0"/>
    <w:rPr>
      <w:sz w:val="21"/>
      <w:szCs w:val="21"/>
    </w:rPr>
  </w:style>
  <w:style w:type="paragraph" w:customStyle="1" w:styleId="400">
    <w:name w:val="样式 标题 1式样b标题 1XWH1H11H12 + 黑色 字距调整五号 Char"/>
    <w:basedOn w:val="3"/>
    <w:link w:val="2696"/>
    <w:autoRedefine/>
    <w:semiHidden/>
    <w:qFormat/>
    <w:uiPriority w:val="0"/>
    <w:pPr>
      <w:keepNext w:val="0"/>
      <w:keepLines w:val="0"/>
      <w:tabs>
        <w:tab w:val="left" w:pos="360"/>
        <w:tab w:val="left" w:pos="432"/>
      </w:tabs>
      <w:spacing w:before="240" w:afterLines="100" w:line="560" w:lineRule="exact"/>
      <w:ind w:left="170" w:hanging="432"/>
      <w:jc w:val="center"/>
    </w:pPr>
    <w:rPr>
      <w:rFonts w:eastAsia="黑体"/>
      <w:bCs/>
      <w:color w:val="000000"/>
      <w:kern w:val="21"/>
      <w:sz w:val="44"/>
      <w:szCs w:val="44"/>
    </w:rPr>
  </w:style>
  <w:style w:type="character" w:customStyle="1" w:styleId="401">
    <w:name w:val="newsitemtext1"/>
    <w:autoRedefine/>
    <w:qFormat/>
    <w:uiPriority w:val="0"/>
    <w:rPr>
      <w:rFonts w:ascii="Wingdings" w:hAnsi="Wingdings" w:eastAsia="Cambria Math"/>
      <w:color w:val="000000"/>
      <w:sz w:val="28"/>
      <w:szCs w:val="28"/>
      <w:lang w:val="en-US" w:eastAsia="en-US" w:bidi="ar-SA"/>
    </w:rPr>
  </w:style>
  <w:style w:type="character" w:customStyle="1" w:styleId="402">
    <w:name w:val="Char Char324"/>
    <w:autoRedefine/>
    <w:semiHidden/>
    <w:qFormat/>
    <w:uiPriority w:val="0"/>
    <w:rPr>
      <w:rFonts w:hint="eastAsia" w:ascii="宋体" w:hAnsi="宋体" w:eastAsia="宋体"/>
      <w:sz w:val="24"/>
      <w:lang w:val="en-US" w:eastAsia="zh-CN" w:bidi="ar-SA"/>
    </w:rPr>
  </w:style>
  <w:style w:type="paragraph" w:customStyle="1" w:styleId="403">
    <w:name w:val="正文文本1"/>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404">
    <w:name w:val="表格文字靠左"/>
    <w:basedOn w:val="1"/>
    <w:next w:val="1"/>
    <w:autoRedefine/>
    <w:qFormat/>
    <w:uiPriority w:val="0"/>
    <w:pPr>
      <w:adjustRightInd w:val="0"/>
      <w:snapToGrid w:val="0"/>
      <w:spacing w:line="360" w:lineRule="auto"/>
      <w:jc w:val="center"/>
    </w:pPr>
    <w:rPr>
      <w:rFonts w:ascii="Times New Roman" w:hAnsi="Times New Roman" w:eastAsia="宋体"/>
      <w:szCs w:val="21"/>
    </w:rPr>
  </w:style>
  <w:style w:type="paragraph" w:customStyle="1" w:styleId="405">
    <w:name w:val="纯文本23"/>
    <w:basedOn w:val="1"/>
    <w:autoRedefine/>
    <w:qFormat/>
    <w:uiPriority w:val="0"/>
    <w:pPr>
      <w:adjustRightInd w:val="0"/>
      <w:textAlignment w:val="baseline"/>
    </w:pPr>
    <w:rPr>
      <w:rFonts w:ascii="宋体" w:hAnsi="Times New Roman" w:eastAsia="宋体"/>
      <w:kern w:val="0"/>
      <w:szCs w:val="20"/>
    </w:rPr>
  </w:style>
  <w:style w:type="character" w:customStyle="1" w:styleId="406">
    <w:name w:val="表 Char Char"/>
    <w:autoRedefine/>
    <w:qFormat/>
    <w:uiPriority w:val="0"/>
  </w:style>
  <w:style w:type="paragraph" w:customStyle="1" w:styleId="407">
    <w:name w:val="正文段落（宋旭峰）"/>
    <w:basedOn w:val="1"/>
    <w:link w:val="1610"/>
    <w:autoRedefine/>
    <w:qFormat/>
    <w:uiPriority w:val="0"/>
    <w:pPr>
      <w:spacing w:line="360" w:lineRule="auto"/>
      <w:ind w:firstLine="480" w:firstLineChars="200"/>
      <w:jc w:val="left"/>
    </w:pPr>
    <w:rPr>
      <w:rFonts w:ascii="宋体" w:hAnsi="宋体" w:eastAsia="宋体"/>
      <w:color w:val="0000FF"/>
      <w:sz w:val="24"/>
      <w:szCs w:val="24"/>
    </w:rPr>
  </w:style>
  <w:style w:type="paragraph" w:customStyle="1" w:styleId="408">
    <w:name w:val="列表 2N"/>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409">
    <w:name w:val="Char2 Char Char Char Char Char Char Char Char Char8"/>
    <w:basedOn w:val="1"/>
    <w:autoRedefine/>
    <w:qFormat/>
    <w:uiPriority w:val="0"/>
    <w:rPr>
      <w:rFonts w:ascii="Times New Roman" w:hAnsi="Times New Roman" w:eastAsia="宋体"/>
      <w:szCs w:val="24"/>
    </w:rPr>
  </w:style>
  <w:style w:type="paragraph" w:customStyle="1" w:styleId="410">
    <w:name w:val="样式 标题 2第一层条Head2A2H2h2Heading 2 HiddenHeading 2 CCBS第一章 ..."/>
    <w:basedOn w:val="5"/>
    <w:autoRedefine/>
    <w:qFormat/>
    <w:uiPriority w:val="0"/>
    <w:pPr>
      <w:adjustRightInd w:val="0"/>
      <w:spacing w:line="360" w:lineRule="auto"/>
      <w:textAlignment w:val="baseline"/>
    </w:pPr>
    <w:rPr>
      <w:rFonts w:ascii="仿宋_GB2312" w:hAnsi="仿宋_GB2312" w:eastAsia="楷体" w:cs="仿宋_GB2312"/>
      <w:bCs/>
      <w:snapToGrid w:val="0"/>
      <w:color w:val="0000FF"/>
      <w:kern w:val="0"/>
    </w:rPr>
  </w:style>
  <w:style w:type="paragraph" w:customStyle="1" w:styleId="411">
    <w:name w:val="Char2 Char Char Char Char Char Char Char Char Char9"/>
    <w:basedOn w:val="1"/>
    <w:autoRedefine/>
    <w:qFormat/>
    <w:uiPriority w:val="99"/>
    <w:rPr>
      <w:rFonts w:ascii="Times New Roman" w:hAnsi="Times New Roman" w:eastAsia="宋体"/>
      <w:szCs w:val="24"/>
    </w:rPr>
  </w:style>
  <w:style w:type="paragraph" w:customStyle="1" w:styleId="412">
    <w:name w:val="表格新"/>
    <w:basedOn w:val="1"/>
    <w:autoRedefine/>
    <w:qFormat/>
    <w:uiPriority w:val="0"/>
    <w:pPr>
      <w:jc w:val="center"/>
    </w:pPr>
    <w:rPr>
      <w:rFonts w:ascii="Times New Roman" w:hAnsi="Times New Roman" w:eastAsia="宋体"/>
      <w:szCs w:val="21"/>
    </w:rPr>
  </w:style>
  <w:style w:type="paragraph" w:customStyle="1" w:styleId="413">
    <w:name w:val="样式 标题 4四H4H41 + 段前: 0 磅 行距: 固定值 26 磅"/>
    <w:basedOn w:val="7"/>
    <w:link w:val="2325"/>
    <w:autoRedefine/>
    <w:semiHidden/>
    <w:qFormat/>
    <w:uiPriority w:val="0"/>
    <w:pPr>
      <w:keepNext w:val="0"/>
      <w:keepLines w:val="0"/>
      <w:tabs>
        <w:tab w:val="left" w:pos="420"/>
        <w:tab w:val="left" w:pos="864"/>
        <w:tab w:val="left" w:pos="993"/>
      </w:tabs>
      <w:adjustRightInd w:val="0"/>
      <w:snapToGrid w:val="0"/>
      <w:spacing w:beforeLines="50" w:afterLines="50" w:line="560" w:lineRule="exact"/>
      <w:ind w:left="864" w:firstLine="200" w:firstLineChars="200"/>
      <w:jc w:val="left"/>
      <w:textAlignment w:val="baseline"/>
    </w:pPr>
    <w:rPr>
      <w:rFonts w:eastAsia="宋体"/>
      <w:color w:val="00B0F0"/>
      <w:spacing w:val="-12"/>
      <w:kern w:val="0"/>
      <w:sz w:val="24"/>
      <w:szCs w:val="18"/>
      <w:lang w:val="zh-CN"/>
    </w:rPr>
  </w:style>
  <w:style w:type="paragraph" w:customStyle="1" w:styleId="414">
    <w:name w:val="Char Char Char Char Char Char Char Char Char Char Char Char Char Char Char Char Char Char Char3"/>
    <w:basedOn w:val="1"/>
    <w:autoRedefine/>
    <w:qFormat/>
    <w:uiPriority w:val="0"/>
    <w:rPr>
      <w:rFonts w:ascii="Times New Roman" w:hAnsi="Times New Roman" w:eastAsia="宋体"/>
      <w:sz w:val="24"/>
      <w:szCs w:val="24"/>
    </w:rPr>
  </w:style>
  <w:style w:type="character" w:customStyle="1" w:styleId="415">
    <w:name w:val="Char Char108"/>
    <w:autoRedefine/>
    <w:qFormat/>
    <w:uiPriority w:val="0"/>
  </w:style>
  <w:style w:type="paragraph" w:customStyle="1" w:styleId="416">
    <w:name w:val="612正文"/>
    <w:basedOn w:val="1"/>
    <w:autoRedefine/>
    <w:qFormat/>
    <w:uiPriority w:val="0"/>
    <w:pPr>
      <w:tabs>
        <w:tab w:val="left" w:pos="420"/>
      </w:tabs>
      <w:spacing w:before="120" w:after="120" w:line="360" w:lineRule="atLeast"/>
      <w:ind w:left="420" w:hanging="420"/>
    </w:pPr>
    <w:rPr>
      <w:rFonts w:ascii="Times New Roman" w:hAnsi="Times New Roman" w:eastAsia="仿宋_GB2312"/>
      <w:sz w:val="24"/>
      <w:szCs w:val="24"/>
    </w:rPr>
  </w:style>
  <w:style w:type="character" w:customStyle="1" w:styleId="417">
    <w:name w:val="公式 首行缩进:  2 字符 Char Char Char"/>
    <w:autoRedefine/>
    <w:qFormat/>
    <w:uiPriority w:val="0"/>
    <w:rPr>
      <w:rFonts w:ascii="Wingdings" w:hAnsi="Wingdings" w:eastAsia="Arial" w:cs="Arial"/>
      <w:kern w:val="2"/>
      <w:sz w:val="24"/>
      <w:szCs w:val="24"/>
      <w:lang w:val="en-US" w:eastAsia="zh-CN" w:bidi="ar-SA"/>
    </w:rPr>
  </w:style>
  <w:style w:type="paragraph" w:customStyle="1" w:styleId="418">
    <w:name w:val="Char4 Char Char Char Char Char Char1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419">
    <w:name w:val="4444"/>
    <w:basedOn w:val="1"/>
    <w:autoRedefine/>
    <w:qFormat/>
    <w:uiPriority w:val="0"/>
    <w:pPr>
      <w:spacing w:beforeLines="50" w:line="360" w:lineRule="auto"/>
      <w:jc w:val="left"/>
    </w:pPr>
    <w:rPr>
      <w:rFonts w:ascii="Arial" w:hAnsi="Arial" w:eastAsia="宋体"/>
      <w:b/>
      <w:sz w:val="28"/>
      <w:szCs w:val="28"/>
    </w:rPr>
  </w:style>
  <w:style w:type="paragraph" w:customStyle="1" w:styleId="420">
    <w:name w:val="表题格式"/>
    <w:basedOn w:val="1"/>
    <w:autoRedefine/>
    <w:qFormat/>
    <w:uiPriority w:val="0"/>
    <w:pPr>
      <w:spacing w:line="440" w:lineRule="exact"/>
      <w:ind w:firstLine="377" w:firstLineChars="377"/>
    </w:pPr>
    <w:rPr>
      <w:rFonts w:ascii="仿宋_GB2312" w:hAnsi="仿宋_GB2312" w:eastAsia="楷体" w:cs="仿宋_GB2312"/>
      <w:kern w:val="0"/>
      <w:sz w:val="24"/>
      <w:szCs w:val="20"/>
    </w:rPr>
  </w:style>
  <w:style w:type="character" w:customStyle="1" w:styleId="421">
    <w:name w:val="biaoti1"/>
    <w:autoRedefine/>
    <w:qFormat/>
    <w:uiPriority w:val="0"/>
    <w:rPr>
      <w:b/>
      <w:bCs/>
      <w:color w:val="000099"/>
      <w:sz w:val="24"/>
      <w:szCs w:val="24"/>
    </w:rPr>
  </w:style>
  <w:style w:type="paragraph" w:customStyle="1" w:styleId="422">
    <w:name w:val="样式 标题 3 + 左侧:  0 厘米 首行缩进:  0 厘米"/>
    <w:basedOn w:val="6"/>
    <w:autoRedefine/>
    <w:qFormat/>
    <w:uiPriority w:val="0"/>
    <w:pPr>
      <w:tabs>
        <w:tab w:val="left" w:pos="709"/>
      </w:tabs>
      <w:adjustRightInd w:val="0"/>
      <w:spacing w:before="120" w:after="120" w:line="240" w:lineRule="auto"/>
      <w:ind w:left="709" w:hanging="709"/>
      <w:jc w:val="left"/>
      <w:textAlignment w:val="baseline"/>
    </w:pPr>
    <w:rPr>
      <w:rFonts w:ascii="仿宋_GB2312" w:hAnsi="Verdana" w:cs="Verdana"/>
      <w:bCs/>
      <w:kern w:val="32"/>
      <w:sz w:val="32"/>
      <w:szCs w:val="32"/>
    </w:rPr>
  </w:style>
  <w:style w:type="character" w:customStyle="1" w:styleId="423">
    <w:name w:val="表中文字 Char1"/>
    <w:link w:val="424"/>
    <w:autoRedefine/>
    <w:qFormat/>
    <w:uiPriority w:val="0"/>
    <w:rPr>
      <w:rFonts w:ascii="Times New Roman" w:hAnsi="Times New Roman" w:eastAsia="宋体"/>
      <w:kern w:val="2"/>
      <w:sz w:val="24"/>
    </w:rPr>
  </w:style>
  <w:style w:type="paragraph" w:customStyle="1" w:styleId="424">
    <w:name w:val="表中文字"/>
    <w:basedOn w:val="1"/>
    <w:link w:val="423"/>
    <w:autoRedefine/>
    <w:qFormat/>
    <w:uiPriority w:val="0"/>
    <w:pPr>
      <w:spacing w:line="360" w:lineRule="auto"/>
      <w:jc w:val="center"/>
    </w:pPr>
    <w:rPr>
      <w:rFonts w:ascii="Times New Roman" w:hAnsi="Times New Roman" w:eastAsia="宋体"/>
      <w:sz w:val="24"/>
      <w:szCs w:val="20"/>
    </w:rPr>
  </w:style>
  <w:style w:type="paragraph" w:customStyle="1" w:styleId="425">
    <w:name w:val="xl155"/>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426">
    <w:name w:val="郭表格标题"/>
    <w:basedOn w:val="1"/>
    <w:autoRedefine/>
    <w:qFormat/>
    <w:uiPriority w:val="0"/>
    <w:pPr>
      <w:spacing w:beforeLines="50" w:afterLines="50" w:line="360" w:lineRule="auto"/>
      <w:jc w:val="center"/>
    </w:pPr>
    <w:rPr>
      <w:rFonts w:ascii="Calibri" w:hAnsi="Calibri" w:eastAsia="宋体"/>
      <w:b/>
      <w:sz w:val="24"/>
      <w:szCs w:val="21"/>
    </w:rPr>
  </w:style>
  <w:style w:type="character" w:customStyle="1" w:styleId="427">
    <w:name w:val="font14height20"/>
    <w:autoRedefine/>
    <w:qFormat/>
    <w:uiPriority w:val="0"/>
  </w:style>
  <w:style w:type="paragraph" w:customStyle="1" w:styleId="428">
    <w:name w:val="样式1"/>
    <w:basedOn w:val="1"/>
    <w:link w:val="2980"/>
    <w:autoRedefine/>
    <w:qFormat/>
    <w:uiPriority w:val="0"/>
    <w:pPr>
      <w:adjustRightInd w:val="0"/>
      <w:spacing w:line="240" w:lineRule="exact"/>
      <w:jc w:val="center"/>
      <w:textAlignment w:val="baseline"/>
    </w:pPr>
    <w:rPr>
      <w:rFonts w:ascii="Times New Roman" w:hAnsi="宋体" w:eastAsia="宋体"/>
      <w:color w:val="0000FF"/>
      <w:kern w:val="0"/>
      <w:sz w:val="24"/>
      <w:szCs w:val="20"/>
    </w:rPr>
  </w:style>
  <w:style w:type="paragraph" w:customStyle="1" w:styleId="429">
    <w:name w:val="标题 12"/>
    <w:basedOn w:val="213"/>
    <w:next w:val="213"/>
    <w:autoRedefine/>
    <w:qFormat/>
    <w:uiPriority w:val="99"/>
    <w:pPr>
      <w:keepNext/>
      <w:keepLines/>
      <w:spacing w:before="340" w:after="330" w:line="578" w:lineRule="atLeast"/>
    </w:pPr>
    <w:rPr>
      <w:rFonts w:ascii="Arial" w:hAnsi="Symbol" w:cs="Times New Roman"/>
      <w:b/>
      <w:kern w:val="2"/>
      <w:sz w:val="44"/>
      <w:szCs w:val="22"/>
    </w:rPr>
  </w:style>
  <w:style w:type="paragraph" w:customStyle="1" w:styleId="430">
    <w:name w:val="小4黑居中行1"/>
    <w:autoRedefine/>
    <w:qFormat/>
    <w:uiPriority w:val="0"/>
    <w:pPr>
      <w:spacing w:line="360" w:lineRule="auto"/>
      <w:jc w:val="center"/>
    </w:pPr>
    <w:rPr>
      <w:rFonts w:ascii="Times New Roman" w:hAnsi="Times New Roman" w:eastAsia="宋体" w:cs="Times New Roman"/>
      <w:kern w:val="2"/>
      <w:sz w:val="21"/>
      <w:szCs w:val="21"/>
      <w:lang w:val="en-US" w:eastAsia="zh-CN" w:bidi="ar-SA"/>
    </w:rPr>
  </w:style>
  <w:style w:type="paragraph" w:customStyle="1" w:styleId="431">
    <w:name w:val="晓丹"/>
    <w:basedOn w:val="43"/>
    <w:autoRedefine/>
    <w:semiHidden/>
    <w:qFormat/>
    <w:uiPriority w:val="0"/>
    <w:pPr>
      <w:adjustRightInd w:val="0"/>
      <w:snapToGrid w:val="0"/>
      <w:spacing w:after="0"/>
      <w:ind w:firstLine="200" w:firstLineChars="200"/>
      <w:textAlignment w:val="baseline"/>
    </w:pPr>
    <w:rPr>
      <w:rFonts w:hAnsi="宋体"/>
      <w:color w:val="000000"/>
      <w:spacing w:val="6"/>
      <w:kern w:val="0"/>
      <w:szCs w:val="24"/>
    </w:rPr>
  </w:style>
  <w:style w:type="paragraph" w:customStyle="1" w:styleId="432">
    <w:name w:val="BT2"/>
    <w:basedOn w:val="5"/>
    <w:autoRedefine/>
    <w:semiHidden/>
    <w:qFormat/>
    <w:uiPriority w:val="0"/>
    <w:pPr>
      <w:tabs>
        <w:tab w:val="left" w:pos="567"/>
        <w:tab w:val="left" w:pos="737"/>
      </w:tabs>
      <w:snapToGrid w:val="0"/>
      <w:spacing w:line="416" w:lineRule="auto"/>
      <w:ind w:left="737" w:hanging="737"/>
    </w:pPr>
    <w:rPr>
      <w:bCs/>
      <w:sz w:val="32"/>
      <w:szCs w:val="32"/>
    </w:rPr>
  </w:style>
  <w:style w:type="character" w:customStyle="1" w:styleId="433">
    <w:name w:val="标题 7 Char Char"/>
    <w:autoRedefine/>
    <w:qFormat/>
    <w:uiPriority w:val="0"/>
    <w:rPr>
      <w:rFonts w:ascii="Times New Roman" w:hAnsi="Times New Roman" w:eastAsia="Arial" w:cs="Times New Roman"/>
      <w:b/>
      <w:color w:val="000000"/>
      <w:kern w:val="28"/>
      <w:sz w:val="24"/>
      <w:szCs w:val="20"/>
    </w:rPr>
  </w:style>
  <w:style w:type="character" w:customStyle="1" w:styleId="434">
    <w:name w:val="s c c"/>
    <w:autoRedefine/>
    <w:qFormat/>
    <w:uiPriority w:val="0"/>
    <w:rPr>
      <w:rFonts w:ascii="Arial Black" w:hAnsi="Arial Black" w:eastAsia="ˎ̥"/>
      <w:szCs w:val="21"/>
      <w:lang w:val="en-US" w:eastAsia="en-US" w:bidi="ar-SA"/>
    </w:rPr>
  </w:style>
  <w:style w:type="paragraph" w:customStyle="1" w:styleId="435">
    <w:name w:val="样式 宋体 小四 行距: 1.5 倍行距"/>
    <w:basedOn w:val="1"/>
    <w:autoRedefine/>
    <w:qFormat/>
    <w:uiPriority w:val="0"/>
    <w:pPr>
      <w:autoSpaceDE w:val="0"/>
      <w:autoSpaceDN w:val="0"/>
      <w:adjustRightInd w:val="0"/>
      <w:jc w:val="center"/>
    </w:pPr>
    <w:rPr>
      <w:rFonts w:ascii="Times New Roman" w:hAnsi="Times New Roman" w:eastAsia="宋体"/>
      <w:szCs w:val="21"/>
    </w:rPr>
  </w:style>
  <w:style w:type="paragraph" w:customStyle="1" w:styleId="436">
    <w:name w:val="正文文本 33"/>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paragraph" w:customStyle="1" w:styleId="437">
    <w:name w:val="列表 5H"/>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438">
    <w:name w:val="Char Char Char Char Char Char Char Char Char Char Char Char Char Char Char Char Char Char 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439">
    <w:name w:val="标题 111"/>
    <w:basedOn w:val="245"/>
    <w:next w:val="245"/>
    <w:autoRedefine/>
    <w:qFormat/>
    <w:uiPriority w:val="99"/>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440">
    <w:name w:val="标题 71"/>
    <w:basedOn w:val="296"/>
    <w:next w:val="296"/>
    <w:autoRedefine/>
    <w:qFormat/>
    <w:uiPriority w:val="0"/>
    <w:pPr>
      <w:keepNext/>
      <w:keepLines/>
      <w:spacing w:before="240" w:after="64" w:line="320" w:lineRule="atLeast"/>
    </w:pPr>
    <w:rPr>
      <w:rFonts w:ascii="Arial" w:hAnsi="Symbol"/>
      <w:b/>
      <w:kern w:val="2"/>
      <w:szCs w:val="22"/>
    </w:rPr>
  </w:style>
  <w:style w:type="paragraph" w:customStyle="1" w:styleId="441">
    <w:name w:val="样式 标题 1 + 小三 非加粗 黑色"/>
    <w:basedOn w:val="3"/>
    <w:autoRedefine/>
    <w:qFormat/>
    <w:uiPriority w:val="0"/>
    <w:pPr>
      <w:pageBreakBefore/>
      <w:spacing w:before="340" w:after="330" w:line="578" w:lineRule="auto"/>
    </w:pPr>
    <w:rPr>
      <w:rFonts w:ascii="仿宋_GB2312" w:eastAsia="仿宋_GB2312"/>
      <w:color w:val="000000"/>
      <w:szCs w:val="44"/>
    </w:rPr>
  </w:style>
  <w:style w:type="paragraph" w:customStyle="1" w:styleId="442">
    <w:name w:val="样式 标题 1 + 宋体 居中"/>
    <w:basedOn w:val="3"/>
    <w:autoRedefine/>
    <w:qFormat/>
    <w:uiPriority w:val="0"/>
    <w:pPr>
      <w:tabs>
        <w:tab w:val="left" w:pos="432"/>
      </w:tabs>
      <w:spacing w:before="340" w:after="330" w:line="578" w:lineRule="auto"/>
      <w:jc w:val="center"/>
    </w:pPr>
    <w:rPr>
      <w:rFonts w:ascii="Arial" w:hAnsi="Arial" w:eastAsia="Wingdings"/>
      <w:b w:val="0"/>
      <w:bCs/>
      <w:sz w:val="36"/>
      <w:szCs w:val="24"/>
    </w:rPr>
  </w:style>
  <w:style w:type="character" w:customStyle="1" w:styleId="443">
    <w:name w:val="超链接3"/>
    <w:autoRedefine/>
    <w:qFormat/>
    <w:uiPriority w:val="0"/>
    <w:rPr>
      <w:rFonts w:ascii="Wingdings" w:hAnsi="Wingdings" w:eastAsia="Cambria Math"/>
      <w:color w:val="0000FF"/>
      <w:sz w:val="32"/>
      <w:szCs w:val="21"/>
      <w:u w:val="single"/>
      <w:lang w:val="en-US" w:eastAsia="en-US" w:bidi="ar-SA"/>
    </w:rPr>
  </w:style>
  <w:style w:type="character" w:customStyle="1" w:styleId="444">
    <w:name w:val="font121"/>
    <w:autoRedefine/>
    <w:qFormat/>
    <w:uiPriority w:val="0"/>
    <w:rPr>
      <w:sz w:val="24"/>
      <w:szCs w:val="24"/>
    </w:rPr>
  </w:style>
  <w:style w:type="paragraph" w:customStyle="1" w:styleId="445">
    <w:name w:val="Char Char Char Char Char Char Char Char1 Char Char Char Char Char Char Char Char Char Char Char Char1 Char5"/>
    <w:basedOn w:val="1"/>
    <w:autoRedefine/>
    <w:qFormat/>
    <w:uiPriority w:val="0"/>
    <w:rPr>
      <w:rFonts w:ascii="Times New Roman" w:hAnsi="Times New Roman" w:eastAsia="宋体"/>
      <w:sz w:val="24"/>
      <w:szCs w:val="24"/>
    </w:rPr>
  </w:style>
  <w:style w:type="paragraph" w:customStyle="1" w:styleId="446">
    <w:name w:val="样式 标题 3小标题小节标题标题3H3h33rd level第二层条标题4 + Arial 两端对齐"/>
    <w:basedOn w:val="6"/>
    <w:autoRedefine/>
    <w:qFormat/>
    <w:uiPriority w:val="0"/>
    <w:pPr>
      <w:tabs>
        <w:tab w:val="left" w:pos="1050"/>
        <w:tab w:val="left" w:pos="1111"/>
      </w:tabs>
      <w:adjustRightInd w:val="0"/>
      <w:spacing w:before="120" w:after="120"/>
      <w:ind w:left="851" w:hanging="851"/>
      <w:textAlignment w:val="baseline"/>
    </w:pPr>
    <w:rPr>
      <w:rFonts w:ascii="Courier New" w:hAnsi="Courier New" w:cs="Verdana"/>
      <w:bCs/>
      <w:color w:val="000000"/>
      <w:kern w:val="0"/>
      <w:sz w:val="30"/>
      <w:szCs w:val="30"/>
    </w:rPr>
  </w:style>
  <w:style w:type="paragraph" w:customStyle="1" w:styleId="447">
    <w:name w:val="标题 92"/>
    <w:basedOn w:val="213"/>
    <w:next w:val="213"/>
    <w:autoRedefine/>
    <w:qFormat/>
    <w:uiPriority w:val="0"/>
    <w:pPr>
      <w:keepNext/>
      <w:keepLines/>
      <w:spacing w:before="240" w:after="64" w:line="320" w:lineRule="atLeast"/>
    </w:pPr>
    <w:rPr>
      <w:rFonts w:ascii="Arial" w:hAnsi="Symbol" w:cs="Times New Roman"/>
      <w:kern w:val="2"/>
      <w:sz w:val="36"/>
      <w:szCs w:val="22"/>
    </w:rPr>
  </w:style>
  <w:style w:type="paragraph" w:customStyle="1" w:styleId="448">
    <w:name w:val="样式 样式 标题 3 + 段前: 0.5 行 段后: 0.5 行 + 段前: 0.5 行 段后: 0.5 行"/>
    <w:basedOn w:val="1"/>
    <w:autoRedefine/>
    <w:qFormat/>
    <w:uiPriority w:val="0"/>
    <w:pPr>
      <w:keepNext/>
      <w:keepLines/>
      <w:adjustRightInd w:val="0"/>
      <w:snapToGrid w:val="0"/>
      <w:spacing w:beforeLines="50" w:afterLines="50" w:line="300" w:lineRule="auto"/>
      <w:ind w:left="180" w:firstLine="200" w:firstLineChars="200"/>
      <w:jc w:val="left"/>
      <w:outlineLvl w:val="2"/>
    </w:pPr>
    <w:rPr>
      <w:rFonts w:hint="eastAsia" w:ascii="仿宋_GB2312" w:hAnsi="宋体" w:eastAsia="仿宋_GB2312"/>
      <w:b/>
      <w:sz w:val="30"/>
      <w:szCs w:val="20"/>
    </w:rPr>
  </w:style>
  <w:style w:type="paragraph" w:customStyle="1" w:styleId="449">
    <w:name w:val="正文21"/>
    <w:basedOn w:val="1"/>
    <w:autoRedefine/>
    <w:qFormat/>
    <w:uiPriority w:val="0"/>
    <w:pPr>
      <w:adjustRightInd w:val="0"/>
      <w:snapToGrid w:val="0"/>
      <w:spacing w:line="440" w:lineRule="atLeast"/>
      <w:ind w:firstLine="567"/>
    </w:pPr>
    <w:rPr>
      <w:rFonts w:ascii="Times New Roman" w:hAnsi="Times New Roman" w:eastAsia="宋体"/>
      <w:sz w:val="24"/>
      <w:szCs w:val="20"/>
    </w:rPr>
  </w:style>
  <w:style w:type="paragraph" w:customStyle="1" w:styleId="450">
    <w:name w:val="Char Char Char Char Char Char Char Char Char Char Char Char Char Char Char Char Char Char1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character" w:customStyle="1" w:styleId="451">
    <w:name w:val="edri-A title Char1 Char"/>
    <w:autoRedefine/>
    <w:qFormat/>
    <w:uiPriority w:val="0"/>
    <w:rPr>
      <w:rFonts w:ascii="Arial Black" w:hAnsi="Arial Black" w:eastAsia="Verdana" w:cs="方正宋三简体"/>
      <w:bCs/>
      <w:sz w:val="24"/>
      <w:szCs w:val="24"/>
      <w:lang w:val="en-US" w:eastAsia="zh-CN" w:bidi="ar-SA"/>
    </w:rPr>
  </w:style>
  <w:style w:type="paragraph" w:customStyle="1" w:styleId="452">
    <w:name w:val="Char Char Char1 Char3"/>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453">
    <w:name w:val="超链接13"/>
    <w:autoRedefine/>
    <w:qFormat/>
    <w:uiPriority w:val="0"/>
    <w:rPr>
      <w:color w:val="999999"/>
      <w:u w:val="single"/>
    </w:rPr>
  </w:style>
  <w:style w:type="paragraph" w:customStyle="1" w:styleId="454">
    <w:name w:val="Char Char Char4"/>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455">
    <w:name w:val="CM12"/>
    <w:basedOn w:val="153"/>
    <w:next w:val="153"/>
    <w:autoRedefine/>
    <w:qFormat/>
    <w:uiPriority w:val="0"/>
    <w:pPr>
      <w:adjustRightInd/>
      <w:spacing w:line="596" w:lineRule="atLeast"/>
    </w:pPr>
    <w:rPr>
      <w:rFonts w:hint="eastAsia" w:ascii="Sim Hei" w:eastAsia="Sim Hei"/>
      <w:szCs w:val="20"/>
    </w:rPr>
  </w:style>
  <w:style w:type="paragraph" w:customStyle="1" w:styleId="456">
    <w:name w:val="Char2 Char Char Char Char Char Char Char Char Char Char Char Char Char Char Char Char Char Char Char Char Char4"/>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457">
    <w:name w:val="列表1"/>
    <w:basedOn w:val="1"/>
    <w:autoRedefine/>
    <w:qFormat/>
    <w:uiPriority w:val="0"/>
    <w:pPr>
      <w:spacing w:line="360" w:lineRule="auto"/>
    </w:pPr>
    <w:rPr>
      <w:rFonts w:ascii="Times New Roman" w:hAnsi="Times New Roman" w:eastAsia="仿宋_GB2312"/>
      <w:sz w:val="28"/>
      <w:szCs w:val="20"/>
    </w:rPr>
  </w:style>
  <w:style w:type="paragraph" w:customStyle="1" w:styleId="458">
    <w:name w:val="批注框文本15"/>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459">
    <w:name w:val="正文文本缩进 314"/>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character" w:customStyle="1" w:styleId="460">
    <w:name w:val="spelle"/>
    <w:autoRedefine/>
    <w:qFormat/>
    <w:uiPriority w:val="0"/>
    <w:rPr>
      <w:rFonts w:ascii="Arial Black" w:hAnsi="Arial Black" w:eastAsia="ˎ̥"/>
      <w:szCs w:val="21"/>
      <w:lang w:val="en-US" w:eastAsia="en-US" w:bidi="ar-SA"/>
    </w:rPr>
  </w:style>
  <w:style w:type="paragraph" w:customStyle="1" w:styleId="461">
    <w:name w:val="基准标题"/>
    <w:basedOn w:val="35"/>
    <w:next w:val="35"/>
    <w:autoRedefine/>
    <w:qFormat/>
    <w:uiPriority w:val="0"/>
    <w:pPr>
      <w:widowControl/>
      <w:tabs>
        <w:tab w:val="left" w:pos="1680"/>
      </w:tabs>
      <w:snapToGrid w:val="0"/>
      <w:spacing w:after="0" w:line="320" w:lineRule="exact"/>
      <w:ind w:left="1680" w:hanging="420"/>
      <w:jc w:val="center"/>
    </w:pPr>
    <w:rPr>
      <w:kern w:val="0"/>
    </w:rPr>
  </w:style>
  <w:style w:type="paragraph" w:customStyle="1" w:styleId="462">
    <w:name w:val="样式 首行缩进:  0.98 厘米 行距: 1.5 倍行距"/>
    <w:basedOn w:val="1"/>
    <w:autoRedefine/>
    <w:qFormat/>
    <w:uiPriority w:val="0"/>
    <w:pPr>
      <w:spacing w:line="360" w:lineRule="auto"/>
      <w:ind w:firstLine="555"/>
    </w:pPr>
    <w:rPr>
      <w:rFonts w:ascii="Times New Roman" w:hAnsi="Times New Roman" w:eastAsia="Wingdings" w:cs="Arial"/>
      <w:sz w:val="24"/>
      <w:szCs w:val="20"/>
    </w:rPr>
  </w:style>
  <w:style w:type="character" w:customStyle="1" w:styleId="463">
    <w:name w:val="样式 仿宋_GB2312 小四2"/>
    <w:autoRedefine/>
    <w:semiHidden/>
    <w:qFormat/>
    <w:uiPriority w:val="0"/>
    <w:rPr>
      <w:rFonts w:ascii="仿宋_GB2312" w:hAnsi="仿宋_GB2312" w:eastAsia="ˎ̥" w:cs="MHei-Medium"/>
      <w:kern w:val="2"/>
      <w:sz w:val="24"/>
      <w:szCs w:val="24"/>
      <w:lang w:val="en-US" w:eastAsia="zh-CN" w:bidi="ar-SA"/>
    </w:rPr>
  </w:style>
  <w:style w:type="character" w:customStyle="1" w:styleId="464">
    <w:name w:val="表 Char1"/>
    <w:link w:val="465"/>
    <w:autoRedefine/>
    <w:qFormat/>
    <w:uiPriority w:val="0"/>
    <w:rPr>
      <w:rFonts w:ascii="Times New Roman" w:hAnsi="Times New Roman" w:eastAsia="宋体"/>
      <w:sz w:val="24"/>
    </w:rPr>
  </w:style>
  <w:style w:type="paragraph" w:customStyle="1" w:styleId="465">
    <w:name w:val="表"/>
    <w:basedOn w:val="1"/>
    <w:next w:val="1"/>
    <w:link w:val="464"/>
    <w:autoRedefine/>
    <w:qFormat/>
    <w:uiPriority w:val="0"/>
    <w:pPr>
      <w:adjustRightInd w:val="0"/>
      <w:spacing w:before="120" w:line="360" w:lineRule="auto"/>
      <w:jc w:val="center"/>
      <w:textAlignment w:val="baseline"/>
    </w:pPr>
    <w:rPr>
      <w:rFonts w:ascii="Times New Roman" w:hAnsi="Times New Roman" w:eastAsia="宋体"/>
      <w:kern w:val="0"/>
      <w:sz w:val="24"/>
      <w:szCs w:val="20"/>
    </w:rPr>
  </w:style>
  <w:style w:type="paragraph" w:customStyle="1" w:styleId="466">
    <w:name w:val="样式10"/>
    <w:basedOn w:val="6"/>
    <w:link w:val="1996"/>
    <w:autoRedefine/>
    <w:qFormat/>
    <w:uiPriority w:val="0"/>
    <w:pPr>
      <w:adjustRightInd w:val="0"/>
      <w:snapToGrid w:val="0"/>
    </w:pPr>
    <w:rPr>
      <w:rFonts w:ascii="仿宋_GB2312" w:hAnsi="仿宋_GB2312" w:eastAsia="楷体"/>
      <w:bCs/>
      <w:color w:val="auto"/>
      <w:szCs w:val="24"/>
    </w:rPr>
  </w:style>
  <w:style w:type="paragraph" w:customStyle="1" w:styleId="467">
    <w:name w:val="文档结构图14"/>
    <w:basedOn w:val="1"/>
    <w:autoRedefine/>
    <w:qFormat/>
    <w:uiPriority w:val="0"/>
    <w:pPr>
      <w:shd w:val="clear" w:color="auto" w:fill="000080"/>
      <w:adjustRightInd w:val="0"/>
    </w:pPr>
    <w:rPr>
      <w:rFonts w:ascii="Arial" w:hAnsi="Times New Roman" w:eastAsia="宋体"/>
      <w:kern w:val="0"/>
      <w:szCs w:val="20"/>
    </w:rPr>
  </w:style>
  <w:style w:type="paragraph" w:customStyle="1" w:styleId="468">
    <w:name w:val="样式 标题 2节标题 1.11.1标题2b2 + 宋体"/>
    <w:basedOn w:val="5"/>
    <w:next w:val="5"/>
    <w:autoRedefine/>
    <w:qFormat/>
    <w:uiPriority w:val="0"/>
    <w:pPr>
      <w:keepNext w:val="0"/>
      <w:keepLines w:val="0"/>
      <w:widowControl/>
      <w:tabs>
        <w:tab w:val="left" w:pos="567"/>
        <w:tab w:val="left" w:pos="2845"/>
      </w:tabs>
      <w:adjustRightInd w:val="0"/>
      <w:snapToGrid w:val="0"/>
      <w:spacing w:line="460" w:lineRule="exact"/>
      <w:jc w:val="left"/>
    </w:pPr>
    <w:rPr>
      <w:rFonts w:eastAsia="Arial"/>
      <w:bCs/>
      <w:spacing w:val="1"/>
      <w:sz w:val="24"/>
      <w:szCs w:val="28"/>
    </w:rPr>
  </w:style>
  <w:style w:type="paragraph" w:customStyle="1" w:styleId="469">
    <w:name w:val="单元格"/>
    <w:basedOn w:val="1"/>
    <w:autoRedefine/>
    <w:qFormat/>
    <w:uiPriority w:val="0"/>
    <w:pPr>
      <w:widowControl/>
      <w:adjustRightInd w:val="0"/>
      <w:snapToGrid w:val="0"/>
      <w:spacing w:line="320" w:lineRule="exact"/>
      <w:jc w:val="center"/>
    </w:pPr>
    <w:rPr>
      <w:rFonts w:ascii="Verdana" w:hAnsi="Verdana" w:eastAsia="宋体" w:cs="仿宋_GB2312"/>
      <w:kern w:val="0"/>
      <w:sz w:val="24"/>
      <w:szCs w:val="24"/>
    </w:rPr>
  </w:style>
  <w:style w:type="character" w:customStyle="1" w:styleId="470">
    <w:name w:val="超链接14"/>
    <w:autoRedefine/>
    <w:qFormat/>
    <w:uiPriority w:val="0"/>
    <w:rPr>
      <w:rFonts w:hint="default" w:ascii="Wingdings" w:hAnsi="Wingdings" w:eastAsia="Cambria Math"/>
      <w:color w:val="0000FF"/>
      <w:sz w:val="32"/>
      <w:szCs w:val="21"/>
      <w:u w:val="single"/>
      <w:lang w:val="en-US" w:eastAsia="en-US" w:bidi="ar-SA"/>
    </w:rPr>
  </w:style>
  <w:style w:type="table" w:customStyle="1" w:styleId="471">
    <w:name w:val="网格型 51"/>
    <w:basedOn w:val="90"/>
    <w:autoRedefine/>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cPr>
        <w:tcBorders>
          <w:top w:val="nil"/>
          <w:left w:val="single" w:color="000000" w:sz="12" w:space="0"/>
          <w:bottom w:val="nil"/>
          <w:right w:val="nil"/>
          <w:insideH w:val="nil"/>
          <w:insideV w:val="nil"/>
          <w:tl2br w:val="nil"/>
          <w:tr2bl w:val="nil"/>
        </w:tcBorders>
      </w:tcPr>
    </w:tblStylePr>
    <w:tblStylePr w:type="lastRow">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single" w:color="000000" w:sz="6" w:space="0"/>
          <w:tr2bl w:val="nil"/>
        </w:tcBorders>
      </w:tcPr>
    </w:tblStylePr>
  </w:style>
  <w:style w:type="character" w:customStyle="1" w:styleId="472">
    <w:name w:val="样式88888888888 Char Char"/>
    <w:link w:val="473"/>
    <w:autoRedefine/>
    <w:qFormat/>
    <w:uiPriority w:val="0"/>
    <w:rPr>
      <w:rFonts w:ascii="Arial" w:hAnsi="Arial"/>
      <w:bCs/>
      <w:szCs w:val="21"/>
    </w:rPr>
  </w:style>
  <w:style w:type="paragraph" w:customStyle="1" w:styleId="473">
    <w:name w:val="样式88888888888"/>
    <w:basedOn w:val="1"/>
    <w:link w:val="472"/>
    <w:autoRedefine/>
    <w:qFormat/>
    <w:uiPriority w:val="0"/>
    <w:pPr>
      <w:adjustRightInd w:val="0"/>
      <w:jc w:val="center"/>
      <w:textAlignment w:val="baseline"/>
    </w:pPr>
    <w:rPr>
      <w:rFonts w:ascii="Arial" w:hAnsi="Arial" w:eastAsia="宋体"/>
      <w:bCs/>
      <w:kern w:val="0"/>
      <w:sz w:val="20"/>
      <w:szCs w:val="21"/>
    </w:rPr>
  </w:style>
  <w:style w:type="paragraph" w:customStyle="1" w:styleId="474">
    <w:name w:val="样式 标题 2 + 左侧:  1 字符 右侧:  0.25 厘米"/>
    <w:basedOn w:val="5"/>
    <w:autoRedefine/>
    <w:qFormat/>
    <w:uiPriority w:val="0"/>
    <w:pPr>
      <w:tabs>
        <w:tab w:val="left" w:pos="1230"/>
      </w:tabs>
      <w:adjustRightInd w:val="0"/>
      <w:snapToGrid w:val="0"/>
      <w:spacing w:line="240" w:lineRule="auto"/>
      <w:ind w:left="100" w:leftChars="100" w:right="142" w:firstLine="200" w:firstLineChars="200"/>
      <w:jc w:val="left"/>
    </w:pPr>
    <w:rPr>
      <w:rFonts w:hint="eastAsia" w:eastAsia="黑体"/>
      <w:sz w:val="30"/>
    </w:rPr>
  </w:style>
  <w:style w:type="paragraph" w:customStyle="1" w:styleId="475">
    <w:name w:val="xl64"/>
    <w:basedOn w:val="1"/>
    <w:autoRedefine/>
    <w:qFormat/>
    <w:uiPriority w:val="0"/>
    <w:pPr>
      <w:widowControl/>
      <w:pBdr>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character" w:customStyle="1" w:styleId="476">
    <w:name w:val="正文(首行缩进) Char Char"/>
    <w:autoRedefine/>
    <w:qFormat/>
    <w:uiPriority w:val="0"/>
    <w:rPr>
      <w:rFonts w:ascii="Arial Black" w:hAnsi="Arial Black" w:eastAsia="Verdana"/>
      <w:snapToGrid/>
      <w:color w:val="000000"/>
      <w:sz w:val="24"/>
      <w:szCs w:val="24"/>
      <w:lang w:val="en-US" w:eastAsia="zh-CN" w:bidi="ar-SA"/>
    </w:rPr>
  </w:style>
  <w:style w:type="paragraph" w:customStyle="1" w:styleId="477">
    <w:name w:val="cucd-2"/>
    <w:next w:val="478"/>
    <w:autoRedefine/>
    <w:qFormat/>
    <w:uiPriority w:val="0"/>
    <w:pPr>
      <w:tabs>
        <w:tab w:val="left" w:pos="540"/>
      </w:tabs>
      <w:spacing w:beforeLines="100" w:line="360" w:lineRule="auto"/>
      <w:ind w:left="539" w:hanging="539"/>
      <w:outlineLvl w:val="1"/>
    </w:pPr>
    <w:rPr>
      <w:rFonts w:ascii="Times New Roman" w:hAnsi="Times New Roman" w:eastAsia="Wingdings" w:cs="Times New Roman"/>
      <w:b/>
      <w:kern w:val="2"/>
      <w:sz w:val="30"/>
      <w:szCs w:val="24"/>
      <w:lang w:val="en-US" w:eastAsia="zh-CN" w:bidi="ar-SA"/>
    </w:rPr>
  </w:style>
  <w:style w:type="paragraph" w:customStyle="1" w:styleId="478">
    <w:name w:val="cucd-3"/>
    <w:next w:val="479"/>
    <w:link w:val="3396"/>
    <w:autoRedefine/>
    <w:qFormat/>
    <w:uiPriority w:val="0"/>
    <w:pPr>
      <w:widowControl w:val="0"/>
      <w:tabs>
        <w:tab w:val="left" w:pos="709"/>
      </w:tabs>
      <w:spacing w:line="360" w:lineRule="auto"/>
      <w:ind w:firstLine="470" w:firstLineChars="196"/>
      <w:outlineLvl w:val="2"/>
    </w:pPr>
    <w:rPr>
      <w:rFonts w:ascii="等线" w:hAnsi="等线" w:eastAsia="等线" w:cs="Times New Roman"/>
      <w:sz w:val="24"/>
      <w:szCs w:val="24"/>
      <w:lang w:val="en-US" w:eastAsia="zh-CN" w:bidi="ar-SA"/>
    </w:rPr>
  </w:style>
  <w:style w:type="paragraph" w:customStyle="1" w:styleId="479">
    <w:name w:val="cucd-4"/>
    <w:next w:val="480"/>
    <w:link w:val="1668"/>
    <w:autoRedefine/>
    <w:qFormat/>
    <w:uiPriority w:val="0"/>
    <w:pPr>
      <w:widowControl w:val="0"/>
      <w:tabs>
        <w:tab w:val="left" w:pos="851"/>
      </w:tabs>
      <w:spacing w:line="360" w:lineRule="auto"/>
      <w:ind w:firstLine="480" w:firstLineChars="200"/>
    </w:pPr>
    <w:rPr>
      <w:rFonts w:ascii="Times New Roman" w:hAnsi="Times New Roman" w:eastAsia="宋体" w:cs="Times New Roman"/>
      <w:sz w:val="24"/>
      <w:szCs w:val="24"/>
      <w:lang w:val="en-US" w:eastAsia="zh-CN" w:bidi="ar-SA"/>
    </w:rPr>
  </w:style>
  <w:style w:type="paragraph" w:customStyle="1" w:styleId="480">
    <w:name w:val="cucd-0"/>
    <w:link w:val="3490"/>
    <w:autoRedefine/>
    <w:qFormat/>
    <w:uiPriority w:val="0"/>
    <w:pPr>
      <w:spacing w:line="360" w:lineRule="auto"/>
      <w:ind w:firstLine="480" w:firstLineChars="200"/>
    </w:pPr>
    <w:rPr>
      <w:rFonts w:ascii="Arial" w:hAnsi="Times New Roman" w:eastAsia="宋体" w:cs="Times New Roman"/>
      <w:sz w:val="24"/>
      <w:szCs w:val="24"/>
      <w:lang w:val="en-US" w:eastAsia="zh-CN" w:bidi="ar-SA"/>
    </w:rPr>
  </w:style>
  <w:style w:type="paragraph" w:customStyle="1" w:styleId="481">
    <w:name w:val="正文样式一"/>
    <w:basedOn w:val="1"/>
    <w:autoRedefine/>
    <w:qFormat/>
    <w:uiPriority w:val="0"/>
    <w:pPr>
      <w:adjustRightInd w:val="0"/>
      <w:spacing w:line="400" w:lineRule="atLeast"/>
      <w:ind w:firstLine="510"/>
      <w:textAlignment w:val="baseline"/>
    </w:pPr>
    <w:rPr>
      <w:rFonts w:ascii="仿宋_GB2312" w:hAnsi="仿宋_GB2312" w:eastAsia="宋体" w:cs="仿宋_GB2312"/>
      <w:kern w:val="0"/>
      <w:sz w:val="24"/>
      <w:szCs w:val="20"/>
    </w:rPr>
  </w:style>
  <w:style w:type="paragraph" w:customStyle="1" w:styleId="482">
    <w:name w:val="表格内容1"/>
    <w:basedOn w:val="1"/>
    <w:autoRedefine/>
    <w:qFormat/>
    <w:uiPriority w:val="0"/>
    <w:pPr>
      <w:adjustRightInd w:val="0"/>
      <w:snapToGrid w:val="0"/>
      <w:jc w:val="center"/>
    </w:pPr>
    <w:rPr>
      <w:rFonts w:ascii="Times New Roman" w:hAnsi="Times New Roman" w:eastAsia="宋体"/>
      <w:snapToGrid w:val="0"/>
      <w:kern w:val="0"/>
      <w:szCs w:val="24"/>
    </w:rPr>
  </w:style>
  <w:style w:type="paragraph" w:customStyle="1" w:styleId="483">
    <w:name w:val="样式 样式 宋体 13 磅 白色 首行缩进:  0.74 厘米 + 自动设置 首行缩进:  2 字符"/>
    <w:basedOn w:val="1"/>
    <w:autoRedefine/>
    <w:qFormat/>
    <w:uiPriority w:val="0"/>
    <w:pPr>
      <w:spacing w:line="360" w:lineRule="auto"/>
      <w:ind w:firstLine="520" w:firstLineChars="200"/>
    </w:pPr>
    <w:rPr>
      <w:rFonts w:ascii="Verdana" w:hAnsi="Verdana" w:eastAsia="宋体" w:cs="Verdana"/>
      <w:sz w:val="27"/>
      <w:szCs w:val="27"/>
    </w:rPr>
  </w:style>
  <w:style w:type="paragraph" w:customStyle="1" w:styleId="484">
    <w:name w:val="环评报告正文"/>
    <w:basedOn w:val="1"/>
    <w:link w:val="2015"/>
    <w:autoRedefine/>
    <w:qFormat/>
    <w:uiPriority w:val="0"/>
    <w:pPr>
      <w:spacing w:before="156" w:after="156" w:line="360" w:lineRule="auto"/>
      <w:ind w:firstLine="482"/>
    </w:pPr>
    <w:rPr>
      <w:rFonts w:ascii="Times New Roman" w:hAnsi="Times New Roman" w:eastAsia="宋体"/>
      <w:color w:val="000000"/>
      <w:kern w:val="0"/>
      <w:sz w:val="24"/>
      <w:szCs w:val="20"/>
    </w:rPr>
  </w:style>
  <w:style w:type="character" w:customStyle="1" w:styleId="485">
    <w:name w:val="环评正文 Char Char Char Char Char Char Char"/>
    <w:autoRedefine/>
    <w:semiHidden/>
    <w:qFormat/>
    <w:uiPriority w:val="0"/>
    <w:rPr>
      <w:rFonts w:eastAsia="宋体"/>
      <w:color w:val="000000"/>
      <w:kern w:val="21"/>
      <w:sz w:val="24"/>
      <w:szCs w:val="24"/>
      <w:lang w:val="en-US" w:eastAsia="zh-CN" w:bidi="ar-SA"/>
    </w:rPr>
  </w:style>
  <w:style w:type="paragraph" w:customStyle="1" w:styleId="486">
    <w:name w:val="样式 目录 2 + 首行缩进:  2 字符1"/>
    <w:basedOn w:val="77"/>
    <w:autoRedefine/>
    <w:qFormat/>
    <w:uiPriority w:val="0"/>
    <w:pPr>
      <w:tabs>
        <w:tab w:val="left" w:pos="1200"/>
        <w:tab w:val="right" w:leader="dot" w:pos="9246"/>
      </w:tabs>
      <w:spacing w:line="400" w:lineRule="exact"/>
      <w:ind w:left="0" w:firstLine="480" w:firstLineChars="200"/>
      <w:jc w:val="both"/>
    </w:pPr>
    <w:rPr>
      <w:rFonts w:ascii="等线" w:hAnsi="等线" w:eastAsia="等线" w:cs="Arial"/>
      <w:smallCaps w:val="0"/>
      <w:sz w:val="24"/>
    </w:rPr>
  </w:style>
  <w:style w:type="paragraph" w:customStyle="1" w:styleId="487">
    <w:name w:val="二级条标题"/>
    <w:basedOn w:val="488"/>
    <w:next w:val="1"/>
    <w:autoRedefine/>
    <w:qFormat/>
    <w:uiPriority w:val="0"/>
    <w:pPr>
      <w:tabs>
        <w:tab w:val="left" w:pos="360"/>
        <w:tab w:val="left" w:pos="903"/>
      </w:tabs>
      <w:outlineLvl w:val="3"/>
    </w:pPr>
  </w:style>
  <w:style w:type="paragraph" w:customStyle="1" w:styleId="488">
    <w:name w:val="一级条标题"/>
    <w:basedOn w:val="489"/>
    <w:next w:val="1"/>
    <w:autoRedefine/>
    <w:qFormat/>
    <w:uiPriority w:val="0"/>
    <w:pPr>
      <w:tabs>
        <w:tab w:val="left" w:pos="360"/>
        <w:tab w:val="left" w:pos="903"/>
      </w:tabs>
      <w:spacing w:before="0" w:after="0"/>
      <w:outlineLvl w:val="2"/>
    </w:pPr>
  </w:style>
  <w:style w:type="paragraph" w:customStyle="1" w:styleId="489">
    <w:name w:val="章标题"/>
    <w:next w:val="1"/>
    <w:autoRedefine/>
    <w:qFormat/>
    <w:uiPriority w:val="0"/>
    <w:pPr>
      <w:tabs>
        <w:tab w:val="left" w:pos="903"/>
      </w:tabs>
      <w:spacing w:before="50" w:after="50"/>
      <w:ind w:left="903" w:hanging="315"/>
      <w:jc w:val="both"/>
      <w:outlineLvl w:val="1"/>
    </w:pPr>
    <w:rPr>
      <w:rFonts w:ascii="黑体" w:hAnsi="Times New Roman" w:eastAsia="黑体" w:cs="Times New Roman"/>
      <w:sz w:val="21"/>
      <w:lang w:val="en-US" w:eastAsia="zh-CN" w:bidi="ar-SA"/>
    </w:rPr>
  </w:style>
  <w:style w:type="paragraph" w:customStyle="1" w:styleId="490">
    <w:name w:val="Char Char Char Char Char Char Char Char Char Char Char Char Char Char Char Char Char Char Char Char Char1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491">
    <w:name w:val="样式16"/>
    <w:basedOn w:val="6"/>
    <w:autoRedefine/>
    <w:qFormat/>
    <w:uiPriority w:val="0"/>
    <w:pPr>
      <w:keepNext w:val="0"/>
      <w:keepLines w:val="0"/>
      <w:widowControl/>
      <w:tabs>
        <w:tab w:val="left" w:pos="142"/>
        <w:tab w:val="left" w:pos="284"/>
        <w:tab w:val="center" w:pos="1276"/>
      </w:tabs>
      <w:adjustRightInd w:val="0"/>
      <w:snapToGrid w:val="0"/>
      <w:spacing w:before="209" w:after="136" w:line="748" w:lineRule="atLeast"/>
      <w:ind w:firstLine="419"/>
      <w:contextualSpacing/>
      <w:jc w:val="left"/>
      <w:textAlignment w:val="baseline"/>
      <w:outlineLvl w:val="9"/>
    </w:pPr>
    <w:rPr>
      <w:rFonts w:ascii="Arial" w:eastAsia="Arial"/>
      <w:color w:val="000000"/>
      <w:spacing w:val="11"/>
      <w:sz w:val="28"/>
      <w:szCs w:val="24"/>
    </w:rPr>
  </w:style>
  <w:style w:type="table" w:customStyle="1" w:styleId="492">
    <w:name w:val="LHB的表格"/>
    <w:basedOn w:val="90"/>
    <w:autoRedefine/>
    <w:qFormat/>
    <w:uiPriority w:val="0"/>
    <w:pPr>
      <w:widowControl w:val="0"/>
      <w:topLinePunct/>
      <w:autoSpaceDE w:val="0"/>
      <w:autoSpaceDN w:val="0"/>
      <w:adjustRightInd w:val="0"/>
      <w:snapToGrid w:val="0"/>
      <w:spacing w:line="216" w:lineRule="auto"/>
      <w:jc w:val="center"/>
    </w:pPr>
    <w:rPr>
      <w:rFonts w:ascii="仿宋_GB2312" w:hAnsi="仿宋_GB2312" w:eastAsia="ˎ̥" w:cs="仿宋_GB2312"/>
      <w:sz w:val="32"/>
      <w:szCs w:val="32"/>
    </w:rPr>
    <w:tblPr>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left w:w="17" w:type="dxa"/>
        <w:right w:w="17" w:type="dxa"/>
      </w:tblCellMar>
    </w:tblPr>
    <w:trPr>
      <w:cantSplit/>
      <w:jc w:val="center"/>
    </w:trPr>
    <w:tcPr>
      <w:vAlign w:val="center"/>
    </w:tcPr>
  </w:style>
  <w:style w:type="character" w:customStyle="1" w:styleId="493">
    <w:name w:val="标题 2 Char Char Char Char Char2"/>
    <w:autoRedefine/>
    <w:qFormat/>
    <w:uiPriority w:val="0"/>
    <w:rPr>
      <w:rFonts w:ascii="宋体" w:hAnsi="宋体" w:eastAsia="宋体"/>
      <w:b/>
      <w:bCs/>
      <w:kern w:val="2"/>
      <w:sz w:val="32"/>
      <w:szCs w:val="32"/>
      <w:lang w:val="en-US" w:eastAsia="zh-CN" w:bidi="ar-SA"/>
    </w:rPr>
  </w:style>
  <w:style w:type="paragraph" w:customStyle="1" w:styleId="494">
    <w:name w:val="首页页眉样式"/>
    <w:basedOn w:val="1"/>
    <w:autoRedefine/>
    <w:qFormat/>
    <w:uiPriority w:val="0"/>
    <w:pPr>
      <w:tabs>
        <w:tab w:val="left" w:pos="360"/>
      </w:tabs>
      <w:spacing w:line="320" w:lineRule="exact"/>
      <w:ind w:left="360" w:hanging="360"/>
      <w:jc w:val="center"/>
    </w:pPr>
    <w:rPr>
      <w:rFonts w:ascii="宋体" w:hAnsi="宋体" w:eastAsia="宋体"/>
      <w:sz w:val="24"/>
      <w:szCs w:val="20"/>
    </w:rPr>
  </w:style>
  <w:style w:type="paragraph" w:customStyle="1" w:styleId="495">
    <w:name w:val="612表格"/>
    <w:basedOn w:val="1"/>
    <w:autoRedefine/>
    <w:qFormat/>
    <w:uiPriority w:val="0"/>
    <w:pPr>
      <w:spacing w:line="360" w:lineRule="atLeast"/>
      <w:jc w:val="center"/>
    </w:pPr>
    <w:rPr>
      <w:rFonts w:ascii="Times New Roman" w:hAnsi="Times New Roman" w:eastAsia="Cambria Math"/>
      <w:sz w:val="24"/>
      <w:szCs w:val="24"/>
    </w:rPr>
  </w:style>
  <w:style w:type="character" w:customStyle="1" w:styleId="496">
    <w:name w:val="Char Char1111"/>
    <w:autoRedefine/>
    <w:qFormat/>
    <w:uiPriority w:val="0"/>
    <w:rPr>
      <w:rFonts w:eastAsia="黑体"/>
      <w:sz w:val="32"/>
    </w:rPr>
  </w:style>
  <w:style w:type="paragraph" w:customStyle="1" w:styleId="497">
    <w:name w:val="正文文本缩进 313"/>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character" w:customStyle="1" w:styleId="498">
    <w:name w:val="表格文字_中 Char Char"/>
    <w:link w:val="499"/>
    <w:autoRedefine/>
    <w:qFormat/>
    <w:uiPriority w:val="0"/>
    <w:rPr>
      <w:rFonts w:ascii="Wingdings" w:hAnsi="Arial" w:eastAsia="Wingdings"/>
      <w:kern w:val="15"/>
      <w:szCs w:val="21"/>
    </w:rPr>
  </w:style>
  <w:style w:type="paragraph" w:customStyle="1" w:styleId="499">
    <w:name w:val="表格文字_中"/>
    <w:basedOn w:val="1"/>
    <w:next w:val="1"/>
    <w:link w:val="498"/>
    <w:autoRedefine/>
    <w:qFormat/>
    <w:uiPriority w:val="0"/>
    <w:pPr>
      <w:adjustRightInd w:val="0"/>
      <w:spacing w:line="360" w:lineRule="auto"/>
      <w:jc w:val="center"/>
      <w:textAlignment w:val="baseline"/>
    </w:pPr>
    <w:rPr>
      <w:rFonts w:ascii="Wingdings" w:hAnsi="Arial" w:eastAsia="Wingdings"/>
      <w:kern w:val="15"/>
      <w:sz w:val="20"/>
      <w:szCs w:val="21"/>
    </w:rPr>
  </w:style>
  <w:style w:type="paragraph" w:customStyle="1" w:styleId="500">
    <w:name w:val="Char Char Char Char Char Char Char Char Char Char Char Char Char Char Char Char Char Char1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501">
    <w:name w:val="正文文本缩进 222"/>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502">
    <w:name w:val="612四级标题"/>
    <w:basedOn w:val="7"/>
    <w:autoRedefine/>
    <w:qFormat/>
    <w:uiPriority w:val="0"/>
    <w:pPr>
      <w:tabs>
        <w:tab w:val="left" w:pos="420"/>
        <w:tab w:val="left" w:pos="993"/>
      </w:tabs>
      <w:adjustRightInd w:val="0"/>
      <w:snapToGrid w:val="0"/>
      <w:spacing w:beforeLines="50" w:after="0" w:line="360" w:lineRule="atLeast"/>
      <w:ind w:left="864" w:hanging="864"/>
      <w:textAlignment w:val="baseline"/>
    </w:pPr>
    <w:rPr>
      <w:rFonts w:ascii="Cambria Math" w:eastAsia="Cambria Math"/>
      <w:b w:val="0"/>
      <w:color w:val="00B0F0"/>
      <w:spacing w:val="-12"/>
      <w:sz w:val="24"/>
      <w:szCs w:val="24"/>
    </w:rPr>
  </w:style>
  <w:style w:type="paragraph" w:customStyle="1" w:styleId="503">
    <w:name w:val="文档结构图3"/>
    <w:basedOn w:val="1"/>
    <w:autoRedefine/>
    <w:qFormat/>
    <w:uiPriority w:val="0"/>
    <w:pPr>
      <w:shd w:val="clear" w:color="auto" w:fill="000080"/>
      <w:adjustRightInd w:val="0"/>
      <w:textAlignment w:val="baseline"/>
    </w:pPr>
    <w:rPr>
      <w:rFonts w:ascii="Arial" w:hAnsi="Times New Roman" w:eastAsia="宋体"/>
      <w:kern w:val="0"/>
      <w:szCs w:val="20"/>
    </w:rPr>
  </w:style>
  <w:style w:type="paragraph" w:customStyle="1" w:styleId="504">
    <w:name w:val="列表 3G"/>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505">
    <w:name w:val="Char4 Char Char Char Char Char Char Char Char Char Char Char Char Char Char Char Char Char1 Char4"/>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506">
    <w:name w:val="标题 413"/>
    <w:basedOn w:val="507"/>
    <w:next w:val="507"/>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507">
    <w:name w:val="正文25"/>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table" w:customStyle="1" w:styleId="508">
    <w:name w:val="网格型 21"/>
    <w:basedOn w:val="90"/>
    <w:autoRedefine/>
    <w:qFormat/>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style>
  <w:style w:type="paragraph" w:customStyle="1" w:styleId="509">
    <w:name w:val="c_"/>
    <w:autoRedefine/>
    <w:semiHidden/>
    <w:qFormat/>
    <w:uiPriority w:val="0"/>
    <w:pPr>
      <w:widowControl w:val="0"/>
      <w:autoSpaceDE w:val="0"/>
      <w:autoSpaceDN w:val="0"/>
      <w:adjustRightInd w:val="0"/>
      <w:jc w:val="both"/>
    </w:pPr>
    <w:rPr>
      <w:rFonts w:ascii="五" w:hAnsi="Times New Roman" w:eastAsia="五" w:cs="Times New Roman"/>
      <w:sz w:val="24"/>
      <w:lang w:val="en-US" w:eastAsia="zh-CN" w:bidi="ar-SA"/>
    </w:rPr>
  </w:style>
  <w:style w:type="paragraph" w:customStyle="1" w:styleId="510">
    <w:name w:val="Char Char1 Char Char Char Char Char Char Char4"/>
    <w:basedOn w:val="1"/>
    <w:autoRedefine/>
    <w:qFormat/>
    <w:uiPriority w:val="0"/>
    <w:rPr>
      <w:rFonts w:ascii="Times New Roman" w:hAnsi="Times New Roman" w:eastAsia="宋体"/>
      <w:szCs w:val="24"/>
    </w:rPr>
  </w:style>
  <w:style w:type="paragraph" w:customStyle="1" w:styleId="511">
    <w:name w:val="文本框文字（小五）"/>
    <w:basedOn w:val="1"/>
    <w:autoRedefine/>
    <w:qFormat/>
    <w:uiPriority w:val="0"/>
    <w:pPr>
      <w:jc w:val="center"/>
    </w:pPr>
    <w:rPr>
      <w:rFonts w:ascii="Times New Roman" w:hAnsi="Times New Roman" w:eastAsia="宋体"/>
      <w:sz w:val="18"/>
      <w:szCs w:val="20"/>
    </w:rPr>
  </w:style>
  <w:style w:type="paragraph" w:customStyle="1" w:styleId="512">
    <w:name w:val="报告表格"/>
    <w:link w:val="1375"/>
    <w:autoRedefine/>
    <w:qFormat/>
    <w:uiPriority w:val="0"/>
    <w:pPr>
      <w:widowControl w:val="0"/>
      <w:autoSpaceDE w:val="0"/>
      <w:autoSpaceDN w:val="0"/>
      <w:adjustRightInd w:val="0"/>
      <w:spacing w:before="40" w:after="40" w:line="360" w:lineRule="auto"/>
      <w:jc w:val="center"/>
      <w:textAlignment w:val="bottom"/>
    </w:pPr>
    <w:rPr>
      <w:rFonts w:ascii="Times New Roman" w:hAnsi="Times New Roman" w:eastAsia="宋体" w:cs="Times New Roman"/>
      <w:kern w:val="0"/>
      <w:sz w:val="24"/>
      <w:szCs w:val="20"/>
      <w:lang w:val="en-US" w:eastAsia="zh-CN" w:bidi="ar-SA"/>
    </w:rPr>
  </w:style>
  <w:style w:type="paragraph" w:customStyle="1" w:styleId="513">
    <w:name w:val="表格方案样式2"/>
    <w:basedOn w:val="1"/>
    <w:autoRedefine/>
    <w:qFormat/>
    <w:uiPriority w:val="0"/>
    <w:pPr>
      <w:tabs>
        <w:tab w:val="left" w:pos="567"/>
      </w:tabs>
      <w:spacing w:line="360" w:lineRule="auto"/>
      <w:jc w:val="center"/>
    </w:pPr>
    <w:rPr>
      <w:rFonts w:ascii="Times New Roman" w:hAnsi="Times New Roman" w:eastAsia="华文中宋"/>
      <w:sz w:val="24"/>
      <w:szCs w:val="20"/>
    </w:rPr>
  </w:style>
  <w:style w:type="paragraph" w:customStyle="1" w:styleId="514">
    <w:name w:val="Char3 Char Char Char1"/>
    <w:basedOn w:val="1"/>
    <w:autoRedefine/>
    <w:qFormat/>
    <w:uiPriority w:val="0"/>
    <w:pPr>
      <w:spacing w:line="360" w:lineRule="auto"/>
      <w:ind w:firstLine="200" w:firstLineChars="200"/>
    </w:pPr>
    <w:rPr>
      <w:rFonts w:ascii="Arial" w:hAnsi="Arial" w:eastAsia="宋体" w:cs="Arial"/>
      <w:sz w:val="24"/>
      <w:szCs w:val="24"/>
    </w:rPr>
  </w:style>
  <w:style w:type="character" w:customStyle="1" w:styleId="515">
    <w:name w:val="正文首行缩进 Char2"/>
    <w:autoRedefine/>
    <w:qFormat/>
    <w:uiPriority w:val="0"/>
    <w:rPr>
      <w:rFonts w:ascii="Times New Roman" w:hAnsi="Times New Roman" w:eastAsia="Arial" w:cs="Times New Roman"/>
      <w:szCs w:val="24"/>
    </w:rPr>
  </w:style>
  <w:style w:type="paragraph" w:customStyle="1" w:styleId="516">
    <w:name w:val="Char Char Char Char1 Char Char Char9"/>
    <w:basedOn w:val="1"/>
    <w:autoRedefine/>
    <w:qFormat/>
    <w:uiPriority w:val="99"/>
    <w:pPr>
      <w:spacing w:line="360" w:lineRule="auto"/>
      <w:ind w:firstLine="200" w:firstLineChars="200"/>
    </w:pPr>
    <w:rPr>
      <w:rFonts w:ascii="Arial" w:hAnsi="Arial" w:eastAsia="宋体" w:cs="Arial"/>
      <w:sz w:val="24"/>
      <w:szCs w:val="24"/>
    </w:rPr>
  </w:style>
  <w:style w:type="character" w:customStyle="1" w:styleId="517">
    <w:name w:val="Char Char216"/>
    <w:autoRedefine/>
    <w:qFormat/>
    <w:uiPriority w:val="0"/>
    <w:rPr>
      <w:szCs w:val="24"/>
      <w:shd w:val="clear" w:color="auto" w:fill="000080"/>
    </w:rPr>
  </w:style>
  <w:style w:type="paragraph" w:customStyle="1" w:styleId="518">
    <w:name w:val="MFS单位 Char"/>
    <w:basedOn w:val="1"/>
    <w:link w:val="3650"/>
    <w:autoRedefine/>
    <w:qFormat/>
    <w:uiPriority w:val="0"/>
    <w:pPr>
      <w:tabs>
        <w:tab w:val="left" w:pos="425"/>
        <w:tab w:val="left" w:pos="900"/>
      </w:tabs>
      <w:ind w:left="425" w:hanging="425"/>
      <w:jc w:val="right"/>
    </w:pPr>
    <w:rPr>
      <w:rFonts w:ascii="Times New Roman" w:hAnsi="Times New Roman" w:eastAsia="Arial"/>
      <w:kern w:val="0"/>
      <w:sz w:val="18"/>
      <w:szCs w:val="24"/>
    </w:rPr>
  </w:style>
  <w:style w:type="paragraph" w:customStyle="1" w:styleId="519">
    <w:name w:val="样式 表头样式 + 两端对齐 段前: 0.5 行 段后: 0.5 行 首行缩进:  1 字符"/>
    <w:basedOn w:val="520"/>
    <w:autoRedefine/>
    <w:semiHidden/>
    <w:qFormat/>
    <w:uiPriority w:val="0"/>
    <w:pPr>
      <w:keepLines/>
      <w:spacing w:before="156" w:after="156"/>
      <w:ind w:firstLine="560" w:firstLineChars="200"/>
    </w:pPr>
    <w:rPr>
      <w:bCs w:val="0"/>
      <w:sz w:val="24"/>
      <w:szCs w:val="20"/>
    </w:rPr>
  </w:style>
  <w:style w:type="paragraph" w:customStyle="1" w:styleId="520">
    <w:name w:val="表头样式"/>
    <w:basedOn w:val="1"/>
    <w:autoRedefine/>
    <w:qFormat/>
    <w:uiPriority w:val="0"/>
    <w:pPr>
      <w:keepNext/>
      <w:widowControl/>
      <w:spacing w:beforeLines="50" w:afterLines="50" w:line="520" w:lineRule="exact"/>
      <w:ind w:firstLine="280" w:firstLineChars="100"/>
    </w:pPr>
    <w:rPr>
      <w:rFonts w:ascii="Verdana" w:hAnsi="Verdana" w:eastAsia="宋体" w:cs="Verdana"/>
      <w:bCs/>
      <w:sz w:val="28"/>
      <w:szCs w:val="28"/>
    </w:rPr>
  </w:style>
  <w:style w:type="paragraph" w:customStyle="1" w:styleId="521">
    <w:name w:val="Char Char Char Char Char Char Char Char Char Char Char Char Char14"/>
    <w:basedOn w:val="1"/>
    <w:autoRedefine/>
    <w:qFormat/>
    <w:uiPriority w:val="99"/>
    <w:rPr>
      <w:rFonts w:ascii="Times New Roman" w:hAnsi="Times New Roman" w:eastAsia="宋体"/>
      <w:sz w:val="24"/>
      <w:szCs w:val="24"/>
    </w:rPr>
  </w:style>
  <w:style w:type="paragraph" w:customStyle="1" w:styleId="522">
    <w:name w:val="基准页眉样式"/>
    <w:basedOn w:val="35"/>
    <w:autoRedefine/>
    <w:qFormat/>
    <w:uiPriority w:val="0"/>
    <w:pPr>
      <w:keepLines/>
      <w:widowControl/>
      <w:tabs>
        <w:tab w:val="center" w:pos="4320"/>
        <w:tab w:val="right" w:pos="8640"/>
      </w:tabs>
      <w:spacing w:after="0" w:line="280" w:lineRule="exact"/>
      <w:jc w:val="center"/>
    </w:pPr>
    <w:rPr>
      <w:rFonts w:ascii="仿宋_GB2312" w:hAnsi="仿宋_GB2312" w:cs="仿宋_GB2312"/>
      <w:kern w:val="0"/>
      <w:sz w:val="30"/>
    </w:rPr>
  </w:style>
  <w:style w:type="paragraph" w:customStyle="1" w:styleId="523">
    <w:name w:val="Char Char Char2 Char Char Char Char1"/>
    <w:basedOn w:val="1"/>
    <w:autoRedefine/>
    <w:qFormat/>
    <w:uiPriority w:val="0"/>
    <w:rPr>
      <w:rFonts w:ascii="Times New Roman" w:hAnsi="Times New Roman" w:eastAsia="宋体"/>
      <w:szCs w:val="24"/>
    </w:rPr>
  </w:style>
  <w:style w:type="paragraph" w:customStyle="1" w:styleId="524">
    <w:name w:val="OIC1 Address"/>
    <w:basedOn w:val="1"/>
    <w:autoRedefine/>
    <w:qFormat/>
    <w:uiPriority w:val="0"/>
    <w:pPr>
      <w:tabs>
        <w:tab w:val="left" w:pos="1440"/>
      </w:tabs>
      <w:spacing w:line="360" w:lineRule="auto"/>
      <w:jc w:val="center"/>
    </w:pPr>
    <w:rPr>
      <w:rFonts w:ascii="Courier New" w:hAnsi="Courier New" w:eastAsia="宋体" w:cs="仿宋_GB2312"/>
      <w:color w:val="000080"/>
      <w:kern w:val="0"/>
      <w:sz w:val="20"/>
      <w:szCs w:val="20"/>
    </w:rPr>
  </w:style>
  <w:style w:type="character" w:customStyle="1" w:styleId="525">
    <w:name w:val="表格名称 Char"/>
    <w:link w:val="526"/>
    <w:autoRedefine/>
    <w:qFormat/>
    <w:uiPriority w:val="0"/>
    <w:rPr>
      <w:rFonts w:ascii="黑体" w:hAnsi="黑体" w:eastAsia="黑体"/>
      <w:sz w:val="24"/>
      <w:szCs w:val="24"/>
    </w:rPr>
  </w:style>
  <w:style w:type="paragraph" w:customStyle="1" w:styleId="526">
    <w:name w:val="表格名称"/>
    <w:basedOn w:val="1"/>
    <w:next w:val="1"/>
    <w:link w:val="525"/>
    <w:autoRedefine/>
    <w:qFormat/>
    <w:uiPriority w:val="0"/>
    <w:pPr>
      <w:tabs>
        <w:tab w:val="left" w:pos="737"/>
      </w:tabs>
      <w:snapToGrid w:val="0"/>
      <w:spacing w:line="440" w:lineRule="exact"/>
      <w:ind w:left="992" w:hanging="992"/>
      <w:contextualSpacing/>
      <w:jc w:val="center"/>
    </w:pPr>
    <w:rPr>
      <w:rFonts w:ascii="黑体" w:hAnsi="黑体" w:eastAsia="黑体"/>
      <w:kern w:val="0"/>
      <w:sz w:val="24"/>
      <w:szCs w:val="24"/>
    </w:rPr>
  </w:style>
  <w:style w:type="character" w:customStyle="1" w:styleId="527">
    <w:name w:val="样式 MFS正文 Char Char Char + 宋体 Char Char Char Char"/>
    <w:autoRedefine/>
    <w:qFormat/>
    <w:uiPriority w:val="0"/>
    <w:rPr>
      <w:rFonts w:ascii="Times New Roman" w:hAnsi="Times New Roman" w:eastAsia="Wingdings"/>
      <w:kern w:val="2"/>
      <w:sz w:val="24"/>
      <w:szCs w:val="24"/>
      <w:lang w:val="en-US" w:eastAsia="zh-CN" w:bidi="ar-SA"/>
    </w:rPr>
  </w:style>
  <w:style w:type="paragraph" w:customStyle="1" w:styleId="528">
    <w:name w:val="lxf"/>
    <w:basedOn w:val="73"/>
    <w:autoRedefine/>
    <w:qFormat/>
    <w:uiPriority w:val="0"/>
    <w:pPr>
      <w:adjustRightInd w:val="0"/>
      <w:snapToGrid w:val="0"/>
      <w:spacing w:after="0" w:line="580" w:lineRule="atLeast"/>
      <w:ind w:left="0" w:leftChars="0" w:firstLine="200" w:firstLineChars="200"/>
    </w:pPr>
    <w:rPr>
      <w:rFonts w:hint="eastAsia" w:hAnsi="宋体"/>
      <w:b/>
      <w:sz w:val="28"/>
    </w:rPr>
  </w:style>
  <w:style w:type="paragraph" w:customStyle="1" w:styleId="529">
    <w:name w:val="Char Char Char3 Char Char Char Char Char Char Char Char Char Char Char Char Char4"/>
    <w:basedOn w:val="1"/>
    <w:autoRedefine/>
    <w:qFormat/>
    <w:uiPriority w:val="0"/>
    <w:pPr>
      <w:spacing w:line="360" w:lineRule="auto"/>
    </w:pPr>
    <w:rPr>
      <w:rFonts w:ascii="Times New Roman" w:hAnsi="Times New Roman" w:eastAsia="宋体"/>
      <w:sz w:val="24"/>
      <w:szCs w:val="20"/>
    </w:rPr>
  </w:style>
  <w:style w:type="character" w:customStyle="1" w:styleId="530">
    <w:name w:val="第三层条 Char1"/>
    <w:autoRedefine/>
    <w:qFormat/>
    <w:uiPriority w:val="0"/>
    <w:rPr>
      <w:rFonts w:ascii="Calibri" w:hAnsi="Calibri" w:eastAsia="黑体" w:cs="Times New Roman"/>
      <w:b/>
      <w:color w:val="000000"/>
      <w:kern w:val="28"/>
      <w:sz w:val="28"/>
      <w:szCs w:val="20"/>
    </w:rPr>
  </w:style>
  <w:style w:type="character" w:customStyle="1" w:styleId="531">
    <w:name w:val="Char Char272"/>
    <w:autoRedefine/>
    <w:qFormat/>
    <w:uiPriority w:val="0"/>
    <w:rPr>
      <w:rFonts w:hint="eastAsia" w:ascii="宋体" w:hAnsi="宋体" w:eastAsia="宋体"/>
      <w:kern w:val="2"/>
      <w:sz w:val="21"/>
      <w:lang w:val="en-US" w:eastAsia="zh-CN" w:bidi="ar-SA"/>
    </w:rPr>
  </w:style>
  <w:style w:type="character" w:customStyle="1" w:styleId="532">
    <w:name w:val="zw1"/>
    <w:autoRedefine/>
    <w:qFormat/>
    <w:uiPriority w:val="0"/>
    <w:rPr>
      <w:rFonts w:hint="eastAsia" w:ascii="宋体" w:hAnsi="宋体" w:eastAsia="宋体"/>
      <w:spacing w:val="400"/>
      <w:sz w:val="22"/>
      <w:szCs w:val="22"/>
    </w:rPr>
  </w:style>
  <w:style w:type="paragraph" w:customStyle="1" w:styleId="533">
    <w:name w:val="正文文本 22"/>
    <w:basedOn w:val="1"/>
    <w:autoRedefine/>
    <w:qFormat/>
    <w:uiPriority w:val="0"/>
    <w:pPr>
      <w:adjustRightInd w:val="0"/>
      <w:spacing w:line="360" w:lineRule="auto"/>
      <w:ind w:firstLine="480"/>
      <w:textAlignment w:val="baseline"/>
    </w:pPr>
    <w:rPr>
      <w:rFonts w:ascii="楷体_GB2312" w:hAnsi="Times New Roman" w:eastAsia="楷体_GB2312"/>
      <w:kern w:val="0"/>
      <w:sz w:val="28"/>
      <w:szCs w:val="20"/>
    </w:rPr>
  </w:style>
  <w:style w:type="paragraph" w:customStyle="1" w:styleId="534">
    <w:name w:val="标准正文"/>
    <w:basedOn w:val="1"/>
    <w:link w:val="1231"/>
    <w:autoRedefine/>
    <w:qFormat/>
    <w:uiPriority w:val="0"/>
    <w:pPr>
      <w:tabs>
        <w:tab w:val="left" w:pos="5580"/>
      </w:tabs>
      <w:topLinePunct/>
      <w:spacing w:line="360" w:lineRule="auto"/>
      <w:ind w:firstLine="560" w:firstLineChars="200"/>
    </w:pPr>
    <w:rPr>
      <w:rFonts w:ascii="宋体" w:hAnsi="宋体" w:eastAsia="宋体"/>
      <w:kern w:val="0"/>
      <w:sz w:val="28"/>
      <w:szCs w:val="20"/>
    </w:rPr>
  </w:style>
  <w:style w:type="paragraph" w:customStyle="1" w:styleId="535">
    <w:name w:val="Texte"/>
    <w:basedOn w:val="1"/>
    <w:autoRedefine/>
    <w:semiHidden/>
    <w:qFormat/>
    <w:uiPriority w:val="0"/>
    <w:pPr>
      <w:widowControl/>
      <w:spacing w:before="120" w:after="120" w:line="360" w:lineRule="auto"/>
      <w:ind w:left="851" w:firstLine="200" w:firstLineChars="200"/>
    </w:pPr>
    <w:rPr>
      <w:rFonts w:ascii="Courier New" w:hAnsi="Courier New" w:eastAsia="宋体" w:cs="仿宋_GB2312"/>
      <w:kern w:val="0"/>
      <w:sz w:val="22"/>
      <w:szCs w:val="20"/>
      <w:lang w:val="en-GB"/>
    </w:rPr>
  </w:style>
  <w:style w:type="paragraph" w:customStyle="1" w:styleId="536">
    <w:name w:val="Char Char13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537">
    <w:name w:val="ftitle1"/>
    <w:autoRedefine/>
    <w:semiHidden/>
    <w:qFormat/>
    <w:uiPriority w:val="0"/>
    <w:rPr>
      <w:b/>
      <w:bCs/>
      <w:color w:val="000000"/>
      <w:sz w:val="35"/>
      <w:szCs w:val="35"/>
    </w:rPr>
  </w:style>
  <w:style w:type="paragraph" w:customStyle="1" w:styleId="538">
    <w:name w:val="段落2"/>
    <w:basedOn w:val="1"/>
    <w:autoRedefine/>
    <w:qFormat/>
    <w:uiPriority w:val="0"/>
    <w:pPr>
      <w:adjustRightInd w:val="0"/>
      <w:spacing w:line="440" w:lineRule="atLeast"/>
    </w:pPr>
    <w:rPr>
      <w:rFonts w:ascii="Times New Roman" w:hAnsi="Times New Roman" w:eastAsia="宋体"/>
      <w:spacing w:val="6"/>
      <w:sz w:val="28"/>
      <w:szCs w:val="20"/>
    </w:rPr>
  </w:style>
  <w:style w:type="paragraph" w:customStyle="1" w:styleId="539">
    <w:name w:val="表内"/>
    <w:basedOn w:val="540"/>
    <w:link w:val="2582"/>
    <w:autoRedefine/>
    <w:qFormat/>
    <w:uiPriority w:val="0"/>
    <w:pPr>
      <w:adjustRightInd w:val="0"/>
      <w:snapToGrid w:val="0"/>
      <w:spacing w:before="120" w:after="120" w:line="288" w:lineRule="auto"/>
      <w:jc w:val="center"/>
    </w:pPr>
    <w:rPr>
      <w:rFonts w:ascii="仿宋_GB2312" w:hAnsi="仿宋_GB2312" w:eastAsia="宋体"/>
      <w:sz w:val="24"/>
      <w:szCs w:val="20"/>
    </w:rPr>
  </w:style>
  <w:style w:type="paragraph" w:customStyle="1" w:styleId="540">
    <w:name w:val="正文格式"/>
    <w:basedOn w:val="1"/>
    <w:link w:val="658"/>
    <w:autoRedefine/>
    <w:qFormat/>
    <w:uiPriority w:val="0"/>
    <w:pPr>
      <w:spacing w:line="360" w:lineRule="auto"/>
      <w:ind w:firstLine="482"/>
    </w:pPr>
    <w:rPr>
      <w:rFonts w:ascii="宋体" w:hAnsi="Times New Roman" w:eastAsia="宋体"/>
      <w:kern w:val="0"/>
      <w:sz w:val="24"/>
      <w:szCs w:val="24"/>
    </w:rPr>
  </w:style>
  <w:style w:type="table" w:customStyle="1" w:styleId="541">
    <w:name w:val="简明型 21"/>
    <w:basedOn w:val="90"/>
    <w:autoRedefine/>
    <w:qFormat/>
    <w:uiPriority w:val="0"/>
    <w:pPr>
      <w:widowControl w:val="0"/>
      <w:spacing w:line="360" w:lineRule="auto"/>
      <w:jc w:val="both"/>
    </w:pPr>
    <w:tblStylePr w:type="firstRow">
      <w:rPr>
        <w:b/>
        <w:bCs/>
      </w:rPr>
      <w:tcPr>
        <w:tcBorders>
          <w:top w:val="nil"/>
          <w:left w:val="single" w:color="000000" w:sz="12" w:space="0"/>
          <w:bottom w:val="nil"/>
          <w:right w:val="nil"/>
          <w:insideH w:val="nil"/>
          <w:insideV w:val="nil"/>
          <w:tl2br w:val="nil"/>
          <w:tr2bl w:val="nil"/>
        </w:tcBorders>
      </w:tcPr>
    </w:tblStylePr>
    <w:tblStylePr w:type="lastRow">
      <w:rPr>
        <w:b/>
        <w:bCs/>
        <w:color w:val="auto"/>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single" w:color="000000" w:sz="12" w:space="0"/>
          <w:insideH w:val="nil"/>
          <w:insideV w:val="nil"/>
          <w:tl2br w:val="nil"/>
          <w:tr2bl w:val="nil"/>
        </w:tcBorders>
      </w:tcPr>
    </w:tblStylePr>
    <w:tblStylePr w:type="lastCol">
      <w:rPr>
        <w:b/>
        <w:bCs/>
      </w:rPr>
      <w:tcPr>
        <w:tcBorders>
          <w:top w:val="nil"/>
          <w:left w:val="nil"/>
          <w:bottom w:val="single" w:color="000000" w:sz="6" w:space="0"/>
          <w:right w:val="nil"/>
          <w:insideH w:val="nil"/>
          <w:insideV w:val="nil"/>
          <w:tl2br w:val="nil"/>
          <w:tr2bl w:val="nil"/>
        </w:tcBorders>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542">
    <w:name w:val="Char Char126"/>
    <w:autoRedefine/>
    <w:qFormat/>
    <w:uiPriority w:val="0"/>
    <w:rPr>
      <w:sz w:val="16"/>
      <w:szCs w:val="16"/>
    </w:rPr>
  </w:style>
  <w:style w:type="character" w:customStyle="1" w:styleId="543">
    <w:name w:val="style1"/>
    <w:autoRedefine/>
    <w:qFormat/>
    <w:uiPriority w:val="0"/>
  </w:style>
  <w:style w:type="paragraph" w:customStyle="1" w:styleId="544">
    <w:name w:val="正文文本缩进 228"/>
    <w:basedOn w:val="1"/>
    <w:autoRedefine/>
    <w:qFormat/>
    <w:uiPriority w:val="99"/>
    <w:pPr>
      <w:adjustRightInd w:val="0"/>
      <w:spacing w:line="360" w:lineRule="atLeast"/>
      <w:ind w:firstLine="360"/>
    </w:pPr>
    <w:rPr>
      <w:rFonts w:ascii="Arial" w:hAnsi="Times New Roman" w:eastAsia="宋体"/>
      <w:kern w:val="0"/>
      <w:szCs w:val="20"/>
    </w:rPr>
  </w:style>
  <w:style w:type="paragraph" w:customStyle="1" w:styleId="545">
    <w:name w:val="CM57"/>
    <w:basedOn w:val="1"/>
    <w:next w:val="1"/>
    <w:autoRedefine/>
    <w:qFormat/>
    <w:uiPriority w:val="0"/>
    <w:pPr>
      <w:autoSpaceDE w:val="0"/>
      <w:autoSpaceDN w:val="0"/>
      <w:adjustRightInd w:val="0"/>
      <w:snapToGrid w:val="0"/>
      <w:spacing w:after="423" w:line="360" w:lineRule="auto"/>
      <w:ind w:firstLine="200" w:firstLineChars="200"/>
      <w:jc w:val="left"/>
    </w:pPr>
    <w:rPr>
      <w:rFonts w:hint="eastAsia" w:ascii="Sim Hei" w:hAnsi="Times New Roman" w:eastAsia="Sim Hei"/>
      <w:sz w:val="24"/>
      <w:szCs w:val="20"/>
    </w:rPr>
  </w:style>
  <w:style w:type="paragraph" w:customStyle="1" w:styleId="546">
    <w:name w:val="报告标3"/>
    <w:basedOn w:val="1"/>
    <w:autoRedefine/>
    <w:semiHidden/>
    <w:qFormat/>
    <w:uiPriority w:val="0"/>
    <w:pPr>
      <w:adjustRightInd w:val="0"/>
      <w:snapToGrid w:val="0"/>
      <w:spacing w:line="300" w:lineRule="auto"/>
      <w:ind w:firstLine="200" w:firstLineChars="200"/>
    </w:pPr>
    <w:rPr>
      <w:rFonts w:ascii="宋体" w:hAnsi="Times New Roman" w:eastAsia="宋体"/>
      <w:snapToGrid w:val="0"/>
      <w:kern w:val="0"/>
      <w:sz w:val="28"/>
      <w:szCs w:val="20"/>
    </w:rPr>
  </w:style>
  <w:style w:type="character" w:customStyle="1" w:styleId="547">
    <w:name w:val="表格表格 Char"/>
    <w:link w:val="548"/>
    <w:autoRedefine/>
    <w:qFormat/>
    <w:uiPriority w:val="0"/>
    <w:rPr>
      <w:rFonts w:ascii="Times New Roman" w:hAnsi="Times New Roman" w:eastAsia="宋体"/>
      <w:color w:val="000000"/>
      <w:sz w:val="21"/>
      <w:szCs w:val="21"/>
    </w:rPr>
  </w:style>
  <w:style w:type="paragraph" w:customStyle="1" w:styleId="548">
    <w:name w:val="表格表格"/>
    <w:basedOn w:val="1"/>
    <w:link w:val="547"/>
    <w:autoRedefine/>
    <w:qFormat/>
    <w:uiPriority w:val="0"/>
    <w:pPr>
      <w:tabs>
        <w:tab w:val="left" w:pos="1680"/>
      </w:tabs>
      <w:ind w:left="1680" w:hanging="420"/>
      <w:jc w:val="left"/>
    </w:pPr>
    <w:rPr>
      <w:rFonts w:ascii="Times New Roman" w:hAnsi="Times New Roman" w:eastAsia="宋体"/>
      <w:color w:val="000000"/>
      <w:kern w:val="0"/>
      <w:szCs w:val="21"/>
    </w:rPr>
  </w:style>
  <w:style w:type="paragraph" w:customStyle="1" w:styleId="549">
    <w:name w:val="CM9"/>
    <w:basedOn w:val="153"/>
    <w:next w:val="153"/>
    <w:autoRedefine/>
    <w:qFormat/>
    <w:uiPriority w:val="0"/>
    <w:pPr>
      <w:adjustRightInd/>
      <w:spacing w:line="596" w:lineRule="atLeast"/>
    </w:pPr>
    <w:rPr>
      <w:rFonts w:hint="eastAsia" w:ascii="Sim Hei" w:eastAsia="Sim Hei"/>
      <w:szCs w:val="20"/>
    </w:rPr>
  </w:style>
  <w:style w:type="character" w:customStyle="1" w:styleId="550">
    <w:name w:val="1标题2级 Char Char"/>
    <w:link w:val="551"/>
    <w:autoRedefine/>
    <w:qFormat/>
    <w:uiPriority w:val="0"/>
    <w:rPr>
      <w:rFonts w:eastAsia="Wingdings"/>
      <w:sz w:val="30"/>
    </w:rPr>
  </w:style>
  <w:style w:type="paragraph" w:customStyle="1" w:styleId="551">
    <w:name w:val="1标题2级"/>
    <w:basedOn w:val="1"/>
    <w:link w:val="550"/>
    <w:autoRedefine/>
    <w:qFormat/>
    <w:uiPriority w:val="0"/>
    <w:pPr>
      <w:keepNext/>
      <w:snapToGrid w:val="0"/>
      <w:spacing w:line="360" w:lineRule="auto"/>
      <w:jc w:val="left"/>
      <w:outlineLvl w:val="1"/>
    </w:pPr>
    <w:rPr>
      <w:rFonts w:ascii="Times New Roman" w:hAnsi="Times New Roman" w:eastAsia="Wingdings"/>
      <w:kern w:val="0"/>
      <w:sz w:val="30"/>
      <w:szCs w:val="20"/>
    </w:rPr>
  </w:style>
  <w:style w:type="paragraph" w:customStyle="1" w:styleId="552">
    <w:name w:val="Body text|8"/>
    <w:basedOn w:val="1"/>
    <w:link w:val="3654"/>
    <w:autoRedefine/>
    <w:qFormat/>
    <w:uiPriority w:val="0"/>
    <w:pPr>
      <w:shd w:val="clear" w:color="auto" w:fill="FFFFFF"/>
      <w:spacing w:after="160" w:line="190" w:lineRule="exact"/>
      <w:jc w:val="distribute"/>
    </w:pPr>
    <w:rPr>
      <w:rFonts w:ascii="PMingLiU" w:hAnsi="PMingLiU" w:eastAsia="PMingLiU"/>
      <w:kern w:val="0"/>
      <w:sz w:val="19"/>
      <w:szCs w:val="19"/>
    </w:rPr>
  </w:style>
  <w:style w:type="paragraph" w:customStyle="1" w:styleId="553">
    <w:name w:val="Char Char1 Char Char Char Char Char Char Char Char Char Char Char Char Char3"/>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554">
    <w:name w:val="Char1 Char Char Char Char Char Char Char Char Char11"/>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555">
    <w:name w:val="Char Char Char2 Char8"/>
    <w:basedOn w:val="1"/>
    <w:autoRedefine/>
    <w:qFormat/>
    <w:uiPriority w:val="0"/>
    <w:rPr>
      <w:rFonts w:ascii="Times New Roman" w:hAnsi="Times New Roman" w:eastAsia="宋体"/>
      <w:szCs w:val="24"/>
    </w:rPr>
  </w:style>
  <w:style w:type="paragraph" w:customStyle="1" w:styleId="556">
    <w:name w:val="尾注文本2"/>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557">
    <w:name w:val="样式 标题 1 + 首行缩进:  2 字符"/>
    <w:basedOn w:val="3"/>
    <w:autoRedefine/>
    <w:qFormat/>
    <w:uiPriority w:val="0"/>
    <w:pPr>
      <w:adjustRightInd w:val="0"/>
      <w:snapToGrid w:val="0"/>
      <w:spacing w:beforeLines="50" w:afterLines="100" w:line="360" w:lineRule="auto"/>
    </w:pPr>
    <w:rPr>
      <w:rFonts w:ascii="宋体" w:hAnsi="宋体" w:eastAsia="黑体" w:cs="宋体"/>
      <w:bCs/>
      <w:szCs w:val="30"/>
    </w:rPr>
  </w:style>
  <w:style w:type="paragraph" w:customStyle="1" w:styleId="558">
    <w:name w:val="Char1 Char Char Char11"/>
    <w:basedOn w:val="1"/>
    <w:autoRedefine/>
    <w:qFormat/>
    <w:uiPriority w:val="99"/>
    <w:rPr>
      <w:rFonts w:ascii="Times New Roman" w:hAnsi="Times New Roman" w:eastAsia="宋体"/>
      <w:sz w:val="24"/>
      <w:szCs w:val="24"/>
    </w:rPr>
  </w:style>
  <w:style w:type="paragraph" w:customStyle="1" w:styleId="559">
    <w:name w:val="表内小四中"/>
    <w:basedOn w:val="1"/>
    <w:autoRedefine/>
    <w:semiHidden/>
    <w:qFormat/>
    <w:uiPriority w:val="0"/>
    <w:pPr>
      <w:adjustRightInd w:val="0"/>
      <w:snapToGrid w:val="0"/>
      <w:ind w:left="-4" w:leftChars="-2" w:right="-22" w:rightChars="-10"/>
      <w:jc w:val="center"/>
      <w:textAlignment w:val="baseline"/>
    </w:pPr>
    <w:rPr>
      <w:rFonts w:ascii="Times New Roman" w:hAnsi="Times New Roman" w:eastAsia="宋体"/>
      <w:kern w:val="0"/>
      <w:sz w:val="24"/>
      <w:szCs w:val="20"/>
    </w:rPr>
  </w:style>
  <w:style w:type="paragraph" w:customStyle="1" w:styleId="560">
    <w:name w:val="16.7.3.1"/>
    <w:basedOn w:val="7"/>
    <w:autoRedefine/>
    <w:semiHidden/>
    <w:qFormat/>
    <w:uiPriority w:val="0"/>
    <w:pPr>
      <w:tabs>
        <w:tab w:val="left" w:pos="600"/>
        <w:tab w:val="left" w:pos="1800"/>
      </w:tabs>
      <w:spacing w:before="120" w:after="120" w:line="312" w:lineRule="auto"/>
      <w:ind w:left="851" w:hanging="851"/>
    </w:pPr>
    <w:rPr>
      <w:bCs/>
      <w:sz w:val="24"/>
      <w:szCs w:val="24"/>
    </w:rPr>
  </w:style>
  <w:style w:type="character" w:customStyle="1" w:styleId="561">
    <w:name w:val="Char Char214"/>
    <w:autoRedefine/>
    <w:qFormat/>
    <w:uiPriority w:val="0"/>
    <w:rPr>
      <w:szCs w:val="24"/>
      <w:shd w:val="clear" w:color="auto" w:fill="000080"/>
    </w:rPr>
  </w:style>
  <w:style w:type="paragraph" w:customStyle="1" w:styleId="562">
    <w:name w:val="正文五"/>
    <w:basedOn w:val="1"/>
    <w:autoRedefine/>
    <w:qFormat/>
    <w:uiPriority w:val="0"/>
    <w:pPr>
      <w:snapToGrid w:val="0"/>
      <w:jc w:val="center"/>
    </w:pPr>
    <w:rPr>
      <w:rFonts w:ascii="Times New Roman" w:hAnsi="Times New Roman" w:eastAsia="宋体"/>
      <w:szCs w:val="28"/>
    </w:rPr>
  </w:style>
  <w:style w:type="paragraph" w:customStyle="1" w:styleId="563">
    <w:name w:val="Char1 Char Char Char Char Char Char5"/>
    <w:basedOn w:val="1"/>
    <w:autoRedefine/>
    <w:qFormat/>
    <w:uiPriority w:val="0"/>
    <w:rPr>
      <w:rFonts w:ascii="Times New Roman" w:hAnsi="Times New Roman" w:eastAsia="宋体"/>
      <w:szCs w:val="24"/>
    </w:rPr>
  </w:style>
  <w:style w:type="paragraph" w:customStyle="1" w:styleId="564">
    <w:name w:val="Char15"/>
    <w:basedOn w:val="1"/>
    <w:autoRedefine/>
    <w:qFormat/>
    <w:uiPriority w:val="0"/>
    <w:rPr>
      <w:rFonts w:ascii="Times New Roman" w:hAnsi="Times New Roman" w:eastAsia="宋体"/>
      <w:szCs w:val="24"/>
    </w:rPr>
  </w:style>
  <w:style w:type="paragraph" w:customStyle="1" w:styleId="565">
    <w:name w:val="样式13"/>
    <w:basedOn w:val="1"/>
    <w:autoRedefine/>
    <w:qFormat/>
    <w:uiPriority w:val="0"/>
    <w:pPr>
      <w:spacing w:line="320" w:lineRule="exact"/>
      <w:jc w:val="center"/>
    </w:pPr>
    <w:rPr>
      <w:rFonts w:ascii="宋体" w:hAnsi="宋体" w:eastAsia="宋体"/>
      <w:sz w:val="24"/>
      <w:szCs w:val="24"/>
    </w:rPr>
  </w:style>
  <w:style w:type="character" w:customStyle="1" w:styleId="566">
    <w:name w:val="Char Char153"/>
    <w:autoRedefine/>
    <w:qFormat/>
    <w:uiPriority w:val="0"/>
    <w:rPr>
      <w:rFonts w:eastAsia="宋体"/>
      <w:sz w:val="22"/>
      <w:szCs w:val="24"/>
      <w:lang w:bidi="ar-SA"/>
    </w:rPr>
  </w:style>
  <w:style w:type="paragraph" w:customStyle="1" w:styleId="567">
    <w:name w:val="Char1 Char Char Char Char Char Char1"/>
    <w:basedOn w:val="1"/>
    <w:autoRedefine/>
    <w:qFormat/>
    <w:uiPriority w:val="0"/>
    <w:pPr>
      <w:spacing w:line="360" w:lineRule="auto"/>
    </w:pPr>
    <w:rPr>
      <w:rFonts w:ascii="Tahoma" w:hAnsi="Tahoma" w:eastAsia="宋体"/>
      <w:sz w:val="24"/>
      <w:szCs w:val="20"/>
    </w:rPr>
  </w:style>
  <w:style w:type="paragraph" w:customStyle="1" w:styleId="568">
    <w:name w:val="样式 标题 3 + 段前: 7.8 磅"/>
    <w:basedOn w:val="6"/>
    <w:autoRedefine/>
    <w:qFormat/>
    <w:uiPriority w:val="0"/>
    <w:pPr>
      <w:tabs>
        <w:tab w:val="left" w:pos="142"/>
        <w:tab w:val="left" w:pos="284"/>
        <w:tab w:val="center" w:pos="1276"/>
      </w:tabs>
      <w:autoSpaceDE w:val="0"/>
      <w:autoSpaceDN w:val="0"/>
      <w:adjustRightInd w:val="0"/>
      <w:snapToGrid w:val="0"/>
      <w:spacing w:before="100" w:afterLines="20" w:line="500" w:lineRule="exact"/>
      <w:contextualSpacing/>
      <w:jc w:val="left"/>
      <w:textAlignment w:val="baseline"/>
    </w:pPr>
    <w:rPr>
      <w:rFonts w:eastAsia="Arial"/>
      <w:bCs/>
      <w:color w:val="000000"/>
      <w:szCs w:val="21"/>
    </w:rPr>
  </w:style>
  <w:style w:type="character" w:customStyle="1" w:styleId="569">
    <w:name w:val="宏文本 Char2"/>
    <w:autoRedefine/>
    <w:qFormat/>
    <w:uiPriority w:val="0"/>
    <w:rPr>
      <w:rFonts w:ascii="Courier New" w:hAnsi="Courier New" w:eastAsia="宋体" w:cs="Courier New"/>
      <w:sz w:val="24"/>
      <w:szCs w:val="24"/>
    </w:rPr>
  </w:style>
  <w:style w:type="paragraph" w:customStyle="1" w:styleId="570">
    <w:name w:val="表格编号"/>
    <w:basedOn w:val="1"/>
    <w:autoRedefine/>
    <w:qFormat/>
    <w:uiPriority w:val="0"/>
    <w:pPr>
      <w:spacing w:line="400" w:lineRule="exact"/>
    </w:pPr>
    <w:rPr>
      <w:rFonts w:ascii="仿宋_GB2312" w:hAnsi="仿宋_GB2312" w:eastAsia="宋体" w:cs="仿宋_GB2312"/>
      <w:kern w:val="0"/>
      <w:sz w:val="28"/>
      <w:szCs w:val="28"/>
    </w:rPr>
  </w:style>
  <w:style w:type="character" w:customStyle="1" w:styleId="571">
    <w:name w:val="样式 样式 列表 + 段前: 0.5 行 + 段前: 0.5 行1 Char Char"/>
    <w:link w:val="572"/>
    <w:autoRedefine/>
    <w:qFormat/>
    <w:uiPriority w:val="0"/>
    <w:rPr>
      <w:rFonts w:eastAsia="Cambria Math" w:cs="Arial"/>
      <w:b/>
      <w:bCs/>
      <w:sz w:val="28"/>
    </w:rPr>
  </w:style>
  <w:style w:type="paragraph" w:customStyle="1" w:styleId="572">
    <w:name w:val="样式 样式 列表 + 段前: 0.5 行 + 段前: 0.5 行1"/>
    <w:basedOn w:val="1"/>
    <w:link w:val="571"/>
    <w:autoRedefine/>
    <w:qFormat/>
    <w:uiPriority w:val="0"/>
    <w:pPr>
      <w:snapToGrid w:val="0"/>
      <w:spacing w:beforeLines="50" w:line="520" w:lineRule="atLeast"/>
      <w:jc w:val="left"/>
    </w:pPr>
    <w:rPr>
      <w:rFonts w:ascii="Times New Roman" w:hAnsi="Times New Roman" w:eastAsia="Cambria Math"/>
      <w:b/>
      <w:bCs/>
      <w:kern w:val="0"/>
      <w:sz w:val="28"/>
      <w:szCs w:val="20"/>
    </w:rPr>
  </w:style>
  <w:style w:type="paragraph" w:customStyle="1" w:styleId="573">
    <w:name w:val="图表目录11"/>
    <w:autoRedefine/>
    <w:qFormat/>
    <w:uiPriority w:val="0"/>
    <w:pPr>
      <w:tabs>
        <w:tab w:val="right" w:leader="dot" w:pos="8051"/>
      </w:tabs>
      <w:adjustRightInd w:val="0"/>
      <w:spacing w:line="360" w:lineRule="atLeast"/>
      <w:ind w:left="840" w:hanging="840"/>
      <w:textAlignment w:val="baseline"/>
    </w:pPr>
    <w:rPr>
      <w:rFonts w:ascii="Verdana" w:hAnsi="仿宋_GB2312" w:eastAsia="宋体" w:cs="仿宋_GB2312"/>
      <w:sz w:val="24"/>
      <w:lang w:val="en-US" w:eastAsia="zh-CN" w:bidi="ar-SA"/>
    </w:rPr>
  </w:style>
  <w:style w:type="paragraph" w:customStyle="1" w:styleId="574">
    <w:name w:val="节1"/>
    <w:basedOn w:val="1"/>
    <w:autoRedefine/>
    <w:qFormat/>
    <w:uiPriority w:val="0"/>
    <w:pPr>
      <w:spacing w:line="360" w:lineRule="auto"/>
      <w:ind w:left="350" w:leftChars="350"/>
      <w:jc w:val="left"/>
      <w:outlineLvl w:val="2"/>
    </w:pPr>
    <w:rPr>
      <w:rFonts w:ascii="黑体" w:hAnsi="Times New Roman" w:eastAsia="黑体"/>
      <w:b/>
      <w:bCs/>
      <w:sz w:val="28"/>
      <w:szCs w:val="24"/>
    </w:rPr>
  </w:style>
  <w:style w:type="paragraph" w:customStyle="1" w:styleId="575">
    <w:name w:val="gy"/>
    <w:basedOn w:val="1"/>
    <w:autoRedefine/>
    <w:qFormat/>
    <w:uiPriority w:val="0"/>
    <w:pPr>
      <w:widowControl/>
      <w:spacing w:before="100" w:beforeAutospacing="1" w:after="100" w:afterAutospacing="1" w:line="360" w:lineRule="auto"/>
      <w:ind w:left="150" w:right="150" w:firstLine="520"/>
      <w:jc w:val="left"/>
      <w:textAlignment w:val="baseline"/>
    </w:pPr>
    <w:rPr>
      <w:rFonts w:ascii="Arial Unicode MS" w:hAnsi="Arial Unicode MS" w:eastAsia="Arial Unicode MS"/>
      <w:color w:val="000000"/>
      <w:kern w:val="0"/>
      <w:sz w:val="18"/>
      <w:szCs w:val="20"/>
    </w:rPr>
  </w:style>
  <w:style w:type="paragraph" w:customStyle="1" w:styleId="576">
    <w:name w:val="样式 标题 2节 + 宋体 加粗 左"/>
    <w:basedOn w:val="5"/>
    <w:autoRedefine/>
    <w:qFormat/>
    <w:uiPriority w:val="0"/>
    <w:pPr>
      <w:tabs>
        <w:tab w:val="left" w:pos="567"/>
        <w:tab w:val="left" w:pos="2845"/>
      </w:tabs>
      <w:snapToGrid w:val="0"/>
      <w:spacing w:line="360" w:lineRule="auto"/>
      <w:jc w:val="left"/>
    </w:pPr>
    <w:rPr>
      <w:rFonts w:eastAsia="Arial"/>
      <w:b w:val="0"/>
      <w:bCs/>
      <w:sz w:val="24"/>
    </w:rPr>
  </w:style>
  <w:style w:type="paragraph" w:customStyle="1" w:styleId="577">
    <w:name w:val="Char Char Char Char Char Char Char Char Char Char Char Char Char Char Char Char Char Char Char Char Char Char Char Char Char Char Char Char Char Char Char Char Char Char Char Char1 Char Char Char Char Char Char Char Char Char Char Char Char Char1"/>
    <w:basedOn w:val="1"/>
    <w:next w:val="1"/>
    <w:autoRedefine/>
    <w:qFormat/>
    <w:uiPriority w:val="0"/>
    <w:pPr>
      <w:spacing w:line="360" w:lineRule="auto"/>
      <w:ind w:firstLine="200" w:firstLineChars="200"/>
    </w:pPr>
    <w:rPr>
      <w:rFonts w:ascii="Arial" w:hAnsi="Arial" w:eastAsia="宋体" w:cs="Arial"/>
      <w:sz w:val="24"/>
      <w:szCs w:val="24"/>
    </w:rPr>
  </w:style>
  <w:style w:type="character" w:customStyle="1" w:styleId="578">
    <w:name w:val="样式 标题 2 + (西文) 宋体 四号 非加粗 Char Char Char Char Char Char"/>
    <w:link w:val="579"/>
    <w:autoRedefine/>
    <w:qFormat/>
    <w:uiPriority w:val="0"/>
    <w:rPr>
      <w:rFonts w:eastAsia="Wingdings"/>
      <w:b/>
      <w:sz w:val="28"/>
      <w:szCs w:val="32"/>
    </w:rPr>
  </w:style>
  <w:style w:type="paragraph" w:customStyle="1" w:styleId="579">
    <w:name w:val="样式 标题 2 + (西文) 宋体 四号 非加粗 Char Char Char"/>
    <w:basedOn w:val="5"/>
    <w:link w:val="578"/>
    <w:autoRedefine/>
    <w:qFormat/>
    <w:uiPriority w:val="0"/>
    <w:pPr>
      <w:tabs>
        <w:tab w:val="left" w:pos="567"/>
        <w:tab w:val="left" w:pos="2845"/>
      </w:tabs>
      <w:snapToGrid w:val="0"/>
      <w:spacing w:before="260" w:after="260" w:line="480" w:lineRule="exact"/>
    </w:pPr>
    <w:rPr>
      <w:rFonts w:eastAsia="Wingdings"/>
      <w:kern w:val="0"/>
      <w:szCs w:val="32"/>
    </w:rPr>
  </w:style>
  <w:style w:type="paragraph" w:customStyle="1" w:styleId="580">
    <w:name w:val="深圳"/>
    <w:basedOn w:val="581"/>
    <w:autoRedefine/>
    <w:qFormat/>
    <w:uiPriority w:val="0"/>
    <w:pPr>
      <w:adjustRightInd w:val="0"/>
      <w:snapToGrid w:val="0"/>
      <w:spacing w:beforeLines="50" w:afterLines="50" w:line="360" w:lineRule="auto"/>
      <w:ind w:firstLine="425" w:firstLineChars="200"/>
      <w:jc w:val="both"/>
    </w:pPr>
    <w:rPr>
      <w:rFonts w:hint="default" w:ascii="Times New Roman" w:eastAsia="宋体" w:cs="..ì."/>
      <w:sz w:val="21"/>
      <w:szCs w:val="21"/>
    </w:rPr>
  </w:style>
  <w:style w:type="paragraph" w:customStyle="1" w:styleId="581">
    <w:name w:val="CM6"/>
    <w:basedOn w:val="153"/>
    <w:next w:val="153"/>
    <w:autoRedefine/>
    <w:qFormat/>
    <w:uiPriority w:val="0"/>
    <w:pPr>
      <w:adjustRightInd/>
    </w:pPr>
    <w:rPr>
      <w:rFonts w:hint="eastAsia" w:ascii="Arial Unicode MS" w:eastAsia="Times New Roman"/>
      <w:szCs w:val="20"/>
    </w:rPr>
  </w:style>
  <w:style w:type="paragraph" w:customStyle="1" w:styleId="582">
    <w:name w:val="正文7"/>
    <w:autoRedefine/>
    <w:qFormat/>
    <w:uiPriority w:val="0"/>
    <w:pPr>
      <w:widowControl w:val="0"/>
      <w:adjustRightInd w:val="0"/>
      <w:spacing w:line="360" w:lineRule="atLeast"/>
      <w:textAlignment w:val="baseline"/>
    </w:pPr>
    <w:rPr>
      <w:rFonts w:ascii="宋体" w:hAnsi="Times New Roman" w:eastAsia="宋体" w:cs="Times New Roman"/>
      <w:sz w:val="34"/>
      <w:lang w:val="en-US" w:eastAsia="zh-CN" w:bidi="ar-SA"/>
    </w:rPr>
  </w:style>
  <w:style w:type="paragraph" w:customStyle="1" w:styleId="583">
    <w:name w:val="标-4"/>
    <w:basedOn w:val="1"/>
    <w:autoRedefine/>
    <w:semiHidden/>
    <w:qFormat/>
    <w:uiPriority w:val="0"/>
    <w:pPr>
      <w:spacing w:before="120" w:line="360" w:lineRule="auto"/>
      <w:ind w:left="851" w:hanging="851"/>
    </w:pPr>
    <w:rPr>
      <w:rFonts w:ascii="仿宋_GB2312" w:hAnsi="仿宋_GB2312" w:eastAsia="宋体" w:cs="仿宋_GB2312"/>
      <w:sz w:val="24"/>
      <w:szCs w:val="20"/>
    </w:rPr>
  </w:style>
  <w:style w:type="paragraph" w:customStyle="1" w:styleId="584">
    <w:name w:val="样式 标题 2标题 21标题 121H2SeHead wsa2标题 1.1 + 小三 非加粗 段前: 12.5..."/>
    <w:basedOn w:val="5"/>
    <w:autoRedefine/>
    <w:semiHidden/>
    <w:qFormat/>
    <w:uiPriority w:val="0"/>
    <w:pPr>
      <w:tabs>
        <w:tab w:val="left" w:pos="567"/>
        <w:tab w:val="left" w:pos="737"/>
        <w:tab w:val="left" w:pos="1320"/>
      </w:tabs>
      <w:snapToGrid w:val="0"/>
      <w:ind w:left="737" w:hanging="737"/>
    </w:pPr>
    <w:rPr>
      <w:rFonts w:ascii="宋体" w:hAnsi="宋体" w:cs="TimesNewRomanPSMT"/>
      <w:kern w:val="0"/>
      <w:szCs w:val="28"/>
    </w:rPr>
  </w:style>
  <w:style w:type="paragraph" w:customStyle="1" w:styleId="585">
    <w:name w:val="文-1"/>
    <w:basedOn w:val="1"/>
    <w:autoRedefine/>
    <w:semiHidden/>
    <w:qFormat/>
    <w:uiPriority w:val="0"/>
    <w:pPr>
      <w:spacing w:before="120" w:line="360" w:lineRule="auto"/>
      <w:ind w:left="851" w:firstLine="482"/>
    </w:pPr>
    <w:rPr>
      <w:rFonts w:ascii="仿宋_GB2312" w:hAnsi="仿宋_GB2312" w:eastAsia="宋体" w:cs="仿宋_GB2312"/>
      <w:sz w:val="24"/>
      <w:szCs w:val="20"/>
    </w:rPr>
  </w:style>
  <w:style w:type="character" w:customStyle="1" w:styleId="586">
    <w:name w:val="标题 Char3"/>
    <w:autoRedefine/>
    <w:qFormat/>
    <w:uiPriority w:val="10"/>
    <w:rPr>
      <w:rFonts w:ascii="Cambria" w:hAnsi="Cambria" w:cs="Times New Roman"/>
      <w:b/>
      <w:bCs/>
      <w:kern w:val="2"/>
      <w:sz w:val="32"/>
      <w:szCs w:val="32"/>
    </w:rPr>
  </w:style>
  <w:style w:type="character" w:customStyle="1" w:styleId="587">
    <w:name w:val="批注框文本 Char1"/>
    <w:autoRedefine/>
    <w:qFormat/>
    <w:uiPriority w:val="99"/>
    <w:rPr>
      <w:rFonts w:ascii="Calibri" w:hAnsi="Calibri" w:eastAsia="宋体" w:cs="Times New Roman"/>
      <w:sz w:val="18"/>
      <w:szCs w:val="18"/>
    </w:rPr>
  </w:style>
  <w:style w:type="paragraph" w:customStyle="1" w:styleId="588">
    <w:name w:val="Char Char Char2 Char Char Char Char5"/>
    <w:basedOn w:val="1"/>
    <w:autoRedefine/>
    <w:qFormat/>
    <w:uiPriority w:val="0"/>
    <w:rPr>
      <w:rFonts w:ascii="Times New Roman" w:hAnsi="Times New Roman" w:eastAsia="宋体"/>
      <w:szCs w:val="24"/>
    </w:rPr>
  </w:style>
  <w:style w:type="paragraph" w:customStyle="1" w:styleId="589">
    <w:name w:val="1表格头"/>
    <w:basedOn w:val="590"/>
    <w:autoRedefine/>
    <w:qFormat/>
    <w:uiPriority w:val="0"/>
    <w:pPr>
      <w:jc w:val="both"/>
    </w:pPr>
    <w:rPr>
      <w:rFonts w:eastAsia="宋体"/>
      <w:b/>
      <w:color w:val="000000"/>
      <w:szCs w:val="24"/>
    </w:rPr>
  </w:style>
  <w:style w:type="paragraph" w:customStyle="1" w:styleId="590">
    <w:name w:val="1表格"/>
    <w:basedOn w:val="1"/>
    <w:autoRedefine/>
    <w:qFormat/>
    <w:uiPriority w:val="0"/>
    <w:pPr>
      <w:snapToGrid w:val="0"/>
      <w:spacing w:line="160" w:lineRule="atLeast"/>
      <w:jc w:val="center"/>
    </w:pPr>
    <w:rPr>
      <w:rFonts w:ascii="Times New Roman" w:hAnsi="Times New Roman" w:eastAsia="仿宋_GB2312"/>
      <w:sz w:val="24"/>
      <w:szCs w:val="20"/>
    </w:rPr>
  </w:style>
  <w:style w:type="paragraph" w:customStyle="1" w:styleId="591">
    <w:name w:val="xl102"/>
    <w:basedOn w:val="1"/>
    <w:autoRedefine/>
    <w:qFormat/>
    <w:uiPriority w:val="0"/>
    <w:pPr>
      <w:widowControl/>
      <w:pBdr>
        <w:top w:val="single" w:color="auto" w:sz="4" w:space="0"/>
        <w:bottom w:val="single" w:color="auto" w:sz="4"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592">
    <w:name w:val="contenttext11"/>
    <w:autoRedefine/>
    <w:qFormat/>
    <w:uiPriority w:val="0"/>
    <w:rPr>
      <w:rFonts w:hint="eastAsia" w:ascii="宋体" w:hAnsi="宋体" w:eastAsia="宋体"/>
      <w:sz w:val="20"/>
      <w:szCs w:val="20"/>
    </w:rPr>
  </w:style>
  <w:style w:type="paragraph" w:customStyle="1" w:styleId="593">
    <w:name w:val="列表 4B"/>
    <w:basedOn w:val="80"/>
    <w:autoRedefine/>
    <w:qFormat/>
    <w:uiPriority w:val="0"/>
    <w:pPr>
      <w:tabs>
        <w:tab w:val="left" w:pos="360"/>
      </w:tabs>
      <w:adjustRightInd/>
      <w:spacing w:beforeLines="50" w:afterLines="30" w:line="288" w:lineRule="auto"/>
      <w:ind w:left="360" w:hanging="360"/>
      <w:textAlignment w:val="auto"/>
    </w:pPr>
    <w:rPr>
      <w:rFonts w:ascii="Courier New" w:hAnsi="Courier New"/>
      <w:color w:val="CCFFFF"/>
      <w:kern w:val="2"/>
      <w:szCs w:val="20"/>
    </w:rPr>
  </w:style>
  <w:style w:type="character" w:customStyle="1" w:styleId="594">
    <w:name w:val="样式 样式 首行缩进:  1.01 厘米 + 首行缩进:  2 字符 Char"/>
    <w:autoRedefine/>
    <w:semiHidden/>
    <w:qFormat/>
    <w:uiPriority w:val="0"/>
  </w:style>
  <w:style w:type="character" w:customStyle="1" w:styleId="595">
    <w:name w:val="正文首行缩进 字符"/>
    <w:autoRedefine/>
    <w:qFormat/>
    <w:uiPriority w:val="0"/>
    <w:rPr>
      <w:rFonts w:hint="eastAsia" w:ascii="Times New Roman" w:eastAsia="宋体"/>
      <w:kern w:val="2"/>
      <w:sz w:val="21"/>
      <w:lang w:val="en-US" w:eastAsia="zh-CN"/>
    </w:rPr>
  </w:style>
  <w:style w:type="paragraph" w:customStyle="1" w:styleId="596">
    <w:name w:val="Char1 Char Char Char Char Char Char Char Char Char1 Char Char Char Char Char Char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597">
    <w:name w:val="前言、引言标题"/>
    <w:next w:val="1"/>
    <w:autoRedefine/>
    <w:qFormat/>
    <w:uiPriority w:val="0"/>
    <w:pPr>
      <w:shd w:val="clear" w:color="FFFFFF" w:fill="FFFFFF"/>
      <w:tabs>
        <w:tab w:val="left" w:pos="903"/>
      </w:tabs>
      <w:spacing w:before="640" w:after="560"/>
      <w:ind w:left="903" w:hanging="315"/>
      <w:jc w:val="center"/>
      <w:outlineLvl w:val="0"/>
    </w:pPr>
    <w:rPr>
      <w:rFonts w:ascii="黑体" w:hAnsi="Times New Roman" w:eastAsia="黑体" w:cs="Times New Roman"/>
      <w:sz w:val="32"/>
      <w:lang w:val="en-US" w:eastAsia="zh-CN" w:bidi="ar-SA"/>
    </w:rPr>
  </w:style>
  <w:style w:type="paragraph" w:customStyle="1" w:styleId="598">
    <w:name w:val="edri-正文3"/>
    <w:basedOn w:val="1"/>
    <w:autoRedefine/>
    <w:qFormat/>
    <w:uiPriority w:val="0"/>
    <w:pPr>
      <w:spacing w:beforeLines="50" w:line="300" w:lineRule="auto"/>
      <w:ind w:left="2205" w:leftChars="1050"/>
    </w:pPr>
    <w:rPr>
      <w:rFonts w:ascii="仿宋_GB2312" w:hAnsi="仿宋_GB2312" w:eastAsia="宋体" w:cs="仿宋_GB2312"/>
      <w:snapToGrid w:val="0"/>
      <w:sz w:val="24"/>
      <w:szCs w:val="24"/>
    </w:rPr>
  </w:style>
  <w:style w:type="character" w:customStyle="1" w:styleId="599">
    <w:name w:val="123YJ Char Char"/>
    <w:autoRedefine/>
    <w:qFormat/>
    <w:uiPriority w:val="0"/>
    <w:rPr>
      <w:rFonts w:ascii="Verdana" w:hAnsi="Arial Black" w:eastAsia="Verdana"/>
      <w:sz w:val="21"/>
      <w:szCs w:val="21"/>
      <w:lang w:val="en-US" w:eastAsia="zh-CN" w:bidi="ar-SA"/>
    </w:rPr>
  </w:style>
  <w:style w:type="paragraph" w:customStyle="1" w:styleId="600">
    <w:name w:val="dan7-1"/>
    <w:basedOn w:val="1"/>
    <w:autoRedefine/>
    <w:qFormat/>
    <w:uiPriority w:val="0"/>
    <w:pPr>
      <w:spacing w:before="40" w:after="40" w:line="360" w:lineRule="auto"/>
      <w:ind w:firstLine="200" w:firstLineChars="200"/>
    </w:pPr>
    <w:rPr>
      <w:rFonts w:ascii="Times New Roman" w:hAnsi="Times New Roman" w:eastAsia="宋体"/>
      <w:sz w:val="24"/>
      <w:szCs w:val="24"/>
    </w:rPr>
  </w:style>
  <w:style w:type="paragraph" w:customStyle="1" w:styleId="601">
    <w:name w:val="正文文本15"/>
    <w:basedOn w:val="1"/>
    <w:autoRedefine/>
    <w:qFormat/>
    <w:uiPriority w:val="99"/>
    <w:pPr>
      <w:overflowPunct w:val="0"/>
      <w:snapToGrid w:val="0"/>
      <w:spacing w:after="120" w:line="480" w:lineRule="exact"/>
      <w:ind w:firstLine="480"/>
    </w:pPr>
    <w:rPr>
      <w:rFonts w:ascii="Arial" w:hAnsi="Arial" w:eastAsia="Cambria Math"/>
      <w:sz w:val="28"/>
      <w:szCs w:val="20"/>
    </w:rPr>
  </w:style>
  <w:style w:type="character" w:customStyle="1" w:styleId="602">
    <w:name w:val="环评正文 Char1"/>
    <w:autoRedefine/>
    <w:semiHidden/>
    <w:qFormat/>
    <w:uiPriority w:val="0"/>
    <w:rPr>
      <w:rFonts w:eastAsia="宋体"/>
      <w:bCs/>
      <w:kern w:val="2"/>
      <w:sz w:val="24"/>
      <w:szCs w:val="24"/>
      <w:lang w:val="en-US" w:eastAsia="zh-CN" w:bidi="ar-SA"/>
    </w:rPr>
  </w:style>
  <w:style w:type="paragraph" w:customStyle="1" w:styleId="603">
    <w:name w:val="样式 标题 1 + 小四"/>
    <w:basedOn w:val="3"/>
    <w:autoRedefine/>
    <w:qFormat/>
    <w:uiPriority w:val="0"/>
    <w:pPr>
      <w:tabs>
        <w:tab w:val="left" w:pos="360"/>
        <w:tab w:val="left" w:pos="432"/>
      </w:tabs>
      <w:spacing w:before="120" w:after="240" w:line="0" w:lineRule="atLeast"/>
      <w:ind w:left="851" w:hanging="851"/>
      <w:jc w:val="center"/>
    </w:pPr>
    <w:rPr>
      <w:bCs/>
    </w:rPr>
  </w:style>
  <w:style w:type="paragraph" w:customStyle="1" w:styleId="604">
    <w:name w:val="样式 样式 四号 + (符号) 宋体"/>
    <w:basedOn w:val="1"/>
    <w:link w:val="1552"/>
    <w:autoRedefine/>
    <w:qFormat/>
    <w:uiPriority w:val="0"/>
    <w:pPr>
      <w:adjustRightInd w:val="0"/>
      <w:snapToGrid w:val="0"/>
      <w:spacing w:line="360" w:lineRule="auto"/>
      <w:ind w:firstLine="560" w:firstLineChars="200"/>
      <w:jc w:val="left"/>
    </w:pPr>
    <w:rPr>
      <w:rFonts w:ascii="宋体" w:hAnsi="Calibri" w:eastAsia="宋体"/>
      <w:sz w:val="28"/>
    </w:rPr>
  </w:style>
  <w:style w:type="paragraph" w:customStyle="1" w:styleId="605">
    <w:name w:val="Char Char Char Char1 Char Char Char1"/>
    <w:basedOn w:val="1"/>
    <w:autoRedefine/>
    <w:qFormat/>
    <w:uiPriority w:val="0"/>
    <w:pPr>
      <w:spacing w:line="360" w:lineRule="auto"/>
      <w:ind w:firstLine="200" w:firstLineChars="200"/>
    </w:pPr>
    <w:rPr>
      <w:rFonts w:ascii="Arial" w:hAnsi="Arial" w:eastAsia="宋体" w:cs="Arial"/>
      <w:sz w:val="24"/>
      <w:szCs w:val="24"/>
    </w:rPr>
  </w:style>
  <w:style w:type="character" w:customStyle="1" w:styleId="606">
    <w:name w:val="Char Char2310"/>
    <w:autoRedefine/>
    <w:semiHidden/>
    <w:qFormat/>
    <w:uiPriority w:val="0"/>
    <w:rPr>
      <w:rFonts w:eastAsia="宋体"/>
      <w:b/>
      <w:bCs/>
      <w:kern w:val="2"/>
      <w:sz w:val="28"/>
      <w:szCs w:val="28"/>
      <w:lang w:val="en-US" w:eastAsia="zh-CN" w:bidi="ar-SA"/>
    </w:rPr>
  </w:style>
  <w:style w:type="paragraph" w:customStyle="1" w:styleId="607">
    <w:name w:val="Char Char Char Char"/>
    <w:basedOn w:val="1"/>
    <w:autoRedefine/>
    <w:qFormat/>
    <w:uiPriority w:val="0"/>
    <w:pPr>
      <w:spacing w:line="360" w:lineRule="auto"/>
    </w:pPr>
    <w:rPr>
      <w:rFonts w:ascii="Times New Roman" w:hAnsi="Times New Roman" w:eastAsia="宋体"/>
      <w:sz w:val="24"/>
      <w:szCs w:val="24"/>
    </w:rPr>
  </w:style>
  <w:style w:type="paragraph" w:customStyle="1" w:styleId="608">
    <w:name w:val="样式 样式 标题 3标题 3 Char条标题1.1.1ReHead 3 WSAh3BSH-3H3b333rd le... + (...1"/>
    <w:basedOn w:val="1"/>
    <w:autoRedefine/>
    <w:qFormat/>
    <w:uiPriority w:val="0"/>
    <w:pPr>
      <w:keepNext/>
      <w:keepLines/>
      <w:adjustRightInd w:val="0"/>
      <w:snapToGrid w:val="0"/>
      <w:spacing w:before="120" w:after="120" w:line="600" w:lineRule="exact"/>
      <w:ind w:firstLine="560" w:firstLineChars="200"/>
      <w:jc w:val="left"/>
      <w:outlineLvl w:val="2"/>
    </w:pPr>
    <w:rPr>
      <w:rFonts w:hint="eastAsia" w:ascii="黑体" w:hAnsi="宋体" w:eastAsia="黑体"/>
      <w:sz w:val="28"/>
      <w:szCs w:val="20"/>
    </w:rPr>
  </w:style>
  <w:style w:type="character" w:customStyle="1" w:styleId="609">
    <w:name w:val="访问过的超链接1"/>
    <w:autoRedefine/>
    <w:qFormat/>
    <w:uiPriority w:val="0"/>
    <w:rPr>
      <w:rFonts w:hint="default" w:ascii="Times New Roman"/>
      <w:color w:val="800080"/>
      <w:u w:val="single"/>
    </w:rPr>
  </w:style>
  <w:style w:type="paragraph" w:customStyle="1" w:styleId="610">
    <w:name w:val="目次、标准名称标题"/>
    <w:basedOn w:val="597"/>
    <w:next w:val="1"/>
    <w:autoRedefine/>
    <w:qFormat/>
    <w:uiPriority w:val="0"/>
    <w:pPr>
      <w:tabs>
        <w:tab w:val="left" w:pos="425"/>
        <w:tab w:val="clear" w:pos="903"/>
      </w:tabs>
      <w:spacing w:line="460" w:lineRule="exact"/>
      <w:ind w:left="425" w:firstLine="200" w:firstLineChars="200"/>
    </w:pPr>
    <w:rPr>
      <w:rFonts w:hint="eastAsia"/>
    </w:rPr>
  </w:style>
  <w:style w:type="character" w:customStyle="1" w:styleId="611">
    <w:name w:val="big1"/>
    <w:autoRedefine/>
    <w:qFormat/>
    <w:uiPriority w:val="0"/>
    <w:rPr>
      <w:rFonts w:ascii="Times New Roman" w:eastAsia="Arial"/>
      <w:color w:val="000000"/>
      <w:spacing w:val="0"/>
      <w:w w:val="100"/>
      <w:sz w:val="22"/>
      <w:u w:val="none" w:color="000000"/>
      <w:vertAlign w:val="baseline"/>
      <w:lang w:val="en-US" w:eastAsia="zh-CN"/>
    </w:rPr>
  </w:style>
  <w:style w:type="paragraph" w:customStyle="1" w:styleId="612">
    <w:name w:val="Char Char1 Char Char Char3"/>
    <w:basedOn w:val="1"/>
    <w:autoRedefine/>
    <w:qFormat/>
    <w:uiPriority w:val="0"/>
    <w:rPr>
      <w:rFonts w:ascii="Times New Roman" w:hAnsi="Times New Roman" w:eastAsia="宋体"/>
      <w:szCs w:val="24"/>
    </w:rPr>
  </w:style>
  <w:style w:type="character" w:customStyle="1" w:styleId="613">
    <w:name w:val="Char Char194"/>
    <w:autoRedefine/>
    <w:qFormat/>
    <w:uiPriority w:val="0"/>
    <w:rPr>
      <w:sz w:val="18"/>
      <w:szCs w:val="18"/>
    </w:rPr>
  </w:style>
  <w:style w:type="paragraph" w:customStyle="1" w:styleId="614">
    <w:name w:val="正文-1"/>
    <w:basedOn w:val="1"/>
    <w:autoRedefine/>
    <w:qFormat/>
    <w:uiPriority w:val="0"/>
    <w:pPr>
      <w:adjustRightInd w:val="0"/>
      <w:spacing w:line="440" w:lineRule="exact"/>
      <w:ind w:firstLine="200" w:firstLineChars="200"/>
    </w:pPr>
    <w:rPr>
      <w:rFonts w:ascii="Times New Roman" w:hAnsi="Times New Roman" w:eastAsia="宋体"/>
      <w:sz w:val="24"/>
      <w:szCs w:val="20"/>
    </w:rPr>
  </w:style>
  <w:style w:type="paragraph" w:customStyle="1" w:styleId="615">
    <w:name w:val="表内容狗"/>
    <w:basedOn w:val="1"/>
    <w:autoRedefine/>
    <w:qFormat/>
    <w:uiPriority w:val="0"/>
    <w:pPr>
      <w:spacing w:line="240" w:lineRule="exact"/>
      <w:jc w:val="center"/>
    </w:pPr>
    <w:rPr>
      <w:rFonts w:ascii="Times New Roman" w:hAnsi="Times New Roman" w:eastAsia="宋体"/>
      <w:sz w:val="24"/>
      <w:szCs w:val="24"/>
    </w:rPr>
  </w:style>
  <w:style w:type="paragraph" w:customStyle="1" w:styleId="616">
    <w:name w:val="样式 纯文本 + (西文) Times New Roman (中文) 楷体_GB2312 四号 行距: 固定值 25 磅"/>
    <w:basedOn w:val="47"/>
    <w:autoRedefine/>
    <w:qFormat/>
    <w:uiPriority w:val="0"/>
    <w:pPr>
      <w:snapToGrid w:val="0"/>
      <w:spacing w:line="500" w:lineRule="exact"/>
      <w:ind w:firstLine="555" w:firstLineChars="200"/>
    </w:pPr>
    <w:rPr>
      <w:rFonts w:ascii="仿宋_GB2312" w:hAnsi="仿宋_GB2312" w:eastAsia="经典叠圆体简" w:cs="Verdana"/>
      <w:sz w:val="28"/>
    </w:rPr>
  </w:style>
  <w:style w:type="paragraph" w:customStyle="1" w:styleId="617">
    <w:name w:val="题注3"/>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paragraph" w:customStyle="1" w:styleId="618">
    <w:name w:val="样式2"/>
    <w:basedOn w:val="1"/>
    <w:link w:val="2536"/>
    <w:autoRedefine/>
    <w:qFormat/>
    <w:uiPriority w:val="0"/>
    <w:pPr>
      <w:autoSpaceDE w:val="0"/>
      <w:autoSpaceDN w:val="0"/>
      <w:adjustRightInd w:val="0"/>
      <w:snapToGrid w:val="0"/>
      <w:spacing w:line="360" w:lineRule="auto"/>
      <w:jc w:val="center"/>
      <w:textAlignment w:val="baseline"/>
    </w:pPr>
    <w:rPr>
      <w:rFonts w:ascii="Times New Roman" w:hAnsi="Times New Roman" w:eastAsia="宋体"/>
      <w:kern w:val="0"/>
      <w:sz w:val="24"/>
      <w:szCs w:val="21"/>
    </w:rPr>
  </w:style>
  <w:style w:type="paragraph" w:customStyle="1" w:styleId="619">
    <w:name w:val="附录标识"/>
    <w:basedOn w:val="597"/>
    <w:autoRedefine/>
    <w:qFormat/>
    <w:uiPriority w:val="0"/>
    <w:pPr>
      <w:tabs>
        <w:tab w:val="left" w:pos="6405"/>
        <w:tab w:val="clear" w:pos="903"/>
      </w:tabs>
      <w:spacing w:after="200"/>
      <w:ind w:left="0" w:firstLine="0"/>
    </w:pPr>
    <w:rPr>
      <w:sz w:val="21"/>
    </w:rPr>
  </w:style>
  <w:style w:type="paragraph" w:customStyle="1" w:styleId="620">
    <w:name w:val="正文文本 小4"/>
    <w:basedOn w:val="35"/>
    <w:autoRedefine/>
    <w:qFormat/>
    <w:uiPriority w:val="0"/>
    <w:pPr>
      <w:autoSpaceDE w:val="0"/>
      <w:autoSpaceDN w:val="0"/>
      <w:adjustRightInd w:val="0"/>
      <w:snapToGrid w:val="0"/>
      <w:spacing w:after="0"/>
      <w:ind w:firstLine="480" w:firstLineChars="200"/>
    </w:pPr>
    <w:rPr>
      <w:rFonts w:ascii="仿宋_GB2312" w:hAnsi="Arial" w:eastAsia="仿宋_GB2312"/>
      <w:snapToGrid w:val="0"/>
      <w:color w:val="000000"/>
      <w:kern w:val="0"/>
    </w:rPr>
  </w:style>
  <w:style w:type="character" w:customStyle="1" w:styleId="621">
    <w:name w:val="cauc-0 Char Char Char Char Char"/>
    <w:autoRedefine/>
    <w:qFormat/>
    <w:uiPriority w:val="0"/>
    <w:rPr>
      <w:rFonts w:ascii="Wingdings" w:hAnsi="Wingdings" w:eastAsia="Arial"/>
      <w:kern w:val="2"/>
      <w:sz w:val="24"/>
      <w:szCs w:val="24"/>
      <w:lang w:val="en-US" w:eastAsia="zh-CN" w:bidi="ar-SA"/>
    </w:rPr>
  </w:style>
  <w:style w:type="paragraph" w:customStyle="1" w:styleId="622">
    <w:name w:val="正文26"/>
    <w:basedOn w:val="1"/>
    <w:autoRedefine/>
    <w:qFormat/>
    <w:uiPriority w:val="0"/>
    <w:pPr>
      <w:autoSpaceDE w:val="0"/>
      <w:autoSpaceDN w:val="0"/>
      <w:spacing w:line="480" w:lineRule="exact"/>
      <w:ind w:left="556"/>
      <w:textAlignment w:val="bottom"/>
    </w:pPr>
    <w:rPr>
      <w:rFonts w:ascii="Times New Roman" w:hAnsi="Times New Roman" w:eastAsia="宋体"/>
      <w:color w:val="000000"/>
      <w:sz w:val="28"/>
      <w:szCs w:val="20"/>
    </w:rPr>
  </w:style>
  <w:style w:type="paragraph" w:customStyle="1" w:styleId="623">
    <w:name w:val="标题 8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624">
    <w:name w:val="样式 标题 2 + 段后: 0.5 行"/>
    <w:basedOn w:val="5"/>
    <w:autoRedefine/>
    <w:semiHidden/>
    <w:qFormat/>
    <w:uiPriority w:val="0"/>
    <w:pPr>
      <w:keepNext w:val="0"/>
      <w:keepLines w:val="0"/>
      <w:tabs>
        <w:tab w:val="left" w:pos="630"/>
        <w:tab w:val="left" w:pos="840"/>
        <w:tab w:val="left" w:pos="1287"/>
        <w:tab w:val="left" w:pos="3920"/>
        <w:tab w:val="left" w:pos="5670"/>
      </w:tabs>
      <w:adjustRightInd w:val="0"/>
      <w:snapToGrid w:val="0"/>
      <w:spacing w:before="60" w:line="240" w:lineRule="auto"/>
      <w:ind w:firstLine="567"/>
    </w:pPr>
    <w:rPr>
      <w:rFonts w:ascii="仿宋_GB2312" w:hAnsi="仿宋_GB2312" w:eastAsia="ˎ̥" w:cs="仿宋_GB2312"/>
      <w:snapToGrid w:val="0"/>
      <w:color w:val="000000"/>
      <w:kern w:val="0"/>
      <w:sz w:val="30"/>
      <w:szCs w:val="32"/>
    </w:rPr>
  </w:style>
  <w:style w:type="paragraph" w:customStyle="1" w:styleId="625">
    <w:name w:val="标准文本 首行缩进:2 字符 行距1.5倍"/>
    <w:basedOn w:val="1"/>
    <w:link w:val="1542"/>
    <w:autoRedefine/>
    <w:qFormat/>
    <w:uiPriority w:val="0"/>
    <w:pPr>
      <w:adjustRightInd w:val="0"/>
      <w:snapToGrid w:val="0"/>
      <w:spacing w:line="360" w:lineRule="auto"/>
      <w:ind w:firstLine="200" w:firstLineChars="200"/>
      <w:textAlignment w:val="center"/>
    </w:pPr>
    <w:rPr>
      <w:rFonts w:ascii="Wingdings" w:hAnsi="Wingdings" w:eastAsia="宋体"/>
      <w:kern w:val="0"/>
      <w:sz w:val="24"/>
      <w:szCs w:val="24"/>
    </w:rPr>
  </w:style>
  <w:style w:type="paragraph" w:customStyle="1" w:styleId="626">
    <w:name w:val="Char Char Char Char17"/>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627">
    <w:name w:val="报告书正文 Char Char"/>
    <w:autoRedefine/>
    <w:qFormat/>
    <w:uiPriority w:val="0"/>
    <w:rPr>
      <w:rFonts w:eastAsia="Arial"/>
      <w:kern w:val="2"/>
      <w:sz w:val="24"/>
      <w:szCs w:val="24"/>
      <w:lang w:val="en-US" w:eastAsia="zh-CN" w:bidi="ar-SA"/>
    </w:rPr>
  </w:style>
  <w:style w:type="paragraph" w:customStyle="1" w:styleId="628">
    <w:name w:val="正文tan"/>
    <w:basedOn w:val="1"/>
    <w:autoRedefine/>
    <w:qFormat/>
    <w:uiPriority w:val="0"/>
    <w:pPr>
      <w:spacing w:line="480" w:lineRule="exact"/>
      <w:ind w:firstLine="480" w:firstLineChars="200"/>
    </w:pPr>
    <w:rPr>
      <w:rFonts w:ascii="Times New Roman" w:hAnsi="Arial" w:eastAsia="宋体" w:cs="Arial"/>
      <w:sz w:val="24"/>
      <w:szCs w:val="24"/>
    </w:rPr>
  </w:style>
  <w:style w:type="paragraph" w:customStyle="1" w:styleId="629">
    <w:name w:val="Char Char Char Char Char Char13"/>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630">
    <w:name w:val="姜文清定义的正文"/>
    <w:basedOn w:val="1"/>
    <w:autoRedefine/>
    <w:semiHidden/>
    <w:qFormat/>
    <w:uiPriority w:val="0"/>
    <w:pPr>
      <w:adjustRightInd w:val="0"/>
      <w:snapToGrid w:val="0"/>
      <w:spacing w:before="120" w:after="120" w:line="500" w:lineRule="atLeast"/>
      <w:ind w:firstLine="567" w:firstLineChars="200"/>
    </w:pPr>
    <w:rPr>
      <w:rFonts w:ascii="Times New Roman" w:hAnsi="Times New Roman" w:eastAsia="宋体"/>
      <w:sz w:val="28"/>
      <w:szCs w:val="20"/>
    </w:rPr>
  </w:style>
  <w:style w:type="character" w:customStyle="1" w:styleId="631">
    <w:name w:val="标准文本 居中 单倍行距 Char Char Char Char Char Char"/>
    <w:autoRedefine/>
    <w:qFormat/>
    <w:uiPriority w:val="0"/>
    <w:rPr>
      <w:rFonts w:eastAsia="Arial" w:cs="Arial"/>
      <w:kern w:val="2"/>
      <w:sz w:val="24"/>
      <w:szCs w:val="24"/>
      <w:lang w:val="en-US" w:eastAsia="zh-CN" w:bidi="ar-SA"/>
    </w:rPr>
  </w:style>
  <w:style w:type="paragraph" w:customStyle="1" w:styleId="632">
    <w:name w:val="Char1 Char Char3"/>
    <w:basedOn w:val="1"/>
    <w:autoRedefine/>
    <w:semiHidden/>
    <w:qFormat/>
    <w:uiPriority w:val="0"/>
    <w:rPr>
      <w:rFonts w:ascii="Times New Roman" w:hAnsi="Times New Roman" w:eastAsia="宋体"/>
      <w:szCs w:val="24"/>
    </w:rPr>
  </w:style>
  <w:style w:type="paragraph" w:customStyle="1" w:styleId="633">
    <w:name w:val="列表 2L"/>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634">
    <w:name w:val="表体宋旭峰"/>
    <w:basedOn w:val="47"/>
    <w:autoRedefine/>
    <w:semiHidden/>
    <w:qFormat/>
    <w:uiPriority w:val="0"/>
    <w:pPr>
      <w:overflowPunct w:val="0"/>
      <w:spacing w:line="280" w:lineRule="atLeast"/>
      <w:jc w:val="center"/>
      <w:textAlignment w:val="baseline"/>
    </w:pPr>
    <w:rPr>
      <w:rFonts w:ascii="Verdana" w:hAnsi="MHei-Medium" w:cs="MHei-Medium"/>
      <w:snapToGrid w:val="0"/>
      <w:kern w:val="24"/>
      <w:sz w:val="18"/>
    </w:rPr>
  </w:style>
  <w:style w:type="paragraph" w:customStyle="1" w:styleId="635">
    <w:name w:val="样式 标题 1 + 隶书 小二"/>
    <w:basedOn w:val="3"/>
    <w:autoRedefine/>
    <w:qFormat/>
    <w:uiPriority w:val="0"/>
    <w:pPr>
      <w:spacing w:before="100" w:beforeAutospacing="1" w:after="100" w:afterAutospacing="1" w:line="360" w:lineRule="auto"/>
    </w:pPr>
    <w:rPr>
      <w:rFonts w:ascii="仿宋_GB2312" w:hAnsi="隶书" w:eastAsia="仿宋_GB2312"/>
      <w:b w:val="0"/>
      <w:bCs/>
      <w:szCs w:val="30"/>
    </w:rPr>
  </w:style>
  <w:style w:type="paragraph" w:customStyle="1" w:styleId="636">
    <w:name w:val="标准文本 首行缩进:2 字符 行距1倍 Char Char Char Char"/>
    <w:basedOn w:val="1"/>
    <w:link w:val="2105"/>
    <w:autoRedefine/>
    <w:qFormat/>
    <w:uiPriority w:val="0"/>
    <w:pPr>
      <w:adjustRightInd w:val="0"/>
      <w:snapToGrid w:val="0"/>
      <w:spacing w:line="480" w:lineRule="exact"/>
      <w:textAlignment w:val="center"/>
    </w:pPr>
    <w:rPr>
      <w:rFonts w:ascii="Wingdings" w:hAnsi="Times New Roman" w:eastAsia="Wingdings"/>
      <w:kern w:val="0"/>
      <w:sz w:val="28"/>
      <w:szCs w:val="28"/>
    </w:rPr>
  </w:style>
  <w:style w:type="paragraph" w:customStyle="1" w:styleId="637">
    <w:name w:val="正文缩进 2字符11"/>
    <w:basedOn w:val="1"/>
    <w:autoRedefine/>
    <w:qFormat/>
    <w:uiPriority w:val="99"/>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638">
    <w:name w:val="样式 目录 2 + 首行缩进:  2 字符"/>
    <w:basedOn w:val="77"/>
    <w:autoRedefine/>
    <w:qFormat/>
    <w:uiPriority w:val="0"/>
    <w:pPr>
      <w:tabs>
        <w:tab w:val="left" w:pos="1200"/>
        <w:tab w:val="left" w:pos="1680"/>
        <w:tab w:val="right" w:leader="dot" w:pos="9246"/>
      </w:tabs>
      <w:spacing w:line="400" w:lineRule="exact"/>
      <w:ind w:left="0" w:firstLine="480" w:firstLineChars="200"/>
    </w:pPr>
    <w:rPr>
      <w:rFonts w:ascii="等线" w:hAnsi="等线" w:eastAsia="等线" w:cs="Arial"/>
    </w:rPr>
  </w:style>
  <w:style w:type="paragraph" w:customStyle="1" w:styleId="639">
    <w:name w:val="Char Char Char1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640">
    <w:name w:val="样式 样式 方正宋三简体 14 磅 行距: 1.5 倍行距1 + 首行缩进:  2 字符 Char"/>
    <w:link w:val="641"/>
    <w:autoRedefine/>
    <w:qFormat/>
    <w:uiPriority w:val="0"/>
    <w:rPr>
      <w:rFonts w:ascii="Verdana" w:hAnsi="Calibri" w:eastAsia="Verdana" w:cs="Verdana"/>
      <w:sz w:val="27"/>
      <w:szCs w:val="27"/>
    </w:rPr>
  </w:style>
  <w:style w:type="paragraph" w:customStyle="1" w:styleId="641">
    <w:name w:val="样式 样式 方正宋三简体 14 磅 行距: 1.5 倍行距1 + 首行缩进:  2 字符"/>
    <w:basedOn w:val="1"/>
    <w:link w:val="640"/>
    <w:autoRedefine/>
    <w:qFormat/>
    <w:uiPriority w:val="0"/>
    <w:pPr>
      <w:spacing w:line="360" w:lineRule="auto"/>
      <w:ind w:firstLine="200" w:firstLineChars="200"/>
    </w:pPr>
    <w:rPr>
      <w:rFonts w:ascii="Verdana" w:hAnsi="Calibri" w:eastAsia="Verdana"/>
      <w:kern w:val="0"/>
      <w:sz w:val="27"/>
      <w:szCs w:val="27"/>
    </w:rPr>
  </w:style>
  <w:style w:type="character" w:customStyle="1" w:styleId="642">
    <w:name w:val="Char Char159"/>
    <w:autoRedefine/>
    <w:qFormat/>
    <w:uiPriority w:val="0"/>
    <w:rPr>
      <w:rFonts w:eastAsia="宋体"/>
      <w:sz w:val="22"/>
      <w:szCs w:val="24"/>
      <w:lang w:bidi="ar-SA"/>
    </w:rPr>
  </w:style>
  <w:style w:type="character" w:customStyle="1" w:styleId="643">
    <w:name w:val="正文文本缩进 3 字符"/>
    <w:autoRedefine/>
    <w:qFormat/>
    <w:uiPriority w:val="0"/>
    <w:rPr>
      <w:kern w:val="2"/>
      <w:sz w:val="16"/>
      <w:szCs w:val="16"/>
    </w:rPr>
  </w:style>
  <w:style w:type="paragraph" w:customStyle="1" w:styleId="644">
    <w:name w:val="表内格式"/>
    <w:basedOn w:val="1"/>
    <w:link w:val="1933"/>
    <w:autoRedefine/>
    <w:qFormat/>
    <w:uiPriority w:val="0"/>
    <w:pPr>
      <w:jc w:val="center"/>
    </w:pPr>
    <w:rPr>
      <w:rFonts w:ascii="Times New Roman" w:hAnsi="Times New Roman" w:eastAsia="宋体"/>
      <w:kern w:val="0"/>
      <w:sz w:val="18"/>
      <w:szCs w:val="20"/>
    </w:rPr>
  </w:style>
  <w:style w:type="paragraph" w:customStyle="1" w:styleId="645">
    <w:name w:val="CM24"/>
    <w:basedOn w:val="153"/>
    <w:next w:val="153"/>
    <w:autoRedefine/>
    <w:qFormat/>
    <w:uiPriority w:val="0"/>
    <w:pPr>
      <w:adjustRightInd/>
      <w:spacing w:line="598" w:lineRule="atLeast"/>
    </w:pPr>
    <w:rPr>
      <w:rFonts w:hint="eastAsia" w:ascii="Sim Hei" w:eastAsia="Sim Hei"/>
      <w:szCs w:val="20"/>
    </w:rPr>
  </w:style>
  <w:style w:type="character" w:customStyle="1" w:styleId="646">
    <w:name w:val="正文文本缩进 Char3"/>
    <w:autoRedefine/>
    <w:qFormat/>
    <w:uiPriority w:val="99"/>
    <w:rPr>
      <w:rFonts w:ascii="Calibri" w:hAnsi="Calibri" w:eastAsia="宋体" w:cs="Times New Roman"/>
      <w:kern w:val="0"/>
      <w:sz w:val="20"/>
      <w:szCs w:val="20"/>
    </w:rPr>
  </w:style>
  <w:style w:type="character" w:customStyle="1" w:styleId="647">
    <w:name w:val="样式 样式 样式 Arial 小四 行距: 1.5 倍行距 + 首行缩进:  2 字符 + 首行缩进:  2 字符 Char"/>
    <w:link w:val="648"/>
    <w:autoRedefine/>
    <w:qFormat/>
    <w:uiPriority w:val="0"/>
    <w:rPr>
      <w:rFonts w:ascii="Arial" w:hAnsi="Arial" w:cs="Arial"/>
      <w:sz w:val="24"/>
    </w:rPr>
  </w:style>
  <w:style w:type="paragraph" w:customStyle="1" w:styleId="648">
    <w:name w:val="样式 样式 样式 Arial 小四 行距: 1.5 倍行距 + 首行缩进:  2 字符 + 首行缩进:  2 字符"/>
    <w:basedOn w:val="1"/>
    <w:link w:val="647"/>
    <w:autoRedefine/>
    <w:qFormat/>
    <w:uiPriority w:val="0"/>
    <w:pPr>
      <w:spacing w:line="440" w:lineRule="exact"/>
      <w:ind w:firstLine="200" w:firstLineChars="200"/>
    </w:pPr>
    <w:rPr>
      <w:rFonts w:ascii="Arial" w:hAnsi="Arial" w:eastAsia="宋体"/>
      <w:kern w:val="0"/>
      <w:sz w:val="24"/>
      <w:szCs w:val="20"/>
    </w:rPr>
  </w:style>
  <w:style w:type="paragraph" w:customStyle="1" w:styleId="649">
    <w:name w:val="样式 黑色 行距: 1.5 倍行距 首行缩进:  2 字符"/>
    <w:basedOn w:val="1"/>
    <w:autoRedefine/>
    <w:qFormat/>
    <w:uiPriority w:val="0"/>
    <w:pPr>
      <w:spacing w:line="360" w:lineRule="auto"/>
      <w:ind w:firstLine="480" w:firstLineChars="200"/>
    </w:pPr>
    <w:rPr>
      <w:rFonts w:ascii="Times New Roman" w:hAnsi="Times New Roman" w:eastAsia="Wingdings" w:cs="Arial"/>
      <w:color w:val="000000"/>
      <w:sz w:val="24"/>
      <w:szCs w:val="20"/>
    </w:rPr>
  </w:style>
  <w:style w:type="paragraph" w:customStyle="1" w:styleId="650">
    <w:name w:val="表格2"/>
    <w:basedOn w:val="1"/>
    <w:autoRedefine/>
    <w:qFormat/>
    <w:uiPriority w:val="0"/>
    <w:pPr>
      <w:autoSpaceDE w:val="0"/>
      <w:autoSpaceDN w:val="0"/>
      <w:adjustRightInd w:val="0"/>
      <w:snapToGrid w:val="0"/>
      <w:spacing w:line="360" w:lineRule="auto"/>
      <w:jc w:val="center"/>
    </w:pPr>
    <w:rPr>
      <w:rFonts w:ascii="Verdana" w:hAnsi="Verdana" w:eastAsia="宋体" w:cs="仿宋_GB2312"/>
      <w:spacing w:val="-8"/>
      <w:sz w:val="24"/>
      <w:szCs w:val="24"/>
    </w:rPr>
  </w:style>
  <w:style w:type="paragraph" w:customStyle="1" w:styleId="651">
    <w:name w:val="Char21"/>
    <w:basedOn w:val="1"/>
    <w:autoRedefine/>
    <w:qFormat/>
    <w:uiPriority w:val="0"/>
    <w:rPr>
      <w:rFonts w:ascii="Times New Roman" w:hAnsi="Times New Roman" w:eastAsia="宋体"/>
      <w:sz w:val="24"/>
      <w:szCs w:val="24"/>
    </w:rPr>
  </w:style>
  <w:style w:type="paragraph" w:customStyle="1" w:styleId="652">
    <w:name w:val="广西炼油"/>
    <w:basedOn w:val="1"/>
    <w:autoRedefine/>
    <w:qFormat/>
    <w:uiPriority w:val="0"/>
    <w:pPr>
      <w:spacing w:beforeLines="5" w:line="360" w:lineRule="auto"/>
      <w:ind w:firstLine="480"/>
    </w:pPr>
    <w:rPr>
      <w:rFonts w:ascii="Arial" w:hAnsi="Arial" w:eastAsia="宋体"/>
      <w:sz w:val="24"/>
      <w:szCs w:val="28"/>
    </w:rPr>
  </w:style>
  <w:style w:type="paragraph" w:customStyle="1" w:styleId="653">
    <w:name w:val="页眉41"/>
    <w:basedOn w:val="245"/>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654">
    <w:name w:val="表標題"/>
    <w:basedOn w:val="1"/>
    <w:autoRedefine/>
    <w:qFormat/>
    <w:uiPriority w:val="0"/>
    <w:pPr>
      <w:ind w:firstLine="548"/>
      <w:jc w:val="center"/>
    </w:pPr>
    <w:rPr>
      <w:rFonts w:ascii="Times New Roman" w:hAnsi="Times New Roman" w:eastAsia="DFKai-SB"/>
      <w:b/>
      <w:bCs/>
      <w:sz w:val="28"/>
      <w:szCs w:val="24"/>
      <w:lang w:eastAsia="zh-TW"/>
    </w:rPr>
  </w:style>
  <w:style w:type="character" w:customStyle="1" w:styleId="655">
    <w:name w:val="Char Char83"/>
    <w:autoRedefine/>
    <w:qFormat/>
    <w:uiPriority w:val="0"/>
    <w:rPr>
      <w:rFonts w:hint="default" w:ascii="Arial" w:hAnsi="Arial" w:cs="Arial"/>
      <w:b/>
      <w:bCs/>
      <w:kern w:val="28"/>
      <w:sz w:val="32"/>
      <w:szCs w:val="32"/>
    </w:rPr>
  </w:style>
  <w:style w:type="character" w:customStyle="1" w:styleId="656">
    <w:name w:val="Char Char248"/>
    <w:autoRedefine/>
    <w:semiHidden/>
    <w:qFormat/>
    <w:uiPriority w:val="0"/>
    <w:rPr>
      <w:rFonts w:hint="default" w:ascii="Arial" w:hAnsi="Arial" w:eastAsia="黑体" w:cs="Arial"/>
      <w:b/>
      <w:bCs/>
      <w:kern w:val="2"/>
      <w:sz w:val="28"/>
      <w:szCs w:val="28"/>
      <w:lang w:val="en-US" w:eastAsia="zh-CN" w:bidi="ar-SA"/>
    </w:rPr>
  </w:style>
  <w:style w:type="character" w:customStyle="1" w:styleId="657">
    <w:name w:val="TOm"/>
    <w:autoRedefine/>
    <w:qFormat/>
    <w:uiPriority w:val="0"/>
    <w:rPr>
      <w:rFonts w:ascii="Courier New" w:hAnsi="Courier New" w:eastAsia="CommercialPi BT"/>
      <w:spacing w:val="0"/>
      <w:position w:val="0"/>
      <w:sz w:val="20"/>
      <w:szCs w:val="21"/>
      <w:lang w:val="en-US" w:eastAsia="en-US" w:bidi="ar-SA"/>
    </w:rPr>
  </w:style>
  <w:style w:type="character" w:customStyle="1" w:styleId="658">
    <w:name w:val="正文格式 Char"/>
    <w:link w:val="540"/>
    <w:autoRedefine/>
    <w:qFormat/>
    <w:uiPriority w:val="0"/>
    <w:rPr>
      <w:rFonts w:ascii="宋体" w:hAnsi="Times New Roman" w:eastAsia="宋体"/>
      <w:sz w:val="24"/>
      <w:szCs w:val="24"/>
    </w:rPr>
  </w:style>
  <w:style w:type="paragraph" w:customStyle="1" w:styleId="659">
    <w:name w:val="Char4 Char Char Char Char Char Char Char Char Char Char Char Char Char Char Char Char Char1 Char5"/>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660">
    <w:name w:val="标题 415"/>
    <w:basedOn w:val="259"/>
    <w:next w:val="259"/>
    <w:autoRedefine/>
    <w:qFormat/>
    <w:uiPriority w:val="99"/>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661">
    <w:name w:val="列表 4C"/>
    <w:basedOn w:val="80"/>
    <w:next w:val="80"/>
    <w:autoRedefine/>
    <w:qFormat/>
    <w:uiPriority w:val="0"/>
    <w:pPr>
      <w:tabs>
        <w:tab w:val="left" w:pos="562"/>
      </w:tabs>
      <w:adjustRightInd/>
      <w:spacing w:beforeLines="20" w:afterLines="20" w:line="288" w:lineRule="auto"/>
      <w:ind w:left="562"/>
      <w:textAlignment w:val="auto"/>
    </w:pPr>
    <w:rPr>
      <w:rFonts w:ascii="Courier New" w:hAnsi="Courier New"/>
      <w:color w:val="CCFFFF"/>
      <w:kern w:val="2"/>
      <w:szCs w:val="20"/>
    </w:rPr>
  </w:style>
  <w:style w:type="paragraph" w:customStyle="1" w:styleId="662">
    <w:name w:val="xl96"/>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663">
    <w:name w:val="正文报告"/>
    <w:basedOn w:val="1"/>
    <w:autoRedefine/>
    <w:qFormat/>
    <w:uiPriority w:val="0"/>
    <w:pPr>
      <w:tabs>
        <w:tab w:val="left" w:pos="510"/>
      </w:tabs>
      <w:adjustRightInd w:val="0"/>
      <w:spacing w:line="460" w:lineRule="exact"/>
      <w:ind w:firstLine="482"/>
      <w:textAlignment w:val="baseline"/>
    </w:pPr>
    <w:rPr>
      <w:rFonts w:ascii="Times New Roman" w:hAnsi="Times New Roman" w:eastAsia="宋体"/>
      <w:kern w:val="0"/>
      <w:sz w:val="24"/>
      <w:szCs w:val="20"/>
    </w:rPr>
  </w:style>
  <w:style w:type="character" w:customStyle="1" w:styleId="664">
    <w:name w:val="Char Char Char2 Char"/>
    <w:autoRedefine/>
    <w:qFormat/>
    <w:uiPriority w:val="0"/>
    <w:rPr>
      <w:rFonts w:ascii="Arial" w:hAnsi="Arial" w:eastAsia="宋体" w:cs="Arial"/>
      <w:b/>
      <w:bCs/>
      <w:sz w:val="24"/>
      <w:szCs w:val="24"/>
      <w:lang w:val="en-US" w:eastAsia="en-US"/>
    </w:rPr>
  </w:style>
  <w:style w:type="paragraph" w:customStyle="1" w:styleId="665">
    <w:name w:val="Char Char Char Char3"/>
    <w:basedOn w:val="1"/>
    <w:autoRedefine/>
    <w:qFormat/>
    <w:uiPriority w:val="0"/>
    <w:pPr>
      <w:spacing w:line="360" w:lineRule="auto"/>
    </w:pPr>
    <w:rPr>
      <w:rFonts w:ascii="Times New Roman" w:hAnsi="Times New Roman" w:eastAsia="宋体"/>
      <w:sz w:val="24"/>
      <w:szCs w:val="24"/>
    </w:rPr>
  </w:style>
  <w:style w:type="character" w:customStyle="1" w:styleId="666">
    <w:name w:val="页脚 Char2"/>
    <w:autoRedefine/>
    <w:qFormat/>
    <w:uiPriority w:val="99"/>
    <w:rPr>
      <w:kern w:val="2"/>
      <w:sz w:val="18"/>
      <w:szCs w:val="18"/>
    </w:rPr>
  </w:style>
  <w:style w:type="table" w:customStyle="1" w:styleId="667">
    <w:name w:val="古典型 41"/>
    <w:basedOn w:val="90"/>
    <w:autoRedefine/>
    <w:qFormat/>
    <w:uiPriority w:val="0"/>
    <w:pPr>
      <w:widowControl w:val="0"/>
      <w:spacing w:line="360" w:lineRule="auto"/>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cPr>
        <w:tcBorders>
          <w:top w:val="nil"/>
          <w:left w:val="single" w:color="000000" w:sz="6" w:space="0"/>
          <w:bottom w:val="nil"/>
          <w:right w:val="nil"/>
          <w:insideH w:val="nil"/>
          <w:insideV w:val="nil"/>
          <w:tl2br w:val="nil"/>
          <w:tr2bl w:val="nil"/>
        </w:tcBorders>
        <w:shd w:val="pct50" w:color="000080" w:fill="FFFFFF"/>
      </w:tcPr>
    </w:tblStylePr>
    <w:tblStylePr w:type="lastRow">
      <w:rPr>
        <w:color w:val="000080"/>
      </w:rPr>
      <w:tcPr>
        <w:tcBorders>
          <w:top w:val="nil"/>
          <w:left w:val="single" w:color="000000" w:sz="6" w:space="0"/>
          <w:bottom w:val="nil"/>
          <w:right w:val="nil"/>
          <w:insideH w:val="nil"/>
          <w:insideV w:val="nil"/>
          <w:tl2br w:val="nil"/>
          <w:tr2bl w:val="nil"/>
        </w:tcBorders>
        <w:shd w:val="pct50" w:color="000000" w:fill="FFFFFF"/>
      </w:tcPr>
    </w:tblStylePr>
    <w:tblStylePr w:type="firstCol">
      <w:rPr>
        <w:b/>
        <w:bCs/>
      </w:rPr>
      <w:tcPr>
        <w:tcBorders>
          <w:top w:val="nil"/>
          <w:left w:val="nil"/>
          <w:bottom w:val="nil"/>
          <w:right w:val="nil"/>
          <w:insideH w:val="nil"/>
          <w:insideV w:val="nil"/>
          <w:tl2br w:val="nil"/>
          <w:tr2bl w:val="nil"/>
        </w:tcBorders>
      </w:tcPr>
    </w:tblStylePr>
    <w:tblStylePr w:type="nwCell">
      <w:rPr>
        <w:b/>
        <w:bCs/>
      </w:rPr>
      <w:tcPr>
        <w:tcBorders>
          <w:top w:val="nil"/>
          <w:left w:val="nil"/>
          <w:bottom w:val="nil"/>
          <w:right w:val="nil"/>
          <w:insideH w:val="nil"/>
          <w:insideV w:val="nil"/>
          <w:tl2br w:val="nil"/>
          <w:tr2bl w:val="nil"/>
        </w:tcBorders>
      </w:tcPr>
    </w:tblStylePr>
    <w:tblStylePr w:type="swCell">
      <w:rPr>
        <w:color w:val="000080"/>
      </w:rPr>
      <w:tcPr>
        <w:tcBorders>
          <w:top w:val="nil"/>
          <w:left w:val="nil"/>
          <w:bottom w:val="nil"/>
          <w:right w:val="nil"/>
          <w:insideH w:val="nil"/>
          <w:insideV w:val="nil"/>
          <w:tl2br w:val="nil"/>
          <w:tr2bl w:val="nil"/>
        </w:tcBorders>
      </w:tcPr>
    </w:tblStylePr>
  </w:style>
  <w:style w:type="paragraph" w:customStyle="1" w:styleId="668">
    <w:name w:val="日期5"/>
    <w:basedOn w:val="1"/>
    <w:next w:val="1"/>
    <w:autoRedefine/>
    <w:qFormat/>
    <w:uiPriority w:val="0"/>
    <w:pPr>
      <w:adjustRightInd w:val="0"/>
      <w:textAlignment w:val="baseline"/>
    </w:pPr>
    <w:rPr>
      <w:rFonts w:ascii="Times New Roman" w:hAnsi="Times New Roman" w:eastAsia="宋体"/>
      <w:szCs w:val="20"/>
    </w:rPr>
  </w:style>
  <w:style w:type="paragraph" w:customStyle="1" w:styleId="669">
    <w:name w:val="Char Char23 Char Char4"/>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670">
    <w:name w:val="样式 首行缩进:  1.01 厘米 行距: 1.5 倍行距"/>
    <w:basedOn w:val="1"/>
    <w:autoRedefine/>
    <w:qFormat/>
    <w:uiPriority w:val="0"/>
    <w:pPr>
      <w:spacing w:line="360" w:lineRule="auto"/>
      <w:ind w:firstLine="570"/>
    </w:pPr>
    <w:rPr>
      <w:rFonts w:ascii="Times New Roman" w:hAnsi="Times New Roman" w:eastAsia="Wingdings" w:cs="Arial"/>
      <w:sz w:val="24"/>
      <w:szCs w:val="20"/>
    </w:rPr>
  </w:style>
  <w:style w:type="paragraph" w:customStyle="1" w:styleId="671">
    <w:name w:val="四级标题1.1.1.1"/>
    <w:basedOn w:val="1"/>
    <w:next w:val="1"/>
    <w:autoRedefine/>
    <w:qFormat/>
    <w:uiPriority w:val="0"/>
    <w:pPr>
      <w:keepNext/>
      <w:keepLines/>
      <w:widowControl/>
      <w:adjustRightInd w:val="0"/>
      <w:snapToGrid w:val="0"/>
      <w:spacing w:before="40" w:after="40" w:line="360" w:lineRule="auto"/>
      <w:ind w:firstLine="200" w:firstLineChars="200"/>
      <w:jc w:val="left"/>
      <w:textAlignment w:val="baseline"/>
      <w:outlineLvl w:val="3"/>
    </w:pPr>
    <w:rPr>
      <w:rFonts w:hint="eastAsia" w:ascii="Times New Roman" w:hAnsi="Times New Roman" w:eastAsia="仿宋_GB2312"/>
      <w:b/>
      <w:sz w:val="24"/>
      <w:szCs w:val="20"/>
    </w:rPr>
  </w:style>
  <w:style w:type="paragraph" w:customStyle="1" w:styleId="672">
    <w:name w:val="xl154"/>
    <w:basedOn w:val="1"/>
    <w:autoRedefine/>
    <w:qFormat/>
    <w:uiPriority w:val="0"/>
    <w:pPr>
      <w:widowControl/>
      <w:pBdr>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673">
    <w:name w:val="灯泡注释(打印无效)"/>
    <w:basedOn w:val="43"/>
    <w:autoRedefine/>
    <w:qFormat/>
    <w:uiPriority w:val="0"/>
    <w:pPr>
      <w:snapToGrid w:val="0"/>
      <w:spacing w:after="0"/>
      <w:ind w:firstLine="0" w:firstLineChars="0"/>
    </w:pPr>
    <w:rPr>
      <w:rFonts w:ascii="仿宋_GB2312" w:hAnsi="仿宋_GB2312" w:cs="仿宋_GB2312"/>
      <w:i/>
      <w:vanish/>
      <w:color w:val="FF0000"/>
      <w:szCs w:val="21"/>
    </w:rPr>
  </w:style>
  <w:style w:type="paragraph" w:customStyle="1" w:styleId="674">
    <w:name w:val="正文文本缩进 319"/>
    <w:basedOn w:val="1"/>
    <w:autoRedefine/>
    <w:qFormat/>
    <w:uiPriority w:val="99"/>
    <w:pPr>
      <w:adjustRightInd w:val="0"/>
      <w:spacing w:line="360" w:lineRule="atLeast"/>
      <w:ind w:firstLine="480"/>
      <w:textAlignment w:val="baseline"/>
    </w:pPr>
    <w:rPr>
      <w:rFonts w:ascii="Arial" w:hAnsi="Times New Roman" w:eastAsia="宋体"/>
      <w:kern w:val="0"/>
      <w:sz w:val="24"/>
      <w:szCs w:val="20"/>
    </w:rPr>
  </w:style>
  <w:style w:type="paragraph" w:customStyle="1" w:styleId="675">
    <w:name w:val="Char24"/>
    <w:basedOn w:val="1"/>
    <w:autoRedefine/>
    <w:qFormat/>
    <w:uiPriority w:val="0"/>
    <w:rPr>
      <w:rFonts w:ascii="Times New Roman" w:hAnsi="Times New Roman" w:eastAsia="宋体"/>
      <w:sz w:val="24"/>
      <w:szCs w:val="24"/>
    </w:rPr>
  </w:style>
  <w:style w:type="character" w:customStyle="1" w:styleId="676">
    <w:name w:val="lan121"/>
    <w:autoRedefine/>
    <w:qFormat/>
    <w:uiPriority w:val="0"/>
    <w:rPr>
      <w:color w:val="000066"/>
      <w:spacing w:val="31680"/>
      <w:sz w:val="18"/>
      <w:szCs w:val="18"/>
      <w:u w:val="none"/>
    </w:rPr>
  </w:style>
  <w:style w:type="paragraph" w:customStyle="1" w:styleId="677">
    <w:name w:val="修订1"/>
    <w:autoRedefine/>
    <w:qFormat/>
    <w:uiPriority w:val="0"/>
    <w:rPr>
      <w:rFonts w:ascii="Calibri" w:hAnsi="Calibri" w:eastAsia="宋体" w:cs="Times New Roman"/>
      <w:kern w:val="2"/>
      <w:sz w:val="21"/>
      <w:szCs w:val="22"/>
      <w:lang w:val="en-US" w:eastAsia="zh-CN" w:bidi="ar-SA"/>
    </w:rPr>
  </w:style>
  <w:style w:type="paragraph" w:customStyle="1" w:styleId="678">
    <w:name w:val="Char Char Char Char Char Char Char Char Char Char Char Char Char Char Char Char Char Char20"/>
    <w:basedOn w:val="1"/>
    <w:autoRedefine/>
    <w:qFormat/>
    <w:uiPriority w:val="99"/>
    <w:rPr>
      <w:rFonts w:ascii="Times New Roman" w:hAnsi="Times New Roman" w:eastAsia="宋体"/>
      <w:sz w:val="24"/>
      <w:szCs w:val="24"/>
    </w:rPr>
  </w:style>
  <w:style w:type="character" w:customStyle="1" w:styleId="679">
    <w:name w:val="标题 字符1"/>
    <w:link w:val="87"/>
    <w:autoRedefine/>
    <w:qFormat/>
    <w:uiPriority w:val="0"/>
    <w:rPr>
      <w:rFonts w:ascii="Cambria" w:hAnsi="Cambria" w:eastAsia="宋体"/>
      <w:b/>
      <w:bCs/>
      <w:kern w:val="2"/>
      <w:sz w:val="32"/>
      <w:szCs w:val="32"/>
    </w:rPr>
  </w:style>
  <w:style w:type="paragraph" w:customStyle="1" w:styleId="680">
    <w:name w:val="批注框文本1"/>
    <w:basedOn w:val="1"/>
    <w:autoRedefine/>
    <w:qFormat/>
    <w:uiPriority w:val="0"/>
    <w:pPr>
      <w:tabs>
        <w:tab w:val="right" w:pos="345"/>
        <w:tab w:val="center" w:pos="438"/>
      </w:tabs>
      <w:adjustRightInd w:val="0"/>
      <w:snapToGrid w:val="0"/>
      <w:spacing w:before="240" w:line="360" w:lineRule="auto"/>
      <w:ind w:firstLine="150" w:firstLineChars="150"/>
      <w:jc w:val="center"/>
    </w:pPr>
    <w:rPr>
      <w:rFonts w:hint="eastAsia" w:ascii="宋体" w:hAnsi="Times New Roman" w:eastAsia="宋体"/>
      <w:b/>
      <w:color w:val="000000"/>
      <w:sz w:val="18"/>
      <w:szCs w:val="20"/>
    </w:rPr>
  </w:style>
  <w:style w:type="paragraph" w:customStyle="1" w:styleId="681">
    <w:name w:val="Char Char Char Char1 Char Char Char"/>
    <w:basedOn w:val="1"/>
    <w:autoRedefine/>
    <w:qFormat/>
    <w:uiPriority w:val="0"/>
    <w:pPr>
      <w:spacing w:line="360" w:lineRule="auto"/>
    </w:pPr>
    <w:rPr>
      <w:rFonts w:ascii="Times New Roman" w:hAnsi="Times New Roman" w:eastAsia="宋体"/>
      <w:sz w:val="24"/>
      <w:szCs w:val="24"/>
    </w:rPr>
  </w:style>
  <w:style w:type="character" w:customStyle="1" w:styleId="682">
    <w:name w:val="Char Char289"/>
    <w:autoRedefine/>
    <w:qFormat/>
    <w:uiPriority w:val="0"/>
    <w:rPr>
      <w:rFonts w:ascii="宋体" w:eastAsia="宋体"/>
      <w:kern w:val="2"/>
      <w:sz w:val="28"/>
      <w:lang w:val="en-US" w:eastAsia="zh-CN" w:bidi="ar-SA"/>
    </w:rPr>
  </w:style>
  <w:style w:type="paragraph" w:customStyle="1" w:styleId="683">
    <w:name w:val="Char Char Char Char Char Char20"/>
    <w:basedOn w:val="1"/>
    <w:autoRedefine/>
    <w:qFormat/>
    <w:uiPriority w:val="99"/>
    <w:rPr>
      <w:rFonts w:ascii="Times New Roman" w:hAnsi="Times New Roman" w:eastAsia="宋体"/>
      <w:sz w:val="24"/>
      <w:szCs w:val="24"/>
    </w:rPr>
  </w:style>
  <w:style w:type="paragraph" w:customStyle="1" w:styleId="684">
    <w:name w:val="标准文本 居中 单倍行距"/>
    <w:basedOn w:val="1"/>
    <w:link w:val="1485"/>
    <w:autoRedefine/>
    <w:qFormat/>
    <w:uiPriority w:val="0"/>
    <w:pPr>
      <w:adjustRightInd w:val="0"/>
      <w:snapToGrid w:val="0"/>
      <w:jc w:val="center"/>
      <w:textAlignment w:val="center"/>
    </w:pPr>
    <w:rPr>
      <w:rFonts w:ascii="Wingdings" w:hAnsi="Wingdings" w:eastAsia="Cambria Math"/>
      <w:kern w:val="0"/>
      <w:sz w:val="24"/>
      <w:szCs w:val="24"/>
      <w:lang w:eastAsia="en-US"/>
    </w:rPr>
  </w:style>
  <w:style w:type="paragraph" w:customStyle="1" w:styleId="685">
    <w:name w:val="Char Char Char1 Char Char Char Char10"/>
    <w:basedOn w:val="1"/>
    <w:autoRedefine/>
    <w:qFormat/>
    <w:uiPriority w:val="0"/>
    <w:pPr>
      <w:spacing w:line="360" w:lineRule="auto"/>
    </w:pPr>
    <w:rPr>
      <w:rFonts w:ascii="Times New Roman" w:hAnsi="Times New Roman" w:eastAsia="宋体"/>
      <w:szCs w:val="24"/>
    </w:rPr>
  </w:style>
  <w:style w:type="paragraph" w:customStyle="1" w:styleId="686">
    <w:name w:val="CM19"/>
    <w:basedOn w:val="153"/>
    <w:next w:val="153"/>
    <w:autoRedefine/>
    <w:qFormat/>
    <w:uiPriority w:val="0"/>
    <w:pPr>
      <w:adjustRightInd/>
      <w:spacing w:line="628" w:lineRule="atLeast"/>
    </w:pPr>
    <w:rPr>
      <w:rFonts w:hint="eastAsia" w:ascii="Sim Hei" w:eastAsia="Sim Hei"/>
      <w:szCs w:val="20"/>
    </w:rPr>
  </w:style>
  <w:style w:type="character" w:customStyle="1" w:styleId="687">
    <w:name w:val="Char Char Char Char11"/>
    <w:autoRedefine/>
    <w:qFormat/>
    <w:uiPriority w:val="0"/>
    <w:rPr>
      <w:rFonts w:hint="eastAsia" w:ascii="宋体" w:hAnsi="宋体" w:eastAsia="宋体"/>
      <w:kern w:val="2"/>
      <w:sz w:val="24"/>
      <w:szCs w:val="24"/>
      <w:lang w:val="en-US" w:eastAsia="zh-CN" w:bidi="ar-SA"/>
    </w:rPr>
  </w:style>
  <w:style w:type="paragraph" w:customStyle="1" w:styleId="688">
    <w:name w:val="Char Char Char Char Char Char Char1"/>
    <w:basedOn w:val="1"/>
    <w:autoRedefine/>
    <w:qFormat/>
    <w:uiPriority w:val="0"/>
    <w:pPr>
      <w:spacing w:before="300" w:after="300" w:line="560" w:lineRule="exact"/>
    </w:pPr>
    <w:rPr>
      <w:rFonts w:ascii="仿宋_GB2312" w:hAnsi="仿宋_GB2312" w:eastAsia="楷体" w:cs="仿宋_GB2312"/>
      <w:sz w:val="36"/>
      <w:szCs w:val="36"/>
    </w:rPr>
  </w:style>
  <w:style w:type="paragraph" w:customStyle="1" w:styleId="689">
    <w:name w:val="Char1 Char Char Char Char Char Char Char Char Char Char Char Char10"/>
    <w:basedOn w:val="1"/>
    <w:autoRedefine/>
    <w:qFormat/>
    <w:uiPriority w:val="99"/>
    <w:rPr>
      <w:rFonts w:ascii="Times New Roman" w:hAnsi="Times New Roman" w:eastAsia="宋体"/>
      <w:szCs w:val="24"/>
    </w:rPr>
  </w:style>
  <w:style w:type="paragraph" w:customStyle="1" w:styleId="690">
    <w:name w:val="2-正文样式"/>
    <w:basedOn w:val="1"/>
    <w:autoRedefine/>
    <w:qFormat/>
    <w:uiPriority w:val="0"/>
    <w:pPr>
      <w:spacing w:afterLines="50" w:line="360" w:lineRule="auto"/>
    </w:pPr>
    <w:rPr>
      <w:rFonts w:ascii="Times New Roman" w:hAnsi="Times New Roman" w:eastAsia="宋体"/>
      <w:sz w:val="24"/>
      <w:szCs w:val="24"/>
    </w:rPr>
  </w:style>
  <w:style w:type="paragraph" w:customStyle="1" w:styleId="691">
    <w:name w:val="16.6.3.1"/>
    <w:basedOn w:val="692"/>
    <w:autoRedefine/>
    <w:semiHidden/>
    <w:qFormat/>
    <w:uiPriority w:val="0"/>
    <w:pPr>
      <w:tabs>
        <w:tab w:val="left" w:pos="360"/>
        <w:tab w:val="left" w:pos="1800"/>
      </w:tabs>
      <w:spacing w:after="0"/>
    </w:pPr>
  </w:style>
  <w:style w:type="paragraph" w:customStyle="1" w:styleId="692">
    <w:name w:val="16.9.1.1"/>
    <w:basedOn w:val="7"/>
    <w:autoRedefine/>
    <w:semiHidden/>
    <w:qFormat/>
    <w:uiPriority w:val="0"/>
    <w:pPr>
      <w:tabs>
        <w:tab w:val="left" w:pos="1800"/>
      </w:tabs>
      <w:spacing w:before="120" w:after="120" w:line="312" w:lineRule="auto"/>
      <w:ind w:left="851" w:hanging="851"/>
    </w:pPr>
    <w:rPr>
      <w:rFonts w:ascii="黑体"/>
      <w:b w:val="0"/>
      <w:snapToGrid w:val="0"/>
      <w:kern w:val="0"/>
      <w:sz w:val="24"/>
    </w:rPr>
  </w:style>
  <w:style w:type="paragraph" w:customStyle="1" w:styleId="693">
    <w:name w:val="Char2 Char Char Char Char Char Char1 Char Char Char Char Char Char1"/>
    <w:basedOn w:val="1"/>
    <w:autoRedefine/>
    <w:qFormat/>
    <w:uiPriority w:val="0"/>
    <w:pPr>
      <w:spacing w:line="360" w:lineRule="auto"/>
      <w:ind w:firstLine="200" w:firstLineChars="200"/>
    </w:pPr>
    <w:rPr>
      <w:rFonts w:ascii="Verdana" w:hAnsi="Verdana" w:eastAsia="宋体" w:cs="Verdana"/>
      <w:sz w:val="24"/>
      <w:szCs w:val="24"/>
    </w:rPr>
  </w:style>
  <w:style w:type="paragraph" w:customStyle="1" w:styleId="694">
    <w:name w:val="样式 节标题 + 首行缩进:  2 字符"/>
    <w:basedOn w:val="1"/>
    <w:autoRedefine/>
    <w:qFormat/>
    <w:uiPriority w:val="0"/>
    <w:pPr>
      <w:adjustRightInd w:val="0"/>
      <w:snapToGrid w:val="0"/>
      <w:spacing w:line="360" w:lineRule="auto"/>
      <w:ind w:left="-108"/>
      <w:jc w:val="left"/>
      <w:outlineLvl w:val="2"/>
    </w:pPr>
    <w:rPr>
      <w:rFonts w:ascii="宋体" w:hAnsi="宋体" w:eastAsia="黑体" w:cs="宋体"/>
      <w:b/>
      <w:bCs/>
      <w:kern w:val="0"/>
      <w:sz w:val="28"/>
      <w:szCs w:val="28"/>
    </w:rPr>
  </w:style>
  <w:style w:type="paragraph" w:customStyle="1" w:styleId="695">
    <w:name w:val="热电厂正文 Char"/>
    <w:basedOn w:val="1"/>
    <w:autoRedefine/>
    <w:qFormat/>
    <w:uiPriority w:val="0"/>
    <w:pPr>
      <w:spacing w:line="440" w:lineRule="exact"/>
      <w:ind w:firstLine="480" w:firstLineChars="200"/>
    </w:pPr>
    <w:rPr>
      <w:rFonts w:ascii="Times New Roman" w:hAnsi="Times New Roman" w:eastAsia="宋体"/>
      <w:sz w:val="24"/>
      <w:szCs w:val="24"/>
    </w:rPr>
  </w:style>
  <w:style w:type="paragraph" w:customStyle="1" w:styleId="696">
    <w:name w:val="Char Char Char Char Char Char Char Char Char Char"/>
    <w:basedOn w:val="1"/>
    <w:autoRedefine/>
    <w:qFormat/>
    <w:uiPriority w:val="0"/>
    <w:pPr>
      <w:spacing w:line="360" w:lineRule="auto"/>
    </w:pPr>
    <w:rPr>
      <w:rFonts w:ascii="Verdana" w:hAnsi="Verdana" w:eastAsia="宋体" w:cs="Verdana"/>
      <w:color w:val="000000"/>
      <w:sz w:val="24"/>
      <w:szCs w:val="21"/>
    </w:rPr>
  </w:style>
  <w:style w:type="paragraph" w:customStyle="1" w:styleId="697">
    <w:name w:val="xl65"/>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character" w:customStyle="1" w:styleId="698">
    <w:name w:val="Normal Char Char"/>
    <w:autoRedefine/>
    <w:qFormat/>
    <w:uiPriority w:val="0"/>
    <w:rPr>
      <w:rFonts w:ascii="宋体" w:hAnsi="Times New Roman" w:eastAsia="宋体" w:cs="Times New Roman"/>
      <w:kern w:val="0"/>
      <w:sz w:val="34"/>
      <w:szCs w:val="24"/>
    </w:rPr>
  </w:style>
  <w:style w:type="table" w:customStyle="1" w:styleId="699">
    <w:name w:val="竖列型 51"/>
    <w:basedOn w:val="90"/>
    <w:autoRedefine/>
    <w:qFormat/>
    <w:uiPriority w:val="0"/>
    <w:pPr>
      <w:widowControl w:val="0"/>
      <w:spacing w:line="360" w:lineRule="auto"/>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cPr>
        <w:tcBorders>
          <w:top w:val="nil"/>
          <w:left w:val="single" w:color="808080" w:sz="6" w:space="0"/>
          <w:bottom w:val="nil"/>
          <w:right w:val="nil"/>
          <w:insideH w:val="nil"/>
          <w:insideV w:val="nil"/>
          <w:tl2br w:val="nil"/>
          <w:tr2bl w:val="nil"/>
        </w:tcBorders>
      </w:tcPr>
    </w:tblStylePr>
    <w:tblStylePr w:type="lastRow">
      <w:rPr>
        <w:b/>
        <w:bCs/>
      </w:rPr>
      <w:tcPr>
        <w:tcBorders>
          <w:top w:val="single" w:color="80808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Vert">
      <w:rPr>
        <w:color w:val="auto"/>
      </w:rPr>
      <w:tcPr>
        <w:shd w:val="solid" w:color="C0C0C0" w:fill="FFFFFF"/>
      </w:tcPr>
    </w:tblStylePr>
    <w:tblStylePr w:type="band2Vert">
      <w:rPr>
        <w:color w:val="auto"/>
      </w:rPr>
    </w:tblStylePr>
  </w:style>
  <w:style w:type="paragraph" w:customStyle="1" w:styleId="700">
    <w:name w:val="1.2.3"/>
    <w:basedOn w:val="1"/>
    <w:autoRedefine/>
    <w:qFormat/>
    <w:uiPriority w:val="0"/>
    <w:pPr>
      <w:spacing w:line="520" w:lineRule="exact"/>
      <w:ind w:firstLine="540"/>
    </w:pPr>
    <w:rPr>
      <w:rFonts w:ascii="Times New Roman" w:hAnsi="Times New Roman" w:eastAsia="宋体"/>
      <w:sz w:val="28"/>
      <w:szCs w:val="24"/>
    </w:rPr>
  </w:style>
  <w:style w:type="paragraph" w:customStyle="1" w:styleId="701">
    <w:name w:val="正文王"/>
    <w:basedOn w:val="47"/>
    <w:autoRedefine/>
    <w:qFormat/>
    <w:uiPriority w:val="0"/>
    <w:pPr>
      <w:spacing w:line="440" w:lineRule="exact"/>
    </w:pPr>
    <w:rPr>
      <w:rFonts w:ascii="Arial" w:hAnsi="Arial"/>
      <w:snapToGrid w:val="0"/>
      <w:kern w:val="0"/>
    </w:rPr>
  </w:style>
  <w:style w:type="character" w:customStyle="1" w:styleId="702">
    <w:name w:val="纯文本2 Char"/>
    <w:autoRedefine/>
    <w:qFormat/>
    <w:uiPriority w:val="0"/>
    <w:rPr>
      <w:rFonts w:ascii="宋体" w:hAnsi="Courier New" w:eastAsia="宋体"/>
      <w:kern w:val="2"/>
      <w:sz w:val="21"/>
      <w:lang w:val="en-US" w:eastAsia="zh-CN" w:bidi="ar-SA"/>
    </w:rPr>
  </w:style>
  <w:style w:type="paragraph" w:customStyle="1" w:styleId="703">
    <w:name w:val="依据文字"/>
    <w:basedOn w:val="89"/>
    <w:autoRedefine/>
    <w:semiHidden/>
    <w:qFormat/>
    <w:uiPriority w:val="0"/>
    <w:pPr>
      <w:tabs>
        <w:tab w:val="left" w:pos="420"/>
        <w:tab w:val="left" w:pos="870"/>
        <w:tab w:val="left" w:pos="3150"/>
      </w:tabs>
      <w:autoSpaceDE w:val="0"/>
      <w:autoSpaceDN w:val="0"/>
      <w:adjustRightInd w:val="0"/>
      <w:snapToGrid w:val="0"/>
      <w:spacing w:before="60" w:after="0" w:line="336" w:lineRule="auto"/>
      <w:ind w:left="0" w:leftChars="0" w:firstLine="527" w:firstLineChars="0"/>
      <w:textAlignment w:val="baseline"/>
    </w:pPr>
    <w:rPr>
      <w:rFonts w:ascii="Verdana" w:hAnsi="仿宋_GB2312" w:cs="仿宋_GB2312"/>
      <w:sz w:val="24"/>
      <w:szCs w:val="20"/>
    </w:rPr>
  </w:style>
  <w:style w:type="paragraph" w:customStyle="1" w:styleId="704">
    <w:name w:val="正文m"/>
    <w:basedOn w:val="1"/>
    <w:autoRedefine/>
    <w:qFormat/>
    <w:uiPriority w:val="0"/>
    <w:pPr>
      <w:spacing w:line="360" w:lineRule="auto"/>
      <w:ind w:firstLine="480" w:firstLineChars="200"/>
    </w:pPr>
    <w:rPr>
      <w:rFonts w:ascii="楷体" w:hAnsi="Symusic" w:eastAsia="ˎ̥" w:cs="仿宋_GB2312"/>
      <w:sz w:val="24"/>
      <w:szCs w:val="24"/>
    </w:rPr>
  </w:style>
  <w:style w:type="paragraph" w:customStyle="1" w:styleId="705">
    <w:name w:val="k正文"/>
    <w:basedOn w:val="1"/>
    <w:autoRedefine/>
    <w:qFormat/>
    <w:uiPriority w:val="0"/>
    <w:pPr>
      <w:adjustRightInd w:val="0"/>
      <w:snapToGrid w:val="0"/>
      <w:spacing w:line="360" w:lineRule="auto"/>
      <w:ind w:firstLine="539"/>
    </w:pPr>
    <w:rPr>
      <w:rFonts w:ascii="Times New Roman" w:hAnsi="Times New Roman" w:eastAsia="Cambria Math"/>
      <w:sz w:val="28"/>
      <w:szCs w:val="20"/>
    </w:rPr>
  </w:style>
  <w:style w:type="paragraph" w:customStyle="1" w:styleId="706">
    <w:name w:val="列表 4X"/>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707">
    <w:name w:val="MyList-1"/>
    <w:autoRedefine/>
    <w:qFormat/>
    <w:uiPriority w:val="0"/>
    <w:pPr>
      <w:widowControl w:val="0"/>
      <w:tabs>
        <w:tab w:val="left" w:pos="567"/>
      </w:tabs>
      <w:spacing w:beforeLines="50" w:afterLines="25" w:line="360" w:lineRule="auto"/>
      <w:outlineLvl w:val="0"/>
    </w:pPr>
    <w:rPr>
      <w:rFonts w:ascii="Times New Roman" w:hAnsi="Times New Roman" w:eastAsia="宋体" w:cs="Times New Roman"/>
      <w:b/>
      <w:kern w:val="2"/>
      <w:sz w:val="24"/>
      <w:szCs w:val="24"/>
      <w:lang w:val="en-US" w:eastAsia="zh-CN" w:bidi="ar-SA"/>
    </w:rPr>
  </w:style>
  <w:style w:type="paragraph" w:customStyle="1" w:styleId="708">
    <w:name w:val="Char2 Char Char Char4"/>
    <w:basedOn w:val="1"/>
    <w:autoRedefine/>
    <w:qFormat/>
    <w:uiPriority w:val="0"/>
    <w:pPr>
      <w:spacing w:line="360" w:lineRule="auto"/>
      <w:ind w:firstLine="200" w:firstLineChars="200"/>
    </w:pPr>
    <w:rPr>
      <w:rFonts w:ascii="Times New Roman" w:hAnsi="Times New Roman" w:eastAsia="宋体"/>
      <w:szCs w:val="20"/>
    </w:rPr>
  </w:style>
  <w:style w:type="paragraph" w:customStyle="1" w:styleId="709">
    <w:name w:val="xl87"/>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710">
    <w:name w:val="填表内容"/>
    <w:basedOn w:val="1"/>
    <w:autoRedefine/>
    <w:qFormat/>
    <w:uiPriority w:val="0"/>
    <w:pPr>
      <w:adjustRightInd w:val="0"/>
      <w:spacing w:line="480" w:lineRule="exact"/>
      <w:ind w:firstLine="560" w:firstLineChars="200"/>
      <w:jc w:val="left"/>
      <w:textAlignment w:val="baseline"/>
    </w:pPr>
    <w:rPr>
      <w:rFonts w:ascii="经典叠圆体简" w:hAnsi="仿宋_GB2312" w:eastAsia="经典叠圆体简" w:cs="仿宋_GB2312"/>
      <w:sz w:val="28"/>
      <w:szCs w:val="20"/>
    </w:rPr>
  </w:style>
  <w:style w:type="paragraph" w:customStyle="1" w:styleId="711">
    <w:name w:val="【表头】"/>
    <w:basedOn w:val="1"/>
    <w:link w:val="1144"/>
    <w:autoRedefine/>
    <w:qFormat/>
    <w:uiPriority w:val="0"/>
    <w:pPr>
      <w:spacing w:line="460" w:lineRule="exact"/>
      <w:jc w:val="center"/>
    </w:pPr>
    <w:rPr>
      <w:rFonts w:ascii="仿宋_GB2312" w:hAnsi="仿宋_GB2312" w:eastAsia="楷体"/>
      <w:kern w:val="0"/>
      <w:sz w:val="24"/>
      <w:szCs w:val="20"/>
    </w:rPr>
  </w:style>
  <w:style w:type="paragraph" w:customStyle="1" w:styleId="712">
    <w:name w:val="引言一级条标题"/>
    <w:basedOn w:val="1"/>
    <w:next w:val="713"/>
    <w:autoRedefine/>
    <w:qFormat/>
    <w:uiPriority w:val="0"/>
    <w:pPr>
      <w:widowControl/>
      <w:spacing w:line="360" w:lineRule="auto"/>
      <w:ind w:left="987" w:hanging="420"/>
    </w:pPr>
    <w:rPr>
      <w:rFonts w:ascii="Times New Roman" w:hAnsi="Times New Roman" w:eastAsia="黑体"/>
      <w:b/>
      <w:sz w:val="24"/>
      <w:szCs w:val="20"/>
    </w:rPr>
  </w:style>
  <w:style w:type="paragraph" w:customStyle="1" w:styleId="713">
    <w:name w:val="段"/>
    <w:autoRedefine/>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714">
    <w:name w:val="16.5.2.1"/>
    <w:basedOn w:val="692"/>
    <w:autoRedefine/>
    <w:semiHidden/>
    <w:qFormat/>
    <w:uiPriority w:val="0"/>
    <w:pPr>
      <w:tabs>
        <w:tab w:val="left" w:pos="360"/>
      </w:tabs>
      <w:spacing w:after="0"/>
    </w:pPr>
    <w:rPr>
      <w:b/>
    </w:rPr>
  </w:style>
  <w:style w:type="paragraph" w:customStyle="1" w:styleId="715">
    <w:name w:val="样式 左侧:  -0.16 厘米1"/>
    <w:basedOn w:val="1"/>
    <w:autoRedefine/>
    <w:qFormat/>
    <w:uiPriority w:val="0"/>
    <w:pPr>
      <w:ind w:left="-90"/>
    </w:pPr>
    <w:rPr>
      <w:rFonts w:ascii="宋体" w:hAnsi="宋体" w:eastAsia="宋体" w:cs="宋体"/>
      <w:snapToGrid w:val="0"/>
      <w:kern w:val="0"/>
      <w:sz w:val="24"/>
      <w:szCs w:val="24"/>
    </w:rPr>
  </w:style>
  <w:style w:type="paragraph" w:customStyle="1" w:styleId="716">
    <w:name w:val="列表标题"/>
    <w:basedOn w:val="1"/>
    <w:next w:val="1"/>
    <w:autoRedefine/>
    <w:qFormat/>
    <w:uiPriority w:val="0"/>
    <w:pPr>
      <w:spacing w:line="360" w:lineRule="auto"/>
      <w:jc w:val="center"/>
    </w:pPr>
    <w:rPr>
      <w:rFonts w:ascii="仿宋_GB2312" w:hAnsi="仿宋_GB2312" w:eastAsia="宋体" w:cs="仿宋_GB2312"/>
      <w:sz w:val="24"/>
      <w:szCs w:val="20"/>
    </w:rPr>
  </w:style>
  <w:style w:type="paragraph" w:customStyle="1" w:styleId="717">
    <w:name w:val="表内字"/>
    <w:autoRedefine/>
    <w:qFormat/>
    <w:uiPriority w:val="0"/>
    <w:pPr>
      <w:spacing w:line="312" w:lineRule="auto"/>
      <w:jc w:val="center"/>
    </w:pPr>
    <w:rPr>
      <w:rFonts w:ascii="Times New Roman" w:hAnsi="Times New Roman" w:eastAsia="宋体" w:cs="Times New Roman"/>
      <w:color w:val="000000"/>
      <w:sz w:val="21"/>
      <w:lang w:val="en-US" w:eastAsia="zh-CN" w:bidi="ar-SA"/>
    </w:rPr>
  </w:style>
  <w:style w:type="paragraph" w:customStyle="1" w:styleId="718">
    <w:name w:val="样式 标题 2 + 黑体 (符号) 宋体"/>
    <w:basedOn w:val="5"/>
    <w:autoRedefine/>
    <w:qFormat/>
    <w:uiPriority w:val="0"/>
    <w:pPr>
      <w:spacing w:before="120" w:after="120" w:line="360" w:lineRule="auto"/>
      <w:jc w:val="center"/>
      <w:outlineLvl w:val="9"/>
    </w:pPr>
    <w:rPr>
      <w:rFonts w:ascii="楷体" w:hAnsi="仿宋_GB2312" w:eastAsia="楷体" w:cs="仿宋_GB2312"/>
      <w:bCs/>
      <w:snapToGrid w:val="0"/>
      <w:kern w:val="0"/>
      <w:sz w:val="44"/>
      <w:szCs w:val="44"/>
    </w:rPr>
  </w:style>
  <w:style w:type="paragraph" w:customStyle="1" w:styleId="719">
    <w:name w:val="Char Char Char2 Char1"/>
    <w:basedOn w:val="1"/>
    <w:autoRedefine/>
    <w:qFormat/>
    <w:uiPriority w:val="0"/>
    <w:rPr>
      <w:rFonts w:ascii="Times New Roman" w:hAnsi="Times New Roman" w:eastAsia="宋体"/>
      <w:szCs w:val="24"/>
    </w:rPr>
  </w:style>
  <w:style w:type="paragraph" w:customStyle="1" w:styleId="720">
    <w:name w:val="淮安正文样式 小四 行距: 1.5 倍行距 首行缩进:  2 字符"/>
    <w:basedOn w:val="1"/>
    <w:autoRedefine/>
    <w:semiHidden/>
    <w:qFormat/>
    <w:uiPriority w:val="0"/>
    <w:pPr>
      <w:adjustRightInd w:val="0"/>
      <w:snapToGrid w:val="0"/>
      <w:ind w:firstLine="480" w:firstLineChars="200"/>
    </w:pPr>
    <w:rPr>
      <w:rFonts w:ascii="Times New Roman" w:hAnsi="Times New Roman" w:eastAsia="宋体"/>
      <w:snapToGrid w:val="0"/>
      <w:color w:val="0000FF"/>
      <w:kern w:val="0"/>
      <w:sz w:val="24"/>
      <w:szCs w:val="28"/>
    </w:rPr>
  </w:style>
  <w:style w:type="paragraph" w:customStyle="1" w:styleId="721">
    <w:name w:val="图注"/>
    <w:basedOn w:val="1"/>
    <w:next w:val="1"/>
    <w:autoRedefine/>
    <w:qFormat/>
    <w:uiPriority w:val="0"/>
    <w:pPr>
      <w:jc w:val="center"/>
    </w:pPr>
    <w:rPr>
      <w:rFonts w:ascii="宋体" w:hAnsi="宋体" w:eastAsia="宋体"/>
      <w:color w:val="0000FF"/>
      <w:szCs w:val="20"/>
    </w:rPr>
  </w:style>
  <w:style w:type="paragraph" w:customStyle="1" w:styleId="722">
    <w:name w:val="列表 2M"/>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723">
    <w:name w:val="Char4 Char Char Char Char Char Char1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724">
    <w:name w:val="Char Char Char Char Char Char Char Char Char Char Char Char Char Char Char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725">
    <w:name w:val="正文规定 Char Char Char"/>
    <w:basedOn w:val="22"/>
    <w:link w:val="2560"/>
    <w:autoRedefine/>
    <w:qFormat/>
    <w:uiPriority w:val="0"/>
    <w:pPr>
      <w:widowControl/>
      <w:spacing w:line="0" w:lineRule="atLeast"/>
      <w:ind w:firstLine="0"/>
      <w:jc w:val="center"/>
    </w:pPr>
    <w:rPr>
      <w:rFonts w:ascii="Arial" w:hAnsi="Arial"/>
      <w:b/>
      <w:kern w:val="0"/>
      <w:szCs w:val="24"/>
    </w:rPr>
  </w:style>
  <w:style w:type="paragraph" w:customStyle="1" w:styleId="726">
    <w:name w:val="报告2"/>
    <w:basedOn w:val="4"/>
    <w:autoRedefine/>
    <w:qFormat/>
    <w:uiPriority w:val="0"/>
    <w:pPr>
      <w:tabs>
        <w:tab w:val="left" w:pos="895"/>
      </w:tabs>
      <w:autoSpaceDE/>
      <w:autoSpaceDN/>
      <w:ind w:left="895" w:hanging="390"/>
      <w:jc w:val="both"/>
      <w:textAlignment w:val="center"/>
    </w:pPr>
    <w:rPr>
      <w:rFonts w:ascii="Arial Unicode MS" w:hAnsi="Arial Unicode MS" w:cs="仿宋_GB2312"/>
    </w:rPr>
  </w:style>
  <w:style w:type="character" w:customStyle="1" w:styleId="727">
    <w:name w:val="纯文本 Char2"/>
    <w:autoRedefine/>
    <w:qFormat/>
    <w:uiPriority w:val="0"/>
    <w:rPr>
      <w:rFonts w:ascii="Arial" w:hAnsi="Arial" w:eastAsia="Arial" w:cs="Arial"/>
      <w:szCs w:val="21"/>
    </w:rPr>
  </w:style>
  <w:style w:type="table" w:customStyle="1" w:styleId="728">
    <w:name w:val="立体型 31"/>
    <w:basedOn w:val="90"/>
    <w:autoRedefine/>
    <w:qFormat/>
    <w:uiPriority w:val="0"/>
    <w:pPr>
      <w:widowControl w:val="0"/>
      <w:spacing w:line="360" w:lineRule="auto"/>
      <w:jc w:val="both"/>
    </w:pPr>
    <w:tblStylePr w:type="firstRow">
      <w:rPr>
        <w:b/>
        <w:bCs/>
      </w:rPr>
      <w:tcPr>
        <w:tcBorders>
          <w:top w:val="nil"/>
          <w:left w:val="nil"/>
          <w:bottom w:val="nil"/>
          <w:right w:val="nil"/>
          <w:insideH w:val="nil"/>
          <w:insideV w:val="nil"/>
          <w:tl2br w:val="nil"/>
          <w:tr2bl w:val="nil"/>
        </w:tcBorders>
      </w:tcPr>
    </w:tblStylePr>
    <w:tblStylePr w:type="firstCol">
      <w:tcPr>
        <w:tcBorders>
          <w:top w:val="nil"/>
          <w:left w:val="nil"/>
          <w:bottom w:val="nil"/>
          <w:right w:val="single" w:color="808080" w:sz="6" w:space="0"/>
          <w:insideH w:val="nil"/>
          <w:insideV w:val="nil"/>
          <w:tl2br w:val="nil"/>
          <w:tr2bl w:val="nil"/>
        </w:tcBorders>
      </w:tcPr>
    </w:tblStylePr>
    <w:tblStylePr w:type="lastCol">
      <w:tcPr>
        <w:tcBorders>
          <w:top w:val="nil"/>
          <w:left w:val="nil"/>
          <w:bottom w:val="nil"/>
          <w:right w:val="single" w:color="FFFFFF" w:sz="6" w:space="0"/>
          <w:insideH w:val="nil"/>
          <w:insideV w:val="nil"/>
          <w:tl2br w:val="nil"/>
          <w:tr2bl w:val="nil"/>
        </w:tcBorders>
      </w:tcPr>
    </w:tblStylePr>
    <w:tblStylePr w:type="band1Vert">
      <w:rPr>
        <w:color w:val="auto"/>
      </w:rPr>
      <w:tcPr>
        <w:shd w:val="solid" w:color="C0C0C0" w:fill="FFFFFF"/>
      </w:tcPr>
    </w:tblStylePr>
    <w:tblStylePr w:type="band2Vert">
      <w:rPr>
        <w:color w:val="auto"/>
      </w:rPr>
      <w:tcPr>
        <w:shd w:val="pct50" w:color="C0C0C0" w:fill="FFFFFF"/>
      </w:tcPr>
    </w:tblStylePr>
    <w:tblStylePr w:type="band1Horz">
      <w:tcPr>
        <w:tcBorders>
          <w:top w:val="single" w:color="808080" w:sz="6" w:space="0"/>
          <w:left w:val="single" w:color="FFFFFF" w:sz="6" w:space="0"/>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729">
    <w:name w:val="宏福4"/>
    <w:basedOn w:val="1"/>
    <w:autoRedefine/>
    <w:qFormat/>
    <w:uiPriority w:val="0"/>
    <w:pPr>
      <w:adjustRightInd w:val="0"/>
      <w:spacing w:line="400" w:lineRule="atLeast"/>
      <w:ind w:firstLine="567"/>
      <w:jc w:val="left"/>
      <w:textAlignment w:val="baseline"/>
    </w:pPr>
    <w:rPr>
      <w:rFonts w:ascii="Times New Roman" w:hAnsi="Times New Roman" w:eastAsia="宋体"/>
      <w:sz w:val="28"/>
      <w:szCs w:val="20"/>
    </w:rPr>
  </w:style>
  <w:style w:type="character" w:customStyle="1" w:styleId="730">
    <w:name w:val="标题 3 Char5"/>
    <w:autoRedefine/>
    <w:qFormat/>
    <w:uiPriority w:val="0"/>
    <w:rPr>
      <w:rFonts w:ascii="Times New Roman" w:hAnsi="Times New Roman" w:eastAsia="黑体" w:cs="Times New Roman"/>
      <w:b/>
      <w:kern w:val="32"/>
      <w:sz w:val="32"/>
      <w:szCs w:val="32"/>
    </w:rPr>
  </w:style>
  <w:style w:type="paragraph" w:customStyle="1" w:styleId="731">
    <w:name w:val="注释标题1"/>
    <w:basedOn w:val="1"/>
    <w:next w:val="1"/>
    <w:autoRedefine/>
    <w:qFormat/>
    <w:uiPriority w:val="0"/>
    <w:pPr>
      <w:suppressAutoHyphens/>
      <w:adjustRightInd w:val="0"/>
      <w:snapToGrid w:val="0"/>
      <w:spacing w:line="360" w:lineRule="auto"/>
      <w:ind w:firstLine="200" w:firstLineChars="200"/>
      <w:jc w:val="center"/>
    </w:pPr>
    <w:rPr>
      <w:rFonts w:hint="eastAsia" w:ascii="宋体" w:hAnsi="宋体" w:eastAsia="宋体"/>
      <w:kern w:val="21"/>
      <w:sz w:val="28"/>
      <w:szCs w:val="20"/>
      <w:lang w:eastAsia="ar-SA"/>
    </w:rPr>
  </w:style>
  <w:style w:type="paragraph" w:customStyle="1" w:styleId="732">
    <w:name w:val="平正文"/>
    <w:basedOn w:val="1"/>
    <w:autoRedefine/>
    <w:qFormat/>
    <w:uiPriority w:val="0"/>
    <w:pPr>
      <w:spacing w:line="520" w:lineRule="exact"/>
      <w:ind w:firstLine="560" w:firstLineChars="200"/>
    </w:pPr>
    <w:rPr>
      <w:rFonts w:ascii="Times New Roman" w:hAnsi="Times New Roman" w:eastAsia="宋体" w:cs="Arial"/>
      <w:sz w:val="28"/>
      <w:szCs w:val="28"/>
    </w:rPr>
  </w:style>
  <w:style w:type="paragraph" w:customStyle="1" w:styleId="733">
    <w:name w:val="样式 目录 2 + 左侧:  2 字符 首行缩进:  2 字符"/>
    <w:basedOn w:val="77"/>
    <w:autoRedefine/>
    <w:qFormat/>
    <w:uiPriority w:val="0"/>
    <w:pPr>
      <w:tabs>
        <w:tab w:val="right" w:leader="dot" w:pos="8296"/>
        <w:tab w:val="right" w:leader="dot" w:pos="9060"/>
      </w:tabs>
      <w:snapToGrid w:val="0"/>
      <w:spacing w:after="40"/>
      <w:ind w:left="420" w:firstLine="476"/>
    </w:pPr>
    <w:rPr>
      <w:rFonts w:ascii="仿宋_GB2312" w:hAnsi="仿宋_GB2312" w:eastAsia="楷体" w:cs="Verdana"/>
      <w:spacing w:val="20"/>
      <w:sz w:val="24"/>
    </w:rPr>
  </w:style>
  <w:style w:type="paragraph" w:customStyle="1" w:styleId="734">
    <w:name w:val="Char1 Char Char Char1 Char Char Char Char Char Char14"/>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735">
    <w:name w:val="图目录"/>
    <w:basedOn w:val="1"/>
    <w:autoRedefine/>
    <w:qFormat/>
    <w:uiPriority w:val="0"/>
    <w:pPr>
      <w:adjustRightInd w:val="0"/>
      <w:snapToGrid w:val="0"/>
      <w:spacing w:line="360" w:lineRule="auto"/>
      <w:ind w:firstLine="480" w:firstLineChars="200"/>
    </w:pPr>
    <w:rPr>
      <w:rFonts w:ascii="仿宋_GB2312" w:hAnsi="仿宋_GB2312" w:eastAsia="宋体" w:cs="仿宋_GB2312"/>
      <w:sz w:val="24"/>
      <w:szCs w:val="24"/>
    </w:rPr>
  </w:style>
  <w:style w:type="paragraph" w:customStyle="1" w:styleId="736">
    <w:name w:val="标题003"/>
    <w:basedOn w:val="1"/>
    <w:autoRedefine/>
    <w:qFormat/>
    <w:uiPriority w:val="0"/>
    <w:pPr>
      <w:spacing w:before="120" w:line="440" w:lineRule="exact"/>
      <w:outlineLvl w:val="2"/>
    </w:pPr>
    <w:rPr>
      <w:rFonts w:ascii="Times New Roman" w:hAnsi="Times New Roman" w:eastAsia="宋体"/>
      <w:b/>
      <w:sz w:val="27"/>
      <w:szCs w:val="20"/>
    </w:rPr>
  </w:style>
  <w:style w:type="paragraph" w:customStyle="1" w:styleId="737">
    <w:name w:val="样式 标题 2 + (中文) 宋体"/>
    <w:basedOn w:val="5"/>
    <w:autoRedefine/>
    <w:qFormat/>
    <w:uiPriority w:val="0"/>
    <w:pPr>
      <w:keepNext w:val="0"/>
      <w:keepLines w:val="0"/>
      <w:tabs>
        <w:tab w:val="left" w:pos="576"/>
      </w:tabs>
      <w:adjustRightInd w:val="0"/>
      <w:snapToGrid w:val="0"/>
      <w:spacing w:beforeLines="50" w:afterLines="50" w:line="240" w:lineRule="auto"/>
      <w:ind w:left="567" w:hanging="567"/>
    </w:pPr>
    <w:rPr>
      <w:rFonts w:ascii="仿宋_GB2312" w:hAnsi="仿宋_GB2312" w:eastAsia="Verdana" w:cs="仿宋_GB2312"/>
      <w:b w:val="0"/>
      <w:bCs/>
      <w:snapToGrid w:val="0"/>
      <w:color w:val="0000FF"/>
      <w:kern w:val="0"/>
      <w:szCs w:val="28"/>
    </w:rPr>
  </w:style>
  <w:style w:type="paragraph" w:customStyle="1" w:styleId="738">
    <w:name w:val="z-窗体顶端1"/>
    <w:basedOn w:val="1"/>
    <w:next w:val="1"/>
    <w:link w:val="2697"/>
    <w:autoRedefine/>
    <w:qFormat/>
    <w:uiPriority w:val="99"/>
    <w:pPr>
      <w:widowControl/>
      <w:pBdr>
        <w:bottom w:val="single" w:color="auto" w:sz="6" w:space="1"/>
      </w:pBdr>
      <w:jc w:val="center"/>
    </w:pPr>
    <w:rPr>
      <w:rFonts w:ascii="Arial" w:hAnsi="Arial" w:eastAsia="宋体"/>
      <w:vanish/>
      <w:kern w:val="0"/>
      <w:sz w:val="16"/>
      <w:szCs w:val="16"/>
    </w:rPr>
  </w:style>
  <w:style w:type="paragraph" w:customStyle="1" w:styleId="739">
    <w:name w:val="样式 表格标题 + 段前: 0.5 行2"/>
    <w:basedOn w:val="22"/>
    <w:autoRedefine/>
    <w:qFormat/>
    <w:uiPriority w:val="0"/>
    <w:pPr>
      <w:autoSpaceDE w:val="0"/>
      <w:autoSpaceDN w:val="0"/>
      <w:adjustRightInd w:val="0"/>
      <w:spacing w:beforeLines="50" w:line="400" w:lineRule="exact"/>
      <w:ind w:firstLine="0"/>
      <w:jc w:val="center"/>
    </w:pPr>
    <w:rPr>
      <w:rFonts w:ascii="Arial" w:hAnsi="Symbol" w:eastAsia="Wingdings" w:cs="Arial"/>
      <w:lang w:val="zh-CN"/>
    </w:rPr>
  </w:style>
  <w:style w:type="paragraph" w:customStyle="1" w:styleId="740">
    <w:name w:val="Char Char Char Char Char Char Char Char Char2"/>
    <w:basedOn w:val="1"/>
    <w:autoRedefine/>
    <w:qFormat/>
    <w:uiPriority w:val="0"/>
    <w:pPr>
      <w:widowControl/>
      <w:adjustRightInd w:val="0"/>
      <w:snapToGrid w:val="0"/>
      <w:spacing w:after="160" w:line="240" w:lineRule="exact"/>
      <w:ind w:firstLine="200" w:firstLineChars="200"/>
      <w:jc w:val="left"/>
    </w:pPr>
    <w:rPr>
      <w:rFonts w:hint="eastAsia" w:ascii="Verdana" w:hAnsi="Verdana" w:eastAsia="仿宋_GB2312"/>
      <w:sz w:val="24"/>
      <w:szCs w:val="20"/>
      <w:lang w:eastAsia="en-US"/>
    </w:rPr>
  </w:style>
  <w:style w:type="paragraph" w:customStyle="1" w:styleId="741">
    <w:name w:val="无间隔11"/>
    <w:basedOn w:val="1"/>
    <w:autoRedefine/>
    <w:qFormat/>
    <w:uiPriority w:val="0"/>
    <w:pPr>
      <w:spacing w:line="240" w:lineRule="exact"/>
      <w:jc w:val="center"/>
    </w:pPr>
    <w:rPr>
      <w:rFonts w:ascii="Times New Roman" w:hAnsi="Times New Roman" w:eastAsia="宋体"/>
      <w:sz w:val="24"/>
      <w:szCs w:val="24"/>
    </w:rPr>
  </w:style>
  <w:style w:type="paragraph" w:customStyle="1" w:styleId="742">
    <w:name w:val="正文文本11"/>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743">
    <w:name w:val="简单回函地址"/>
    <w:basedOn w:val="1"/>
    <w:autoRedefine/>
    <w:qFormat/>
    <w:uiPriority w:val="0"/>
    <w:pPr>
      <w:spacing w:line="360" w:lineRule="auto"/>
    </w:pPr>
    <w:rPr>
      <w:rFonts w:ascii="Times New Roman" w:hAnsi="Times New Roman" w:eastAsia="宋体"/>
      <w:sz w:val="24"/>
      <w:szCs w:val="20"/>
    </w:rPr>
  </w:style>
  <w:style w:type="paragraph" w:customStyle="1" w:styleId="744">
    <w:name w:val="标题 1 cg2"/>
    <w:basedOn w:val="3"/>
    <w:link w:val="1939"/>
    <w:autoRedefine/>
    <w:qFormat/>
    <w:uiPriority w:val="0"/>
    <w:pPr>
      <w:keepLines w:val="0"/>
      <w:spacing w:line="360" w:lineRule="auto"/>
      <w:ind w:firstLine="573"/>
    </w:pPr>
    <w:rPr>
      <w:bCs/>
      <w:color w:val="0000FF"/>
      <w:szCs w:val="30"/>
    </w:rPr>
  </w:style>
  <w:style w:type="character" w:customStyle="1" w:styleId="745">
    <w:name w:val="Char Char329"/>
    <w:autoRedefine/>
    <w:semiHidden/>
    <w:qFormat/>
    <w:uiPriority w:val="0"/>
    <w:rPr>
      <w:rFonts w:ascii="宋体" w:eastAsia="宋体"/>
      <w:sz w:val="24"/>
      <w:lang w:val="en-US" w:eastAsia="zh-CN" w:bidi="ar-SA"/>
    </w:rPr>
  </w:style>
  <w:style w:type="paragraph" w:customStyle="1" w:styleId="746">
    <w:name w:val="样式 宋体 四号 黑色1"/>
    <w:basedOn w:val="1"/>
    <w:link w:val="2248"/>
    <w:autoRedefine/>
    <w:qFormat/>
    <w:uiPriority w:val="0"/>
    <w:pPr>
      <w:adjustRightInd w:val="0"/>
      <w:snapToGrid w:val="0"/>
      <w:spacing w:line="360" w:lineRule="auto"/>
      <w:ind w:firstLine="200" w:firstLineChars="200"/>
      <w:jc w:val="left"/>
    </w:pPr>
    <w:rPr>
      <w:rFonts w:ascii="宋体" w:hAnsi="宋体" w:eastAsia="宋体"/>
      <w:color w:val="000000"/>
      <w:kern w:val="0"/>
      <w:sz w:val="28"/>
      <w:szCs w:val="20"/>
    </w:rPr>
  </w:style>
  <w:style w:type="character" w:customStyle="1" w:styleId="747">
    <w:name w:val="标题 7 Char2"/>
    <w:autoRedefine/>
    <w:qFormat/>
    <w:uiPriority w:val="0"/>
    <w:rPr>
      <w:rFonts w:ascii="宋体" w:hAnsi="Calibri" w:eastAsia="宋体" w:cs="Times New Roman"/>
      <w:b/>
      <w:kern w:val="0"/>
      <w:sz w:val="20"/>
      <w:szCs w:val="20"/>
    </w:rPr>
  </w:style>
  <w:style w:type="paragraph" w:customStyle="1" w:styleId="748">
    <w:name w:val="Char Char Char2 Char Char Char Char3"/>
    <w:basedOn w:val="1"/>
    <w:autoRedefine/>
    <w:qFormat/>
    <w:uiPriority w:val="0"/>
    <w:rPr>
      <w:rFonts w:ascii="Times New Roman" w:hAnsi="Times New Roman" w:eastAsia="宋体"/>
      <w:szCs w:val="24"/>
    </w:rPr>
  </w:style>
  <w:style w:type="paragraph" w:customStyle="1" w:styleId="749">
    <w:name w:val="范式1"/>
    <w:basedOn w:val="3"/>
    <w:autoRedefine/>
    <w:qFormat/>
    <w:uiPriority w:val="0"/>
    <w:pPr>
      <w:tabs>
        <w:tab w:val="left" w:pos="360"/>
        <w:tab w:val="left" w:pos="432"/>
      </w:tabs>
      <w:spacing w:before="240" w:after="360" w:line="240" w:lineRule="auto"/>
      <w:ind w:left="170" w:hanging="432"/>
    </w:pPr>
    <w:rPr>
      <w:rFonts w:eastAsia="黑体"/>
      <w:b w:val="0"/>
      <w:sz w:val="44"/>
    </w:rPr>
  </w:style>
  <w:style w:type="paragraph" w:customStyle="1" w:styleId="750">
    <w:name w:val="Char Char Char Char Char Char Char Char Char Char Char Char Char Char Char Char Char Char1 Char Char Char Char Char Char Char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character" w:customStyle="1" w:styleId="751">
    <w:name w:val="white"/>
    <w:autoRedefine/>
    <w:qFormat/>
    <w:uiPriority w:val="0"/>
    <w:rPr>
      <w:rFonts w:ascii="Arial Black" w:hAnsi="Arial Black" w:eastAsia="ˎ̥"/>
      <w:szCs w:val="21"/>
      <w:lang w:val="en-US" w:eastAsia="en-US" w:bidi="ar-SA"/>
    </w:rPr>
  </w:style>
  <w:style w:type="paragraph" w:customStyle="1" w:styleId="752">
    <w:name w:val="正文 + 首行缩进:  2 字符"/>
    <w:basedOn w:val="1"/>
    <w:autoRedefine/>
    <w:qFormat/>
    <w:uiPriority w:val="0"/>
    <w:pPr>
      <w:spacing w:line="460" w:lineRule="atLeast"/>
      <w:ind w:firstLine="528" w:firstLineChars="200"/>
    </w:pPr>
    <w:rPr>
      <w:rFonts w:ascii="Times New Roman" w:hAnsi="Times New Roman" w:eastAsia="宋体"/>
      <w:spacing w:val="12"/>
      <w:sz w:val="24"/>
      <w:szCs w:val="20"/>
    </w:rPr>
  </w:style>
  <w:style w:type="paragraph" w:customStyle="1" w:styleId="753">
    <w:name w:val="Char Char1 Char Char Char Char Char Char Char Char Char Char Char Char Char1 Char Char Char Char Char Char Char Char Char Char Char Char Char Char1 Char Char Char Char1"/>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754">
    <w:name w:val="图表目录1"/>
    <w:basedOn w:val="296"/>
    <w:next w:val="296"/>
    <w:autoRedefine/>
    <w:qFormat/>
    <w:uiPriority w:val="0"/>
    <w:pPr>
      <w:tabs>
        <w:tab w:val="right" w:leader="dot" w:pos="8051"/>
      </w:tabs>
      <w:ind w:left="840" w:hanging="840"/>
    </w:pPr>
  </w:style>
  <w:style w:type="paragraph" w:customStyle="1" w:styleId="755">
    <w:name w:val="样式7"/>
    <w:basedOn w:val="1"/>
    <w:next w:val="1"/>
    <w:autoRedefine/>
    <w:qFormat/>
    <w:uiPriority w:val="0"/>
    <w:pPr>
      <w:tabs>
        <w:tab w:val="left" w:pos="360"/>
      </w:tabs>
      <w:spacing w:line="440" w:lineRule="exact"/>
      <w:ind w:left="360" w:hanging="360"/>
    </w:pPr>
    <w:rPr>
      <w:rFonts w:ascii="Times New Roman" w:hAnsi="Times New Roman" w:eastAsia="宋体"/>
      <w:sz w:val="24"/>
      <w:szCs w:val="20"/>
    </w:rPr>
  </w:style>
  <w:style w:type="paragraph" w:customStyle="1" w:styleId="756">
    <w:name w:val="表16.3-1 + 段前: 1 行"/>
    <w:basedOn w:val="757"/>
    <w:autoRedefine/>
    <w:semiHidden/>
    <w:qFormat/>
    <w:uiPriority w:val="0"/>
    <w:pPr>
      <w:tabs>
        <w:tab w:val="left" w:pos="420"/>
        <w:tab w:val="left" w:pos="720"/>
        <w:tab w:val="center" w:pos="4060"/>
        <w:tab w:val="right" w:pos="8261"/>
      </w:tabs>
      <w:spacing w:before="240"/>
      <w:ind w:left="0" w:firstLine="0"/>
    </w:pPr>
  </w:style>
  <w:style w:type="paragraph" w:customStyle="1" w:styleId="757">
    <w:name w:val="表16.4-1"/>
    <w:basedOn w:val="758"/>
    <w:autoRedefine/>
    <w:semiHidden/>
    <w:qFormat/>
    <w:uiPriority w:val="0"/>
    <w:pPr>
      <w:tabs>
        <w:tab w:val="left" w:pos="720"/>
        <w:tab w:val="center" w:pos="4060"/>
        <w:tab w:val="right" w:pos="8261"/>
      </w:tabs>
      <w:ind w:left="-4" w:firstLine="4"/>
    </w:pPr>
  </w:style>
  <w:style w:type="paragraph" w:customStyle="1" w:styleId="758">
    <w:name w:val="样式 表标题2.4 + 居中 段前: 1 行"/>
    <w:basedOn w:val="759"/>
    <w:autoRedefine/>
    <w:semiHidden/>
    <w:qFormat/>
    <w:uiPriority w:val="0"/>
    <w:pPr>
      <w:tabs>
        <w:tab w:val="center" w:pos="4060"/>
        <w:tab w:val="right" w:pos="8261"/>
      </w:tabs>
      <w:spacing w:before="312"/>
      <w:jc w:val="center"/>
    </w:pPr>
    <w:rPr>
      <w:bCs/>
      <w:szCs w:val="20"/>
    </w:rPr>
  </w:style>
  <w:style w:type="paragraph" w:customStyle="1" w:styleId="759">
    <w:name w:val="表标题2.4"/>
    <w:basedOn w:val="1"/>
    <w:autoRedefine/>
    <w:semiHidden/>
    <w:qFormat/>
    <w:uiPriority w:val="0"/>
    <w:pPr>
      <w:tabs>
        <w:tab w:val="center" w:pos="4060"/>
        <w:tab w:val="right" w:pos="8261"/>
      </w:tabs>
      <w:suppressAutoHyphens/>
      <w:adjustRightInd w:val="0"/>
      <w:spacing w:beforeLines="100" w:line="0" w:lineRule="atLeast"/>
    </w:pPr>
    <w:rPr>
      <w:rFonts w:ascii="黑体" w:hAnsi="Times New Roman" w:eastAsia="黑体"/>
      <w:b/>
      <w:spacing w:val="6"/>
      <w:kern w:val="0"/>
      <w:sz w:val="24"/>
      <w:szCs w:val="24"/>
    </w:rPr>
  </w:style>
  <w:style w:type="character" w:customStyle="1" w:styleId="760">
    <w:name w:val="纯文本 Char4"/>
    <w:autoRedefine/>
    <w:qFormat/>
    <w:uiPriority w:val="0"/>
    <w:rPr>
      <w:rFonts w:ascii="宋体" w:hAnsi="Courier New" w:eastAsia="宋体" w:cs="Times New Roman"/>
      <w:kern w:val="0"/>
      <w:sz w:val="20"/>
      <w:szCs w:val="20"/>
    </w:rPr>
  </w:style>
  <w:style w:type="paragraph" w:customStyle="1" w:styleId="761">
    <w:name w:val="样式 表头样式1 + 首行缩进:  2 字符 段前: 0.5 行"/>
    <w:basedOn w:val="762"/>
    <w:autoRedefine/>
    <w:qFormat/>
    <w:uiPriority w:val="0"/>
    <w:pPr>
      <w:autoSpaceDE w:val="0"/>
      <w:autoSpaceDN w:val="0"/>
      <w:adjustRightInd w:val="0"/>
      <w:spacing w:beforeLines="20" w:after="100" w:afterAutospacing="1" w:line="360" w:lineRule="auto"/>
      <w:ind w:firstLine="480" w:firstLineChars="200"/>
    </w:pPr>
    <w:rPr>
      <w:rFonts w:ascii="Wingdings" w:hAnsi="Arial" w:eastAsia="Wingdings"/>
      <w:b w:val="0"/>
      <w:bCs/>
      <w:color w:val="000000"/>
      <w:lang w:val="zh-CN" w:eastAsia="zh-TW"/>
    </w:rPr>
  </w:style>
  <w:style w:type="paragraph" w:customStyle="1" w:styleId="762">
    <w:name w:val="表头样式1"/>
    <w:basedOn w:val="1"/>
    <w:link w:val="965"/>
    <w:autoRedefine/>
    <w:qFormat/>
    <w:uiPriority w:val="0"/>
    <w:pPr>
      <w:jc w:val="center"/>
    </w:pPr>
    <w:rPr>
      <w:rFonts w:ascii="Times New Roman" w:hAnsi="Times New Roman" w:eastAsia="黑体"/>
      <w:b/>
      <w:kern w:val="0"/>
      <w:sz w:val="24"/>
      <w:szCs w:val="20"/>
    </w:rPr>
  </w:style>
  <w:style w:type="paragraph" w:customStyle="1" w:styleId="763">
    <w:name w:val="Char2 Char Char Char Char Char Char10"/>
    <w:basedOn w:val="1"/>
    <w:autoRedefine/>
    <w:qFormat/>
    <w:uiPriority w:val="99"/>
    <w:rPr>
      <w:rFonts w:ascii="Times New Roman" w:hAnsi="Times New Roman" w:eastAsia="宋体"/>
      <w:sz w:val="24"/>
      <w:szCs w:val="24"/>
    </w:rPr>
  </w:style>
  <w:style w:type="character" w:customStyle="1" w:styleId="764">
    <w:name w:val="fblack1"/>
    <w:autoRedefine/>
    <w:semiHidden/>
    <w:qFormat/>
    <w:uiPriority w:val="0"/>
    <w:rPr>
      <w:color w:val="000000"/>
    </w:rPr>
  </w:style>
  <w:style w:type="paragraph" w:customStyle="1" w:styleId="765">
    <w:name w:val="3级标题"/>
    <w:basedOn w:val="6"/>
    <w:autoRedefine/>
    <w:qFormat/>
    <w:uiPriority w:val="0"/>
    <w:pPr>
      <w:keepNext w:val="0"/>
      <w:keepLines w:val="0"/>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rFonts w:ascii="黑体"/>
      <w:b w:val="0"/>
      <w:bCs/>
      <w:kern w:val="0"/>
      <w:szCs w:val="30"/>
    </w:rPr>
  </w:style>
  <w:style w:type="paragraph" w:customStyle="1" w:styleId="766">
    <w:name w:val="样式 样式 褐色 首行缩进:  2 字符 + 首行缩进:  0 字符"/>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767">
    <w:name w:val="Document Map2"/>
    <w:basedOn w:val="1"/>
    <w:autoRedefine/>
    <w:qFormat/>
    <w:uiPriority w:val="0"/>
    <w:pPr>
      <w:shd w:val="clear" w:color="auto" w:fill="000080"/>
      <w:adjustRightInd w:val="0"/>
      <w:textAlignment w:val="baseline"/>
    </w:pPr>
    <w:rPr>
      <w:rFonts w:ascii="Arial" w:hAnsi="Times New Roman" w:eastAsia="宋体"/>
      <w:kern w:val="0"/>
      <w:szCs w:val="20"/>
    </w:rPr>
  </w:style>
  <w:style w:type="paragraph" w:customStyle="1" w:styleId="768">
    <w:name w:val="Char Char1 Char Char Char Char Char Char Char8"/>
    <w:basedOn w:val="1"/>
    <w:autoRedefine/>
    <w:qFormat/>
    <w:uiPriority w:val="0"/>
    <w:rPr>
      <w:rFonts w:ascii="Times New Roman" w:hAnsi="Times New Roman" w:eastAsia="宋体"/>
      <w:szCs w:val="24"/>
    </w:rPr>
  </w:style>
  <w:style w:type="paragraph" w:customStyle="1" w:styleId="769">
    <w:name w:val="首行缩进:  2 字符"/>
    <w:basedOn w:val="1"/>
    <w:autoRedefine/>
    <w:qFormat/>
    <w:uiPriority w:val="0"/>
    <w:pPr>
      <w:adjustRightInd w:val="0"/>
      <w:ind w:firstLine="480"/>
      <w:textAlignment w:val="baseline"/>
    </w:pPr>
    <w:rPr>
      <w:rFonts w:ascii="Times New Roman" w:hAnsi="Times New Roman" w:eastAsia="宋体" w:cs="宋体"/>
      <w:sz w:val="28"/>
      <w:szCs w:val="20"/>
    </w:rPr>
  </w:style>
  <w:style w:type="paragraph" w:customStyle="1" w:styleId="770">
    <w:name w:val="样式 样式 标题 2 + 左侧:  2 字符1 + 左侧:  2 字符"/>
    <w:basedOn w:val="1"/>
    <w:autoRedefine/>
    <w:semiHidden/>
    <w:qFormat/>
    <w:uiPriority w:val="0"/>
    <w:pPr>
      <w:keepNext/>
      <w:keepLines/>
      <w:tabs>
        <w:tab w:val="left" w:pos="576"/>
      </w:tabs>
      <w:spacing w:beforeLines="50" w:afterLines="50" w:line="360" w:lineRule="auto"/>
      <w:ind w:left="210" w:right="210" w:rightChars="100"/>
      <w:outlineLvl w:val="1"/>
    </w:pPr>
    <w:rPr>
      <w:rFonts w:ascii="黑体" w:hAnsi="Arial" w:eastAsia="黑体"/>
      <w:sz w:val="52"/>
      <w:szCs w:val="20"/>
    </w:rPr>
  </w:style>
  <w:style w:type="character" w:customStyle="1" w:styleId="771">
    <w:name w:val="批注框文本 Char2"/>
    <w:autoRedefine/>
    <w:semiHidden/>
    <w:qFormat/>
    <w:uiPriority w:val="99"/>
    <w:rPr>
      <w:kern w:val="2"/>
      <w:sz w:val="18"/>
      <w:szCs w:val="18"/>
    </w:rPr>
  </w:style>
  <w:style w:type="paragraph" w:customStyle="1" w:styleId="772">
    <w:name w:val="页眉45"/>
    <w:basedOn w:val="259"/>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character" w:customStyle="1" w:styleId="773">
    <w:name w:val="批注引用1"/>
    <w:autoRedefine/>
    <w:qFormat/>
    <w:uiPriority w:val="0"/>
    <w:rPr>
      <w:sz w:val="21"/>
      <w:szCs w:val="21"/>
    </w:rPr>
  </w:style>
  <w:style w:type="paragraph" w:customStyle="1" w:styleId="774">
    <w:name w:val="1.1.1"/>
    <w:basedOn w:val="1"/>
    <w:autoRedefine/>
    <w:qFormat/>
    <w:uiPriority w:val="0"/>
    <w:pPr>
      <w:spacing w:beforeLines="50" w:afterLines="50" w:line="480" w:lineRule="exact"/>
      <w:ind w:firstLine="200" w:firstLineChars="200"/>
    </w:pPr>
    <w:rPr>
      <w:rFonts w:ascii="Times New Roman" w:hAnsi="Times New Roman" w:eastAsia="楷体_GB2312"/>
      <w:b/>
      <w:sz w:val="28"/>
      <w:szCs w:val="24"/>
    </w:rPr>
  </w:style>
  <w:style w:type="character" w:customStyle="1" w:styleId="775">
    <w:name w:val="正文文本 2 字符"/>
    <w:autoRedefine/>
    <w:qFormat/>
    <w:uiPriority w:val="0"/>
    <w:rPr>
      <w:rFonts w:hint="default" w:ascii="Times New Roman" w:eastAsia="宋体"/>
      <w:kern w:val="2"/>
      <w:sz w:val="21"/>
      <w:lang w:val="en-US" w:eastAsia="zh-CN"/>
    </w:rPr>
  </w:style>
  <w:style w:type="paragraph" w:customStyle="1" w:styleId="776">
    <w:name w:val="表内文字1"/>
    <w:basedOn w:val="1"/>
    <w:autoRedefine/>
    <w:qFormat/>
    <w:uiPriority w:val="0"/>
    <w:pPr>
      <w:spacing w:line="440" w:lineRule="exact"/>
    </w:pPr>
    <w:rPr>
      <w:rFonts w:ascii="Times New Roman" w:hAnsi="Times New Roman" w:eastAsia="宋体"/>
      <w:kern w:val="0"/>
      <w:sz w:val="24"/>
      <w:szCs w:val="20"/>
    </w:rPr>
  </w:style>
  <w:style w:type="character" w:customStyle="1" w:styleId="777">
    <w:name w:val="Char Char1811"/>
    <w:autoRedefine/>
    <w:qFormat/>
    <w:uiPriority w:val="0"/>
    <w:rPr>
      <w:rFonts w:ascii="Calibri" w:hAnsi="Calibri" w:eastAsia="宋体"/>
      <w:kern w:val="2"/>
      <w:sz w:val="18"/>
      <w:szCs w:val="18"/>
      <w:lang w:val="en-US" w:eastAsia="zh-CN" w:bidi="ar-SA"/>
    </w:rPr>
  </w:style>
  <w:style w:type="paragraph" w:customStyle="1" w:styleId="778">
    <w:name w:val="证书编号"/>
    <w:basedOn w:val="1"/>
    <w:autoRedefine/>
    <w:qFormat/>
    <w:uiPriority w:val="0"/>
    <w:pPr>
      <w:jc w:val="center"/>
    </w:pPr>
    <w:rPr>
      <w:rFonts w:ascii="Times New Roman" w:hAnsi="Times New Roman" w:eastAsia="宋体" w:cs="Arial"/>
      <w:sz w:val="28"/>
      <w:szCs w:val="20"/>
    </w:rPr>
  </w:style>
  <w:style w:type="paragraph" w:customStyle="1" w:styleId="779">
    <w:name w:val="Char Char1 Char Char Char Char9"/>
    <w:basedOn w:val="1"/>
    <w:autoRedefine/>
    <w:semiHidden/>
    <w:qFormat/>
    <w:uiPriority w:val="99"/>
    <w:rPr>
      <w:rFonts w:ascii="Times New Roman" w:hAnsi="Times New Roman" w:eastAsia="宋体"/>
      <w:sz w:val="24"/>
      <w:szCs w:val="24"/>
    </w:rPr>
  </w:style>
  <w:style w:type="character" w:customStyle="1" w:styleId="780">
    <w:name w:val="正文 首行缩进:  2 字符 Char"/>
    <w:link w:val="781"/>
    <w:autoRedefine/>
    <w:qFormat/>
    <w:uiPriority w:val="0"/>
    <w:rPr>
      <w:rFonts w:ascii="Times New Roman" w:hAnsi="Times New Roman" w:eastAsia="宋体" w:cs="宋体"/>
      <w:kern w:val="2"/>
      <w:sz w:val="24"/>
    </w:rPr>
  </w:style>
  <w:style w:type="paragraph" w:customStyle="1" w:styleId="781">
    <w:name w:val="正文 首行缩进:  2 字符"/>
    <w:basedOn w:val="1"/>
    <w:link w:val="780"/>
    <w:autoRedefine/>
    <w:qFormat/>
    <w:uiPriority w:val="0"/>
    <w:pPr>
      <w:spacing w:line="360" w:lineRule="auto"/>
      <w:ind w:firstLine="200" w:firstLineChars="200"/>
    </w:pPr>
    <w:rPr>
      <w:rFonts w:ascii="Times New Roman" w:hAnsi="Times New Roman" w:eastAsia="宋体"/>
      <w:sz w:val="24"/>
      <w:szCs w:val="20"/>
    </w:rPr>
  </w:style>
  <w:style w:type="character" w:customStyle="1" w:styleId="782">
    <w:name w:val="标题 7 字符1"/>
    <w:link w:val="10"/>
    <w:autoRedefine/>
    <w:qFormat/>
    <w:uiPriority w:val="0"/>
    <w:rPr>
      <w:rFonts w:ascii="Times New Roman" w:hAnsi="Times New Roman" w:eastAsia="宋体"/>
      <w:b/>
      <w:sz w:val="24"/>
    </w:rPr>
  </w:style>
  <w:style w:type="paragraph" w:customStyle="1" w:styleId="783">
    <w:name w:val="样式 标题 3小标题小节标题标题3H3h33rd level第二层条标题4 + 非加粗 左 段前: 6 磅..."/>
    <w:basedOn w:val="6"/>
    <w:autoRedefine/>
    <w:qFormat/>
    <w:uiPriority w:val="0"/>
    <w:pPr>
      <w:tabs>
        <w:tab w:val="left" w:pos="1080"/>
      </w:tabs>
      <w:spacing w:before="120" w:after="120"/>
      <w:ind w:left="851" w:hanging="851"/>
      <w:jc w:val="left"/>
    </w:pPr>
    <w:rPr>
      <w:rFonts w:ascii="Courier New" w:hAnsi="Courier New" w:cs="Courier New"/>
      <w:b w:val="0"/>
      <w:bCs/>
      <w:color w:val="000000"/>
      <w:sz w:val="30"/>
      <w:szCs w:val="30"/>
    </w:rPr>
  </w:style>
  <w:style w:type="character" w:customStyle="1" w:styleId="784">
    <w:name w:val="页眉zxl Char"/>
    <w:autoRedefine/>
    <w:qFormat/>
    <w:uiPriority w:val="0"/>
    <w:rPr>
      <w:rFonts w:ascii="Arial Black" w:hAnsi="Arial Black" w:eastAsia="Verdana"/>
      <w:kern w:val="2"/>
      <w:sz w:val="18"/>
      <w:szCs w:val="18"/>
      <w:lang w:val="en-US" w:eastAsia="zh-CN" w:bidi="ar-SA"/>
    </w:rPr>
  </w:style>
  <w:style w:type="paragraph" w:customStyle="1" w:styleId="785">
    <w:name w:val="Char Char1 Char Char Char Char Char Char Char Char Char Char Char Char Char1 Char Char Char Char Char Char Char Char Char Char Char Char Char Char1 Char Char Char Char5"/>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786">
    <w:name w:val="样式 标题 3ReHead 3 WSAh3标题 3 Char标题 32标题 311Re11Head 3 WSA1..."/>
    <w:basedOn w:val="6"/>
    <w:autoRedefine/>
    <w:qFormat/>
    <w:uiPriority w:val="0"/>
    <w:pPr>
      <w:keepNext w:val="0"/>
      <w:keepLines w:val="0"/>
      <w:widowControl/>
      <w:spacing w:beforeLines="50" w:line="480" w:lineRule="exact"/>
      <w:jc w:val="left"/>
    </w:pPr>
    <w:rPr>
      <w:rFonts w:ascii="宋体" w:hAnsi="宋体" w:cs="宋体"/>
      <w:bCs/>
      <w:color w:val="000000"/>
      <w:kern w:val="0"/>
    </w:rPr>
  </w:style>
  <w:style w:type="paragraph" w:customStyle="1" w:styleId="787">
    <w:name w:val="r Char"/>
    <w:basedOn w:val="1"/>
    <w:link w:val="2012"/>
    <w:autoRedefine/>
    <w:qFormat/>
    <w:uiPriority w:val="0"/>
    <w:pPr>
      <w:widowControl/>
      <w:adjustRightInd w:val="0"/>
      <w:spacing w:line="360" w:lineRule="auto"/>
      <w:ind w:firstLine="461" w:firstLineChars="192"/>
      <w:jc w:val="left"/>
    </w:pPr>
    <w:rPr>
      <w:rFonts w:ascii="宋?" w:hAnsi="宋?" w:eastAsia="Wingdings"/>
      <w:kern w:val="0"/>
      <w:sz w:val="24"/>
      <w:szCs w:val="20"/>
    </w:rPr>
  </w:style>
  <w:style w:type="paragraph" w:customStyle="1" w:styleId="788">
    <w:name w:val="正文一"/>
    <w:basedOn w:val="1"/>
    <w:autoRedefine/>
    <w:qFormat/>
    <w:uiPriority w:val="0"/>
    <w:pPr>
      <w:widowControl/>
      <w:adjustRightInd w:val="0"/>
      <w:snapToGrid w:val="0"/>
      <w:spacing w:line="480" w:lineRule="atLeast"/>
    </w:pPr>
    <w:rPr>
      <w:rFonts w:ascii="Arial" w:hAnsi="Times New Roman" w:eastAsia="宋体"/>
      <w:snapToGrid w:val="0"/>
      <w:spacing w:val="6"/>
      <w:kern w:val="0"/>
      <w:sz w:val="24"/>
      <w:szCs w:val="20"/>
    </w:rPr>
  </w:style>
  <w:style w:type="paragraph" w:customStyle="1" w:styleId="789">
    <w:name w:val="Char Char Char Char Char Char1 Char4"/>
    <w:basedOn w:val="1"/>
    <w:autoRedefine/>
    <w:qFormat/>
    <w:uiPriority w:val="99"/>
    <w:pPr>
      <w:spacing w:line="360" w:lineRule="auto"/>
      <w:ind w:firstLine="200" w:firstLineChars="200"/>
    </w:pPr>
    <w:rPr>
      <w:rFonts w:ascii="宋体" w:hAnsi="宋体" w:eastAsia="宋体" w:cs="宋体"/>
      <w:sz w:val="24"/>
      <w:szCs w:val="24"/>
    </w:rPr>
  </w:style>
  <w:style w:type="paragraph" w:customStyle="1" w:styleId="790">
    <w:name w:val="正文文本缩进 33"/>
    <w:basedOn w:val="1"/>
    <w:autoRedefine/>
    <w:qFormat/>
    <w:uiPriority w:val="0"/>
    <w:pPr>
      <w:adjustRightInd w:val="0"/>
      <w:spacing w:line="360" w:lineRule="auto"/>
      <w:ind w:firstLine="240"/>
      <w:textAlignment w:val="baseline"/>
    </w:pPr>
    <w:rPr>
      <w:rFonts w:ascii="Times New Roman" w:hAnsi="Times New Roman" w:eastAsia="宋体"/>
      <w:sz w:val="12"/>
      <w:szCs w:val="20"/>
    </w:rPr>
  </w:style>
  <w:style w:type="paragraph" w:customStyle="1" w:styleId="791">
    <w:name w:val="样式 样式 四号 + 首行缩进:  2 字符"/>
    <w:basedOn w:val="1"/>
    <w:link w:val="3248"/>
    <w:autoRedefine/>
    <w:qFormat/>
    <w:uiPriority w:val="0"/>
    <w:pPr>
      <w:adjustRightInd w:val="0"/>
      <w:snapToGrid w:val="0"/>
      <w:spacing w:line="360" w:lineRule="auto"/>
      <w:ind w:firstLine="560" w:firstLineChars="200"/>
      <w:jc w:val="left"/>
    </w:pPr>
    <w:rPr>
      <w:rFonts w:ascii="Times New Roman" w:hAnsi="Times New Roman" w:eastAsia="宋体"/>
      <w:kern w:val="0"/>
      <w:sz w:val="28"/>
      <w:szCs w:val="20"/>
    </w:rPr>
  </w:style>
  <w:style w:type="character" w:customStyle="1" w:styleId="792">
    <w:name w:val="正文样式 Char Char Char Char"/>
    <w:link w:val="793"/>
    <w:autoRedefine/>
    <w:qFormat/>
    <w:uiPriority w:val="0"/>
    <w:rPr>
      <w:rFonts w:ascii="Arial" w:hAnsi="Arial"/>
      <w:color w:val="000000"/>
      <w:sz w:val="24"/>
      <w:szCs w:val="24"/>
    </w:rPr>
  </w:style>
  <w:style w:type="paragraph" w:customStyle="1" w:styleId="793">
    <w:name w:val="正文样式 Char Char"/>
    <w:basedOn w:val="1"/>
    <w:link w:val="792"/>
    <w:autoRedefine/>
    <w:qFormat/>
    <w:uiPriority w:val="0"/>
    <w:pPr>
      <w:spacing w:line="360" w:lineRule="auto"/>
      <w:ind w:firstLine="480" w:firstLineChars="200"/>
    </w:pPr>
    <w:rPr>
      <w:rFonts w:ascii="Arial" w:hAnsi="Arial" w:eastAsia="宋体"/>
      <w:color w:val="000000"/>
      <w:kern w:val="0"/>
      <w:sz w:val="24"/>
      <w:szCs w:val="24"/>
    </w:rPr>
  </w:style>
  <w:style w:type="paragraph" w:customStyle="1" w:styleId="794">
    <w:name w:val="正文文本 34"/>
    <w:basedOn w:val="1"/>
    <w:autoRedefine/>
    <w:qFormat/>
    <w:uiPriority w:val="0"/>
    <w:pPr>
      <w:tabs>
        <w:tab w:val="left" w:pos="510"/>
      </w:tabs>
      <w:adjustRightInd w:val="0"/>
      <w:spacing w:line="430" w:lineRule="atLeast"/>
      <w:jc w:val="center"/>
      <w:textAlignment w:val="baseline"/>
    </w:pPr>
    <w:rPr>
      <w:rFonts w:ascii="Times New Roman" w:hAnsi="Times New Roman" w:eastAsia="宋体"/>
      <w:spacing w:val="16"/>
      <w:kern w:val="0"/>
      <w:szCs w:val="20"/>
    </w:rPr>
  </w:style>
  <w:style w:type="paragraph" w:customStyle="1" w:styleId="795">
    <w:name w:val="陈光的正文"/>
    <w:basedOn w:val="1"/>
    <w:autoRedefine/>
    <w:qFormat/>
    <w:uiPriority w:val="0"/>
    <w:pPr>
      <w:adjustRightInd w:val="0"/>
      <w:snapToGrid w:val="0"/>
      <w:spacing w:beforeLines="10" w:afterLines="10" w:line="360" w:lineRule="auto"/>
      <w:ind w:firstLine="560" w:firstLineChars="200"/>
    </w:pPr>
    <w:rPr>
      <w:rFonts w:ascii="宋体" w:hAnsi="宋体" w:eastAsia="宋体"/>
      <w:sz w:val="28"/>
      <w:szCs w:val="20"/>
    </w:rPr>
  </w:style>
  <w:style w:type="paragraph" w:customStyle="1" w:styleId="796">
    <w:name w:val="內文縮排 2"/>
    <w:basedOn w:val="22"/>
    <w:autoRedefine/>
    <w:qFormat/>
    <w:uiPriority w:val="0"/>
    <w:pPr>
      <w:spacing w:before="120" w:line="300" w:lineRule="auto"/>
      <w:ind w:left="794" w:firstLine="0"/>
    </w:pPr>
    <w:rPr>
      <w:rFonts w:ascii="Courier New" w:hAnsi="Courier New" w:cs="仿宋_GB2312"/>
      <w:bCs/>
      <w:spacing w:val="20"/>
      <w:lang w:eastAsia="zh-TW"/>
    </w:rPr>
  </w:style>
  <w:style w:type="paragraph" w:customStyle="1" w:styleId="797">
    <w:name w:val="xl14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character" w:customStyle="1" w:styleId="798">
    <w:name w:val="Char Char101"/>
    <w:autoRedefine/>
    <w:qFormat/>
    <w:uiPriority w:val="0"/>
  </w:style>
  <w:style w:type="paragraph" w:customStyle="1" w:styleId="799">
    <w:name w:val="xl54"/>
    <w:basedOn w:val="1"/>
    <w:autoRedefine/>
    <w:qFormat/>
    <w:uiPriority w:val="0"/>
    <w:pPr>
      <w:widowControl/>
      <w:pBdr>
        <w:left w:val="single" w:color="auto" w:sz="4" w:space="0"/>
        <w:bottom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800">
    <w:name w:val="标题 7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801">
    <w:name w:val="列表 2R"/>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02">
    <w:name w:val="标题 315"/>
    <w:basedOn w:val="259"/>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803">
    <w:name w:val="16.9.4.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804">
    <w:name w:val="Char Char1"/>
    <w:autoRedefine/>
    <w:qFormat/>
    <w:uiPriority w:val="0"/>
    <w:rPr>
      <w:rFonts w:ascii="宋体" w:hAnsi="Courier New" w:eastAsia="宋体"/>
      <w:kern w:val="2"/>
      <w:sz w:val="21"/>
      <w:szCs w:val="21"/>
      <w:lang w:val="en-US" w:eastAsia="zh-CN" w:bidi="ar-SA"/>
    </w:rPr>
  </w:style>
  <w:style w:type="paragraph" w:customStyle="1" w:styleId="805">
    <w:name w:val="默认段落字体 Para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806">
    <w:name w:val="表文 Char Char Char"/>
    <w:basedOn w:val="1"/>
    <w:link w:val="3518"/>
    <w:autoRedefine/>
    <w:qFormat/>
    <w:uiPriority w:val="0"/>
    <w:pPr>
      <w:overflowPunct w:val="0"/>
      <w:adjustRightInd w:val="0"/>
      <w:snapToGrid w:val="0"/>
      <w:spacing w:line="360" w:lineRule="auto"/>
      <w:ind w:firstLine="360" w:firstLineChars="200"/>
      <w:textAlignment w:val="baseline"/>
    </w:pPr>
    <w:rPr>
      <w:rFonts w:ascii="Times New Roman" w:hAnsi="Times New Roman" w:eastAsia="宋体"/>
      <w:sz w:val="18"/>
      <w:szCs w:val="18"/>
    </w:rPr>
  </w:style>
  <w:style w:type="paragraph" w:customStyle="1" w:styleId="807">
    <w:name w:val="普通 (Web)"/>
    <w:basedOn w:val="1"/>
    <w:autoRedefine/>
    <w:qFormat/>
    <w:uiPriority w:val="0"/>
    <w:pPr>
      <w:widowControl/>
      <w:spacing w:before="100" w:beforeAutospacing="1" w:after="100" w:afterAutospacing="1"/>
      <w:jc w:val="left"/>
    </w:pPr>
    <w:rPr>
      <w:rFonts w:ascii="宋体" w:hAnsi="宋体" w:eastAsia="宋体"/>
      <w:kern w:val="0"/>
      <w:sz w:val="24"/>
      <w:szCs w:val="24"/>
    </w:rPr>
  </w:style>
  <w:style w:type="paragraph" w:customStyle="1" w:styleId="808">
    <w:name w:val="日期4"/>
    <w:basedOn w:val="1"/>
    <w:next w:val="1"/>
    <w:autoRedefine/>
    <w:qFormat/>
    <w:uiPriority w:val="0"/>
    <w:pPr>
      <w:adjustRightInd w:val="0"/>
      <w:textAlignment w:val="baseline"/>
    </w:pPr>
    <w:rPr>
      <w:rFonts w:ascii="Times New Roman" w:hAnsi="Times New Roman" w:eastAsia="宋体"/>
      <w:szCs w:val="20"/>
    </w:rPr>
  </w:style>
  <w:style w:type="character" w:customStyle="1" w:styleId="809">
    <w:name w:val="表格 Char"/>
    <w:link w:val="224"/>
    <w:autoRedefine/>
    <w:qFormat/>
    <w:uiPriority w:val="0"/>
    <w:rPr>
      <w:rFonts w:ascii="Times New Roman" w:hAnsi="Times New Roman" w:eastAsia="宋体"/>
      <w:spacing w:val="10"/>
      <w:sz w:val="24"/>
    </w:rPr>
  </w:style>
  <w:style w:type="paragraph" w:customStyle="1" w:styleId="810">
    <w:name w:val="仿宋体"/>
    <w:basedOn w:val="1"/>
    <w:autoRedefine/>
    <w:qFormat/>
    <w:uiPriority w:val="0"/>
    <w:pPr>
      <w:widowControl/>
      <w:spacing w:line="844" w:lineRule="atLeast"/>
      <w:ind w:firstLine="419"/>
      <w:textAlignment w:val="baseline"/>
    </w:pPr>
    <w:rPr>
      <w:rFonts w:ascii="仿宋_GB2312" w:hAnsi="仿宋_GB2312" w:eastAsia="ˎ̥" w:cs="仿宋_GB2312"/>
      <w:color w:val="000000"/>
      <w:kern w:val="0"/>
      <w:sz w:val="31"/>
      <w:szCs w:val="20"/>
    </w:rPr>
  </w:style>
  <w:style w:type="paragraph" w:customStyle="1" w:styleId="811">
    <w:name w:val="16.9.2.1"/>
    <w:basedOn w:val="692"/>
    <w:autoRedefine/>
    <w:semiHidden/>
    <w:qFormat/>
    <w:uiPriority w:val="0"/>
    <w:pPr>
      <w:tabs>
        <w:tab w:val="left" w:pos="360"/>
      </w:tabs>
    </w:pPr>
  </w:style>
  <w:style w:type="paragraph" w:customStyle="1" w:styleId="812">
    <w:name w:val="19"/>
    <w:basedOn w:val="1"/>
    <w:autoRedefine/>
    <w:qFormat/>
    <w:uiPriority w:val="0"/>
    <w:pPr>
      <w:widowControl/>
      <w:snapToGrid w:val="0"/>
      <w:spacing w:before="100" w:beforeAutospacing="1" w:after="100" w:afterAutospacing="1" w:line="460" w:lineRule="atLeast"/>
    </w:pPr>
    <w:rPr>
      <w:rFonts w:ascii="Times New Roman" w:hAnsi="Times New Roman" w:eastAsia="宋体"/>
      <w:kern w:val="0"/>
      <w:sz w:val="24"/>
      <w:szCs w:val="20"/>
    </w:rPr>
  </w:style>
  <w:style w:type="paragraph" w:customStyle="1" w:styleId="813">
    <w:name w:val="Char2 Char Char Char Char Char Char4"/>
    <w:basedOn w:val="1"/>
    <w:autoRedefine/>
    <w:qFormat/>
    <w:uiPriority w:val="0"/>
    <w:rPr>
      <w:rFonts w:ascii="Times New Roman" w:hAnsi="Times New Roman" w:eastAsia="宋体"/>
      <w:sz w:val="24"/>
      <w:szCs w:val="24"/>
    </w:rPr>
  </w:style>
  <w:style w:type="paragraph" w:customStyle="1" w:styleId="814">
    <w:name w:val="正文文本最新 Char Char Char1 Char Char Char Char Char Char"/>
    <w:autoRedefine/>
    <w:qFormat/>
    <w:uiPriority w:val="0"/>
    <w:pPr>
      <w:spacing w:line="360" w:lineRule="auto"/>
      <w:ind w:firstLine="200" w:firstLineChars="200"/>
      <w:jc w:val="both"/>
    </w:pPr>
    <w:rPr>
      <w:rFonts w:ascii="仿宋_GB2312" w:hAnsi="仿宋_GB2312" w:eastAsia="宋体" w:cs="仿宋_GB2312"/>
      <w:b/>
      <w:bCs/>
      <w:kern w:val="2"/>
      <w:sz w:val="28"/>
      <w:szCs w:val="24"/>
      <w:lang w:val="en-US" w:eastAsia="zh-CN" w:bidi="ar-SA"/>
    </w:rPr>
  </w:style>
  <w:style w:type="paragraph" w:customStyle="1" w:styleId="815">
    <w:name w:val="正文111111111"/>
    <w:basedOn w:val="1"/>
    <w:autoRedefine/>
    <w:qFormat/>
    <w:uiPriority w:val="0"/>
    <w:pPr>
      <w:spacing w:line="360" w:lineRule="auto"/>
      <w:ind w:firstLine="480" w:firstLineChars="200"/>
    </w:pPr>
    <w:rPr>
      <w:rFonts w:ascii="Calibri" w:hAnsi="Calibri" w:eastAsia="宋体"/>
      <w:sz w:val="24"/>
      <w:szCs w:val="20"/>
    </w:rPr>
  </w:style>
  <w:style w:type="character" w:customStyle="1" w:styleId="816">
    <w:name w:val="样式 首行缩进:  2 字符 Char Char Char Char Char Char Char"/>
    <w:autoRedefine/>
    <w:qFormat/>
    <w:uiPriority w:val="0"/>
    <w:rPr>
      <w:rFonts w:cs="Arial"/>
      <w:sz w:val="24"/>
    </w:rPr>
  </w:style>
  <w:style w:type="paragraph" w:customStyle="1" w:styleId="817">
    <w:name w:val="普通表格1"/>
    <w:basedOn w:val="47"/>
    <w:autoRedefine/>
    <w:qFormat/>
    <w:uiPriority w:val="0"/>
    <w:pPr>
      <w:snapToGrid w:val="0"/>
      <w:spacing w:line="380" w:lineRule="exact"/>
    </w:pPr>
    <w:rPr>
      <w:rFonts w:ascii="Times New Roman" w:hAnsi="Times New Roman"/>
      <w:kern w:val="0"/>
      <w:szCs w:val="24"/>
    </w:rPr>
  </w:style>
  <w:style w:type="table" w:customStyle="1" w:styleId="818">
    <w:name w:val="MFS表格"/>
    <w:basedOn w:val="90"/>
    <w:autoRedefine/>
    <w:qFormat/>
    <w:uiPriority w:val="0"/>
    <w:pPr>
      <w:widowControl w:val="0"/>
      <w:snapToGrid w:val="0"/>
      <w:jc w:val="center"/>
    </w:pPr>
    <w:rPr>
      <w:rFonts w:eastAsia="Times New Roman"/>
    </w:rPr>
    <w:tblPr>
      <w:tblBorders>
        <w:top w:val="single" w:color="000000" w:sz="12" w:space="0"/>
        <w:bottom w:val="single" w:color="000000" w:sz="12" w:space="0"/>
        <w:insideH w:val="single" w:color="000000" w:sz="6" w:space="0"/>
        <w:insideV w:val="single" w:color="000000" w:sz="6" w:space="0"/>
      </w:tblBorders>
    </w:tblPr>
    <w:tcPr>
      <w:vAlign w:val="center"/>
    </w:tcPr>
    <w:tblStylePr w:type="firstRow">
      <w:tcPr>
        <w:tcBorders>
          <w:top w:val="nil"/>
          <w:left w:val="single" w:color="008000" w:sz="6" w:space="0"/>
          <w:bottom w:val="nil"/>
          <w:right w:val="nil"/>
          <w:insideH w:val="nil"/>
          <w:insideV w:val="nil"/>
          <w:tl2br w:val="nil"/>
          <w:tr2bl w:val="nil"/>
        </w:tcBorders>
      </w:tcPr>
    </w:tblStylePr>
    <w:tblStylePr w:type="lastRow">
      <w:tcPr>
        <w:tcBorders>
          <w:top w:val="single" w:color="008000" w:sz="6" w:space="0"/>
          <w:left w:val="nil"/>
          <w:bottom w:val="nil"/>
          <w:right w:val="nil"/>
          <w:insideH w:val="nil"/>
          <w:insideV w:val="nil"/>
          <w:tl2br w:val="nil"/>
          <w:tr2bl w:val="nil"/>
        </w:tcBorders>
      </w:tcPr>
    </w:tblStylePr>
  </w:style>
  <w:style w:type="paragraph" w:customStyle="1" w:styleId="819">
    <w:name w:val="样式 题注 + 五号 加粗 居中"/>
    <w:basedOn w:val="1"/>
    <w:autoRedefine/>
    <w:qFormat/>
    <w:uiPriority w:val="0"/>
    <w:pPr>
      <w:spacing w:beforeLines="20" w:afterLines="20" w:line="360" w:lineRule="auto"/>
      <w:jc w:val="center"/>
    </w:pPr>
    <w:rPr>
      <w:rFonts w:ascii="Courier New" w:hAnsi="Courier New" w:eastAsia="楷体" w:cs="仿宋_GB2312"/>
      <w:b/>
      <w:bCs/>
      <w:sz w:val="24"/>
      <w:szCs w:val="21"/>
    </w:rPr>
  </w:style>
  <w:style w:type="paragraph" w:customStyle="1" w:styleId="820">
    <w:name w:val="列表 J"/>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821">
    <w:name w:val="样式 标题 2节标题1.1标题 2节Char节标题 1.1节标题 1.1 Char Char节标题 1.1 Cha...1"/>
    <w:basedOn w:val="5"/>
    <w:autoRedefine/>
    <w:qFormat/>
    <w:uiPriority w:val="0"/>
    <w:pPr>
      <w:keepLines w:val="0"/>
      <w:spacing w:line="360" w:lineRule="auto"/>
    </w:pPr>
    <w:rPr>
      <w:rFonts w:eastAsia="楷体" w:cs="宋体"/>
      <w:bCs/>
      <w:snapToGrid w:val="0"/>
      <w:color w:val="0000FF"/>
      <w:kern w:val="0"/>
    </w:rPr>
  </w:style>
  <w:style w:type="paragraph" w:customStyle="1" w:styleId="822">
    <w:name w:val="Char1 Char Char Char Char Char Char Char Char Char19"/>
    <w:basedOn w:val="1"/>
    <w:autoRedefine/>
    <w:qFormat/>
    <w:uiPriority w:val="99"/>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823">
    <w:name w:val="海南化工城正文"/>
    <w:basedOn w:val="1"/>
    <w:link w:val="945"/>
    <w:autoRedefine/>
    <w:qFormat/>
    <w:uiPriority w:val="0"/>
    <w:pPr>
      <w:spacing w:line="324" w:lineRule="auto"/>
      <w:ind w:firstLine="480" w:firstLineChars="200"/>
    </w:pPr>
    <w:rPr>
      <w:rFonts w:ascii="Arial" w:hAnsi="Arial" w:eastAsia="宋体"/>
      <w:kern w:val="0"/>
      <w:sz w:val="24"/>
      <w:szCs w:val="24"/>
    </w:rPr>
  </w:style>
  <w:style w:type="character" w:customStyle="1" w:styleId="824">
    <w:name w:val="Char Char2210"/>
    <w:autoRedefine/>
    <w:semiHidden/>
    <w:qFormat/>
    <w:uiPriority w:val="0"/>
    <w:rPr>
      <w:rFonts w:ascii="Calibri" w:hAnsi="Calibri" w:eastAsia="宋体"/>
      <w:kern w:val="2"/>
      <w:sz w:val="24"/>
      <w:lang w:val="en-US" w:eastAsia="zh-CN" w:bidi="ar-SA"/>
    </w:rPr>
  </w:style>
  <w:style w:type="paragraph" w:customStyle="1" w:styleId="825">
    <w:name w:val="a3"/>
    <w:basedOn w:val="1"/>
    <w:autoRedefine/>
    <w:qFormat/>
    <w:uiPriority w:val="0"/>
    <w:pPr>
      <w:widowControl/>
      <w:autoSpaceDE w:val="0"/>
      <w:autoSpaceDN w:val="0"/>
      <w:spacing w:before="40" w:after="40"/>
      <w:jc w:val="center"/>
    </w:pPr>
    <w:rPr>
      <w:rFonts w:ascii="Times New Roman" w:hAnsi="Times New Roman" w:eastAsia="PMingLiU"/>
      <w:kern w:val="0"/>
      <w:szCs w:val="21"/>
      <w:lang w:eastAsia="zh-TW"/>
    </w:rPr>
  </w:style>
  <w:style w:type="character" w:customStyle="1" w:styleId="826">
    <w:name w:val="Body text|8 + 12 pt"/>
    <w:autoRedefine/>
    <w:unhideWhenUsed/>
    <w:qFormat/>
    <w:uiPriority w:val="0"/>
    <w:rPr>
      <w:rFonts w:ascii="PMingLiU" w:hAnsi="PMingLiU" w:eastAsia="PMingLiU" w:cs="PMingLiU"/>
      <w:i/>
      <w:iCs/>
      <w:color w:val="000000"/>
      <w:spacing w:val="0"/>
      <w:w w:val="100"/>
      <w:position w:val="0"/>
      <w:sz w:val="24"/>
      <w:szCs w:val="24"/>
      <w:shd w:val="clear" w:color="auto" w:fill="FFFFFF"/>
      <w:lang w:val="en-US" w:eastAsia="en-US" w:bidi="en-US"/>
    </w:rPr>
  </w:style>
  <w:style w:type="character" w:customStyle="1" w:styleId="827">
    <w:name w:val="标题 5 字符"/>
    <w:autoRedefine/>
    <w:qFormat/>
    <w:uiPriority w:val="0"/>
    <w:rPr>
      <w:rFonts w:ascii="Arial" w:hAnsi="Arial"/>
      <w:sz w:val="24"/>
      <w:lang w:val="fr-FR" w:eastAsia="fr-FR"/>
    </w:rPr>
  </w:style>
  <w:style w:type="character" w:customStyle="1" w:styleId="828">
    <w:name w:val="Char Char24"/>
    <w:autoRedefine/>
    <w:qFormat/>
    <w:uiPriority w:val="0"/>
    <w:rPr>
      <w:rFonts w:ascii="Arial Black" w:hAnsi="Arial Black" w:eastAsia="ˎ̥"/>
      <w:b/>
      <w:kern w:val="44"/>
      <w:sz w:val="44"/>
      <w:szCs w:val="21"/>
      <w:lang w:val="en-US" w:eastAsia="en-US" w:bidi="ar-SA"/>
    </w:rPr>
  </w:style>
  <w:style w:type="paragraph" w:customStyle="1" w:styleId="829">
    <w:name w:val="Char Char1 Char Char Char Char Char Char Char Char Char Char Char Char Char Char Char Char Char Char Char Char1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830">
    <w:name w:val="奇数页脚"/>
    <w:basedOn w:val="57"/>
    <w:autoRedefine/>
    <w:qFormat/>
    <w:uiPriority w:val="0"/>
    <w:pPr>
      <w:widowControl/>
      <w:tabs>
        <w:tab w:val="center" w:pos="4320"/>
        <w:tab w:val="right" w:pos="8640"/>
        <w:tab w:val="clear" w:pos="4153"/>
        <w:tab w:val="clear" w:pos="8306"/>
      </w:tabs>
      <w:adjustRightInd w:val="0"/>
      <w:spacing w:line="360" w:lineRule="auto"/>
      <w:ind w:firstLine="480" w:firstLineChars="200"/>
      <w:jc w:val="right"/>
    </w:pPr>
    <w:rPr>
      <w:rFonts w:ascii="宋体"/>
      <w:i/>
      <w:sz w:val="24"/>
    </w:rPr>
  </w:style>
  <w:style w:type="paragraph" w:customStyle="1" w:styleId="831">
    <w:name w:val="CM115"/>
    <w:basedOn w:val="153"/>
    <w:next w:val="153"/>
    <w:autoRedefine/>
    <w:qFormat/>
    <w:uiPriority w:val="0"/>
    <w:pPr>
      <w:spacing w:after="255"/>
    </w:pPr>
    <w:rPr>
      <w:rFonts w:ascii="宋体"/>
      <w:color w:val="auto"/>
    </w:rPr>
  </w:style>
  <w:style w:type="paragraph" w:customStyle="1" w:styleId="832">
    <w:name w:val="表标题16.9"/>
    <w:basedOn w:val="1"/>
    <w:autoRedefine/>
    <w:semiHidden/>
    <w:qFormat/>
    <w:uiPriority w:val="0"/>
    <w:pPr>
      <w:tabs>
        <w:tab w:val="left" w:pos="2444"/>
        <w:tab w:val="center" w:pos="4060"/>
        <w:tab w:val="right" w:pos="8261"/>
      </w:tabs>
      <w:suppressAutoHyphens/>
      <w:adjustRightInd w:val="0"/>
      <w:spacing w:before="240" w:line="0" w:lineRule="atLeast"/>
      <w:ind w:left="1720" w:firstLine="4"/>
    </w:pPr>
    <w:rPr>
      <w:rFonts w:ascii="黑体" w:hAnsi="Times New Roman" w:eastAsia="黑体"/>
      <w:b/>
      <w:spacing w:val="6"/>
      <w:kern w:val="0"/>
      <w:sz w:val="26"/>
      <w:szCs w:val="26"/>
    </w:rPr>
  </w:style>
  <w:style w:type="paragraph" w:customStyle="1" w:styleId="833">
    <w:name w:val="xl122"/>
    <w:basedOn w:val="1"/>
    <w:autoRedefine/>
    <w:qFormat/>
    <w:uiPriority w:val="0"/>
    <w:pPr>
      <w:widowControl/>
      <w:spacing w:before="100" w:beforeAutospacing="1" w:after="100" w:afterAutospacing="1" w:line="360" w:lineRule="auto"/>
      <w:jc w:val="left"/>
    </w:pPr>
    <w:rPr>
      <w:rFonts w:ascii="宋体" w:hAnsi="宋体" w:eastAsia="宋体" w:cs="宋体"/>
      <w:color w:val="FF0000"/>
      <w:kern w:val="0"/>
      <w:sz w:val="20"/>
      <w:szCs w:val="20"/>
    </w:rPr>
  </w:style>
  <w:style w:type="paragraph" w:customStyle="1" w:styleId="834">
    <w:name w:val="MFS标题2"/>
    <w:basedOn w:val="5"/>
    <w:link w:val="3514"/>
    <w:autoRedefine/>
    <w:qFormat/>
    <w:uiPriority w:val="0"/>
    <w:pPr>
      <w:tabs>
        <w:tab w:val="left" w:pos="567"/>
        <w:tab w:val="left" w:pos="2845"/>
      </w:tabs>
      <w:snapToGrid w:val="0"/>
      <w:spacing w:beforeLines="20" w:line="416" w:lineRule="auto"/>
    </w:pPr>
    <w:rPr>
      <w:rFonts w:eastAsia="Wingdings"/>
      <w:bCs/>
      <w:kern w:val="0"/>
      <w:sz w:val="32"/>
      <w:szCs w:val="32"/>
    </w:rPr>
  </w:style>
  <w:style w:type="paragraph" w:customStyle="1" w:styleId="835">
    <w:name w:val="表格-y"/>
    <w:basedOn w:val="8"/>
    <w:autoRedefine/>
    <w:qFormat/>
    <w:uiPriority w:val="0"/>
    <w:pPr>
      <w:keepNext w:val="0"/>
      <w:tabs>
        <w:tab w:val="left" w:pos="2100"/>
      </w:tabs>
      <w:autoSpaceDE/>
      <w:autoSpaceDN/>
      <w:snapToGrid w:val="0"/>
      <w:spacing w:line="240" w:lineRule="auto"/>
      <w:jc w:val="center"/>
      <w:textAlignment w:val="auto"/>
      <w:outlineLvl w:val="9"/>
    </w:pPr>
    <w:rPr>
      <w:b w:val="0"/>
      <w:sz w:val="21"/>
      <w:szCs w:val="22"/>
      <w:lang w:bidi="en-US"/>
    </w:rPr>
  </w:style>
  <w:style w:type="character" w:customStyle="1" w:styleId="836">
    <w:name w:val="Char Char103"/>
    <w:autoRedefine/>
    <w:qFormat/>
    <w:uiPriority w:val="0"/>
  </w:style>
  <w:style w:type="paragraph" w:customStyle="1" w:styleId="837">
    <w:name w:val="标题 311"/>
    <w:basedOn w:val="1"/>
    <w:next w:val="1"/>
    <w:autoRedefine/>
    <w:qFormat/>
    <w:uiPriority w:val="0"/>
    <w:pPr>
      <w:keepNext/>
      <w:keepLines/>
      <w:widowControl/>
      <w:adjustRightInd w:val="0"/>
      <w:snapToGrid w:val="0"/>
      <w:spacing w:before="140" w:after="140" w:line="360" w:lineRule="auto"/>
      <w:ind w:firstLine="200" w:firstLineChars="200"/>
      <w:jc w:val="left"/>
      <w:outlineLvl w:val="2"/>
    </w:pPr>
    <w:rPr>
      <w:rFonts w:ascii="黑体" w:hAnsi="黑体" w:eastAsia="黑体" w:cs="黑体"/>
      <w:sz w:val="24"/>
      <w:szCs w:val="24"/>
    </w:rPr>
  </w:style>
  <w:style w:type="paragraph" w:customStyle="1" w:styleId="838">
    <w:name w:val="标题样式2"/>
    <w:basedOn w:val="5"/>
    <w:link w:val="2728"/>
    <w:autoRedefine/>
    <w:qFormat/>
    <w:uiPriority w:val="0"/>
    <w:pPr>
      <w:spacing w:line="360" w:lineRule="auto"/>
    </w:pPr>
    <w:rPr>
      <w:rFonts w:ascii="黑体" w:hAnsi="Arial" w:eastAsia="黑体"/>
      <w:bCs/>
      <w:szCs w:val="28"/>
    </w:rPr>
  </w:style>
  <w:style w:type="character" w:customStyle="1" w:styleId="839">
    <w:name w:val="标题 6 Char Char"/>
    <w:autoRedefine/>
    <w:qFormat/>
    <w:uiPriority w:val="0"/>
    <w:rPr>
      <w:rFonts w:ascii="Arial" w:hAnsi="Arial" w:eastAsia="Wingdings"/>
      <w:b/>
      <w:bCs/>
      <w:kern w:val="2"/>
      <w:sz w:val="24"/>
      <w:szCs w:val="24"/>
      <w:lang w:val="en-US" w:eastAsia="zh-CN" w:bidi="ar-SA"/>
    </w:rPr>
  </w:style>
  <w:style w:type="paragraph" w:customStyle="1" w:styleId="840">
    <w:name w:val="样式 样式 首行缩进:  1.01 厘米 + Times New Roman"/>
    <w:basedOn w:val="841"/>
    <w:autoRedefine/>
    <w:semiHidden/>
    <w:qFormat/>
    <w:uiPriority w:val="0"/>
    <w:pPr>
      <w:spacing w:line="240" w:lineRule="auto"/>
      <w:ind w:firstLine="0"/>
    </w:pPr>
    <w:rPr>
      <w:rFonts w:cs="Times New Roman"/>
      <w:color w:val="000000"/>
      <w:kern w:val="2"/>
      <w:sz w:val="24"/>
      <w:szCs w:val="24"/>
    </w:rPr>
  </w:style>
  <w:style w:type="paragraph" w:customStyle="1" w:styleId="841">
    <w:name w:val="样式 首行缩进:  1.01 厘米"/>
    <w:basedOn w:val="1"/>
    <w:autoRedefine/>
    <w:qFormat/>
    <w:uiPriority w:val="0"/>
    <w:pPr>
      <w:spacing w:line="500" w:lineRule="exact"/>
      <w:ind w:firstLine="570"/>
    </w:pPr>
    <w:rPr>
      <w:rFonts w:ascii="Times New Roman" w:hAnsi="Times New Roman" w:eastAsia="宋体" w:cs="宋体"/>
      <w:kern w:val="28"/>
      <w:sz w:val="28"/>
      <w:szCs w:val="20"/>
    </w:rPr>
  </w:style>
  <w:style w:type="paragraph" w:customStyle="1" w:styleId="842">
    <w:name w:val="样式 左侧:  0 厘米 悬挂缩进: 5.96 字符 行距: 固定值 28 磅"/>
    <w:basedOn w:val="1"/>
    <w:autoRedefine/>
    <w:semiHidden/>
    <w:qFormat/>
    <w:uiPriority w:val="0"/>
    <w:pPr>
      <w:spacing w:line="500" w:lineRule="exact"/>
    </w:pPr>
    <w:rPr>
      <w:rFonts w:ascii="Times New Roman" w:hAnsi="Times New Roman" w:eastAsia="宋体" w:cs="宋体"/>
      <w:sz w:val="28"/>
      <w:szCs w:val="20"/>
    </w:rPr>
  </w:style>
  <w:style w:type="character" w:customStyle="1" w:styleId="843">
    <w:name w:val="MFS单位 Char Char Char"/>
    <w:link w:val="844"/>
    <w:autoRedefine/>
    <w:qFormat/>
    <w:uiPriority w:val="0"/>
    <w:rPr>
      <w:sz w:val="18"/>
      <w:szCs w:val="24"/>
    </w:rPr>
  </w:style>
  <w:style w:type="paragraph" w:customStyle="1" w:styleId="844">
    <w:name w:val="MFS单位"/>
    <w:basedOn w:val="1"/>
    <w:link w:val="843"/>
    <w:autoRedefine/>
    <w:qFormat/>
    <w:uiPriority w:val="0"/>
    <w:pPr>
      <w:jc w:val="right"/>
    </w:pPr>
    <w:rPr>
      <w:rFonts w:ascii="Times New Roman" w:hAnsi="Times New Roman" w:eastAsia="宋体"/>
      <w:kern w:val="0"/>
      <w:sz w:val="18"/>
      <w:szCs w:val="24"/>
    </w:rPr>
  </w:style>
  <w:style w:type="paragraph" w:customStyle="1" w:styleId="845">
    <w:name w:val="xl82"/>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846">
    <w:name w:val="列表 2D"/>
    <w:basedOn w:val="39"/>
    <w:autoRedefine/>
    <w:qFormat/>
    <w:uiPriority w:val="0"/>
    <w:pPr>
      <w:tabs>
        <w:tab w:val="left" w:pos="885"/>
      </w:tabs>
      <w:spacing w:before="100" w:beforeAutospacing="1" w:after="100" w:afterAutospacing="1" w:line="288" w:lineRule="auto"/>
      <w:ind w:left="885" w:leftChars="0" w:hanging="315" w:firstLineChars="0"/>
    </w:pPr>
    <w:rPr>
      <w:rFonts w:ascii="Courier New" w:hAnsi="Courier New" w:cs="仿宋_GB2312"/>
      <w:color w:val="FFFF99"/>
      <w:szCs w:val="20"/>
    </w:rPr>
  </w:style>
  <w:style w:type="paragraph" w:customStyle="1" w:styleId="847">
    <w:name w:val="表格 首行：0字符"/>
    <w:basedOn w:val="1"/>
    <w:autoRedefine/>
    <w:qFormat/>
    <w:uiPriority w:val="0"/>
    <w:pPr>
      <w:keepNext/>
      <w:adjustRightInd w:val="0"/>
      <w:snapToGrid w:val="0"/>
      <w:jc w:val="left"/>
      <w:textAlignment w:val="baseline"/>
    </w:pPr>
    <w:rPr>
      <w:rFonts w:ascii="Times New Roman" w:hAnsi="Times New Roman" w:eastAsia="宋体" w:cs="Arial"/>
      <w:szCs w:val="21"/>
    </w:rPr>
  </w:style>
  <w:style w:type="paragraph" w:customStyle="1" w:styleId="848">
    <w:name w:val="正文文本缩进 23"/>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849">
    <w:name w:val="Char Char Char1 Char Char Char Char4"/>
    <w:basedOn w:val="1"/>
    <w:autoRedefine/>
    <w:semiHidden/>
    <w:qFormat/>
    <w:uiPriority w:val="0"/>
    <w:pPr>
      <w:spacing w:line="360" w:lineRule="auto"/>
    </w:pPr>
    <w:rPr>
      <w:rFonts w:ascii="Times New Roman" w:hAnsi="Times New Roman" w:eastAsia="宋体"/>
      <w:szCs w:val="24"/>
    </w:rPr>
  </w:style>
  <w:style w:type="character" w:customStyle="1" w:styleId="850">
    <w:name w:val="headline-content2"/>
    <w:autoRedefine/>
    <w:qFormat/>
    <w:uiPriority w:val="0"/>
  </w:style>
  <w:style w:type="character" w:customStyle="1" w:styleId="851">
    <w:name w:val="Char Char13"/>
    <w:autoRedefine/>
    <w:qFormat/>
    <w:uiPriority w:val="0"/>
    <w:rPr>
      <w:rFonts w:ascii="Arial Black" w:hAnsi="Arial Black" w:eastAsia="ˎ̥"/>
      <w:sz w:val="18"/>
      <w:szCs w:val="18"/>
      <w:lang w:val="en-US" w:eastAsia="en-US" w:bidi="ar-SA"/>
    </w:rPr>
  </w:style>
  <w:style w:type="paragraph" w:customStyle="1" w:styleId="852">
    <w:name w:val="字元 字元19"/>
    <w:basedOn w:val="1"/>
    <w:autoRedefine/>
    <w:qFormat/>
    <w:uiPriority w:val="0"/>
    <w:rPr>
      <w:rFonts w:ascii="Times New Roman" w:hAnsi="Times New Roman" w:eastAsia="宋体"/>
      <w:szCs w:val="24"/>
    </w:rPr>
  </w:style>
  <w:style w:type="paragraph" w:customStyle="1" w:styleId="853">
    <w:name w:val="Char Char Char Char1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854">
    <w:name w:val="正文样式2"/>
    <w:basedOn w:val="1"/>
    <w:autoRedefine/>
    <w:qFormat/>
    <w:uiPriority w:val="0"/>
    <w:pPr>
      <w:adjustRightInd w:val="0"/>
      <w:snapToGrid w:val="0"/>
      <w:spacing w:line="360" w:lineRule="auto"/>
      <w:ind w:firstLine="510"/>
      <w:textAlignment w:val="baseline"/>
    </w:pPr>
    <w:rPr>
      <w:rFonts w:ascii="Arial" w:hAnsi="Times New Roman" w:eastAsia="宋体"/>
      <w:kern w:val="24"/>
      <w:sz w:val="24"/>
      <w:szCs w:val="20"/>
    </w:rPr>
  </w:style>
  <w:style w:type="character" w:customStyle="1" w:styleId="855">
    <w:name w:val="日期 Char Char"/>
    <w:autoRedefine/>
    <w:qFormat/>
    <w:uiPriority w:val="0"/>
    <w:rPr>
      <w:rFonts w:ascii="Times New Roman" w:hAnsi="Times New Roman" w:eastAsia="Arial" w:cs="Times New Roman"/>
      <w:sz w:val="24"/>
      <w:szCs w:val="20"/>
    </w:rPr>
  </w:style>
  <w:style w:type="character" w:customStyle="1" w:styleId="856">
    <w:name w:val="MFS表格表头 Char Char Char Char Char Char"/>
    <w:autoRedefine/>
    <w:qFormat/>
    <w:uiPriority w:val="0"/>
    <w:rPr>
      <w:rFonts w:eastAsia="Arial"/>
      <w:b/>
      <w:kern w:val="2"/>
      <w:sz w:val="24"/>
      <w:szCs w:val="24"/>
      <w:lang w:val="en-US" w:eastAsia="zh-CN" w:bidi="ar-SA"/>
    </w:rPr>
  </w:style>
  <w:style w:type="table" w:customStyle="1" w:styleId="857">
    <w:name w:val="ljw"/>
    <w:basedOn w:val="92"/>
    <w:autoRedefine/>
    <w:semiHidden/>
    <w:qFormat/>
    <w:uiPriority w:val="0"/>
    <w:pPr>
      <w:spacing w:line="440" w:lineRule="exact"/>
      <w:ind w:firstLine="200" w:firstLineChars="200"/>
    </w:pPr>
    <w:rPr>
      <w:rFonts w:ascii="仿宋_GB2312" w:hAnsi="仿宋_GB2312" w:cs="仿宋_GB2312"/>
      <w:snapToGrid w:val="0"/>
      <w:sz w:val="18"/>
      <w:szCs w:val="18"/>
    </w:rPr>
    <w:tblPr>
      <w:tblBorders>
        <w:top w:val="single" w:color="auto" w:sz="6" w:space="0"/>
        <w:bottom w:val="single" w:color="auto" w:sz="6" w:space="0"/>
        <w:insideH w:val="single" w:color="auto" w:sz="6" w:space="0"/>
        <w:insideV w:val="single" w:color="auto" w:sz="6" w:space="0"/>
      </w:tblBorders>
    </w:tblPr>
  </w:style>
  <w:style w:type="paragraph" w:customStyle="1" w:styleId="858">
    <w:name w:val="xl129"/>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859">
    <w:name w:val="Char Char Char Char Char Char Char Char1"/>
    <w:basedOn w:val="1"/>
    <w:autoRedefine/>
    <w:qFormat/>
    <w:uiPriority w:val="0"/>
    <w:pPr>
      <w:widowControl/>
      <w:snapToGrid w:val="0"/>
      <w:spacing w:before="120" w:after="160" w:line="360" w:lineRule="auto"/>
      <w:ind w:right="-360" w:firstLine="200" w:firstLineChars="200"/>
      <w:jc w:val="left"/>
    </w:pPr>
    <w:rPr>
      <w:rFonts w:ascii="Arial" w:hAnsi="Arial" w:eastAsia="宋体"/>
      <w:kern w:val="0"/>
      <w:sz w:val="24"/>
      <w:szCs w:val="24"/>
      <w:lang w:eastAsia="en-US"/>
    </w:rPr>
  </w:style>
  <w:style w:type="character" w:customStyle="1" w:styleId="860">
    <w:name w:val="脚注文本 字符"/>
    <w:autoRedefine/>
    <w:qFormat/>
    <w:uiPriority w:val="0"/>
    <w:rPr>
      <w:kern w:val="2"/>
      <w:sz w:val="18"/>
      <w:szCs w:val="18"/>
    </w:rPr>
  </w:style>
  <w:style w:type="character" w:customStyle="1" w:styleId="861">
    <w:name w:val="Char Char243"/>
    <w:autoRedefine/>
    <w:semiHidden/>
    <w:qFormat/>
    <w:uiPriority w:val="0"/>
    <w:rPr>
      <w:rFonts w:hint="default" w:ascii="Arial" w:hAnsi="Arial" w:eastAsia="黑体" w:cs="Arial"/>
      <w:b/>
      <w:bCs/>
      <w:kern w:val="2"/>
      <w:sz w:val="28"/>
      <w:szCs w:val="28"/>
      <w:lang w:val="en-US" w:eastAsia="zh-CN" w:bidi="ar-SA"/>
    </w:rPr>
  </w:style>
  <w:style w:type="character" w:customStyle="1" w:styleId="862">
    <w:name w:val="表标题 Char Char"/>
    <w:link w:val="268"/>
    <w:autoRedefine/>
    <w:qFormat/>
    <w:uiPriority w:val="0"/>
    <w:rPr>
      <w:rFonts w:ascii="Times New Roman" w:hAnsi="Times New Roman" w:eastAsia="宋体"/>
      <w:b/>
      <w:sz w:val="24"/>
    </w:rPr>
  </w:style>
  <w:style w:type="paragraph" w:customStyle="1" w:styleId="863">
    <w:name w:val="列表 2E"/>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64">
    <w:name w:val="字元 字元79"/>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865">
    <w:name w:val="bigtitle1"/>
    <w:autoRedefine/>
    <w:semiHidden/>
    <w:qFormat/>
    <w:uiPriority w:val="0"/>
    <w:rPr>
      <w:b/>
      <w:bCs/>
      <w:color w:val="0000FF"/>
      <w:sz w:val="24"/>
      <w:szCs w:val="24"/>
    </w:rPr>
  </w:style>
  <w:style w:type="character" w:customStyle="1" w:styleId="866">
    <w:name w:val="报告正文 Char1"/>
    <w:autoRedefine/>
    <w:qFormat/>
    <w:uiPriority w:val="0"/>
    <w:rPr>
      <w:rFonts w:eastAsia="Arial"/>
      <w:kern w:val="2"/>
      <w:sz w:val="24"/>
      <w:lang w:val="en-US" w:eastAsia="zh-CN" w:bidi="ar-SA"/>
    </w:rPr>
  </w:style>
  <w:style w:type="character" w:customStyle="1" w:styleId="867">
    <w:name w:val="正文首行缩进 2 + Times New Roman Char"/>
    <w:link w:val="868"/>
    <w:autoRedefine/>
    <w:qFormat/>
    <w:uiPriority w:val="0"/>
    <w:rPr>
      <w:rFonts w:ascii="仿宋_GB2312" w:hAnsi="仿宋_GB2312" w:eastAsia="宋体" w:cs="仿宋_GB2312"/>
      <w:sz w:val="24"/>
      <w:szCs w:val="24"/>
    </w:rPr>
  </w:style>
  <w:style w:type="paragraph" w:customStyle="1" w:styleId="868">
    <w:name w:val="正文首行缩进 2 + Times New Roman"/>
    <w:basedOn w:val="1"/>
    <w:link w:val="867"/>
    <w:autoRedefine/>
    <w:qFormat/>
    <w:uiPriority w:val="0"/>
    <w:pPr>
      <w:tabs>
        <w:tab w:val="left" w:pos="0"/>
        <w:tab w:val="left" w:pos="870"/>
        <w:tab w:val="left" w:pos="3150"/>
      </w:tabs>
      <w:autoSpaceDE w:val="0"/>
      <w:autoSpaceDN w:val="0"/>
      <w:spacing w:line="312" w:lineRule="auto"/>
      <w:ind w:firstLine="480" w:firstLineChars="200"/>
    </w:pPr>
    <w:rPr>
      <w:rFonts w:ascii="仿宋_GB2312" w:hAnsi="仿宋_GB2312" w:eastAsia="宋体"/>
      <w:kern w:val="0"/>
      <w:sz w:val="24"/>
      <w:szCs w:val="24"/>
    </w:rPr>
  </w:style>
  <w:style w:type="paragraph" w:customStyle="1" w:styleId="869">
    <w:name w:val="Char Char1 Char Char Char Char Char Char Char Char Char1 Char3"/>
    <w:basedOn w:val="1"/>
    <w:autoRedefine/>
    <w:qFormat/>
    <w:uiPriority w:val="0"/>
    <w:rPr>
      <w:rFonts w:ascii="Times New Roman" w:hAnsi="Times New Roman" w:eastAsia="宋体"/>
      <w:szCs w:val="24"/>
    </w:rPr>
  </w:style>
  <w:style w:type="paragraph" w:customStyle="1" w:styleId="870">
    <w:name w:val="表格式"/>
    <w:basedOn w:val="68"/>
    <w:autoRedefine/>
    <w:qFormat/>
    <w:uiPriority w:val="0"/>
    <w:pPr>
      <w:adjustRightInd/>
      <w:snapToGrid/>
      <w:spacing w:line="400" w:lineRule="exact"/>
    </w:pPr>
    <w:rPr>
      <w:rFonts w:ascii="宋体"/>
      <w:kern w:val="2"/>
      <w:sz w:val="21"/>
    </w:rPr>
  </w:style>
  <w:style w:type="paragraph" w:customStyle="1" w:styleId="871">
    <w:name w:val="目录44444444"/>
    <w:basedOn w:val="1"/>
    <w:link w:val="3506"/>
    <w:autoRedefine/>
    <w:qFormat/>
    <w:uiPriority w:val="0"/>
    <w:pPr>
      <w:keepNext/>
      <w:keepLines/>
      <w:spacing w:line="480" w:lineRule="exact"/>
      <w:outlineLvl w:val="1"/>
    </w:pPr>
    <w:rPr>
      <w:rFonts w:ascii="Wingdings" w:hAnsi="Arial" w:eastAsia="Wingdings"/>
      <w:bCs/>
      <w:kern w:val="0"/>
      <w:sz w:val="28"/>
      <w:szCs w:val="28"/>
    </w:rPr>
  </w:style>
  <w:style w:type="paragraph" w:customStyle="1" w:styleId="872">
    <w:name w:val="a)"/>
    <w:basedOn w:val="1"/>
    <w:autoRedefine/>
    <w:qFormat/>
    <w:uiPriority w:val="0"/>
    <w:pPr>
      <w:adjustRightInd w:val="0"/>
      <w:spacing w:line="360" w:lineRule="auto"/>
      <w:ind w:firstLine="567"/>
      <w:textAlignment w:val="baseline"/>
    </w:pPr>
    <w:rPr>
      <w:rFonts w:ascii="Times New Roman" w:hAnsi="Times New Roman" w:eastAsia="宋体"/>
      <w:kern w:val="0"/>
      <w:sz w:val="28"/>
      <w:szCs w:val="20"/>
    </w:rPr>
  </w:style>
  <w:style w:type="character" w:customStyle="1" w:styleId="873">
    <w:name w:val="尾注文本 Char3"/>
    <w:autoRedefine/>
    <w:qFormat/>
    <w:uiPriority w:val="99"/>
    <w:rPr>
      <w:rFonts w:ascii="宋体" w:hAnsi="Times New Roman" w:eastAsia="宋体" w:cs="Times New Roman"/>
      <w:kern w:val="0"/>
      <w:sz w:val="24"/>
      <w:szCs w:val="20"/>
    </w:rPr>
  </w:style>
  <w:style w:type="paragraph" w:customStyle="1" w:styleId="874">
    <w:name w:val="图表正文"/>
    <w:basedOn w:val="1"/>
    <w:link w:val="4093"/>
    <w:autoRedefine/>
    <w:qFormat/>
    <w:uiPriority w:val="0"/>
    <w:pPr>
      <w:widowControl/>
      <w:spacing w:line="360" w:lineRule="atLeast"/>
      <w:ind w:firstLine="420" w:firstLineChars="200"/>
      <w:jc w:val="center"/>
    </w:pPr>
    <w:rPr>
      <w:rFonts w:ascii="宋体" w:hAnsi="宋体" w:eastAsia="宋体"/>
      <w:kern w:val="0"/>
      <w:sz w:val="20"/>
      <w:szCs w:val="24"/>
    </w:rPr>
  </w:style>
  <w:style w:type="paragraph" w:customStyle="1" w:styleId="875">
    <w:name w:val="Char Char Char Char Char Char11"/>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876">
    <w:name w:val="样式9"/>
    <w:basedOn w:val="6"/>
    <w:link w:val="1680"/>
    <w:autoRedefine/>
    <w:qFormat/>
    <w:uiPriority w:val="0"/>
    <w:pPr>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rFonts w:hint="eastAsia" w:ascii="宋体" w:hAnsi="宋体"/>
      <w:b w:val="0"/>
      <w:color w:val="auto"/>
      <w:kern w:val="0"/>
      <w:sz w:val="28"/>
    </w:rPr>
  </w:style>
  <w:style w:type="character" w:customStyle="1" w:styleId="877">
    <w:name w:val="Char Char228"/>
    <w:autoRedefine/>
    <w:semiHidden/>
    <w:qFormat/>
    <w:uiPriority w:val="0"/>
    <w:rPr>
      <w:rFonts w:hint="default" w:ascii="Calibri" w:hAnsi="Calibri" w:eastAsia="宋体"/>
      <w:kern w:val="2"/>
      <w:sz w:val="24"/>
      <w:lang w:val="en-US" w:eastAsia="zh-CN" w:bidi="ar-SA"/>
    </w:rPr>
  </w:style>
  <w:style w:type="paragraph" w:customStyle="1" w:styleId="878">
    <w:name w:val="流程文字"/>
    <w:basedOn w:val="1"/>
    <w:autoRedefine/>
    <w:qFormat/>
    <w:uiPriority w:val="0"/>
    <w:pPr>
      <w:tabs>
        <w:tab w:val="left" w:pos="6480"/>
      </w:tabs>
      <w:topLinePunct/>
      <w:adjustRightInd w:val="0"/>
      <w:snapToGrid w:val="0"/>
      <w:jc w:val="center"/>
    </w:pPr>
    <w:rPr>
      <w:rFonts w:ascii="Times New Roman" w:hAnsi="Times New Roman" w:eastAsia="Cambria Math"/>
      <w:szCs w:val="20"/>
    </w:rPr>
  </w:style>
  <w:style w:type="paragraph" w:customStyle="1" w:styleId="879">
    <w:name w:val="nr"/>
    <w:basedOn w:val="1"/>
    <w:autoRedefine/>
    <w:qFormat/>
    <w:uiPriority w:val="0"/>
    <w:pPr>
      <w:widowControl/>
      <w:spacing w:before="100" w:beforeAutospacing="1" w:after="100" w:afterAutospacing="1" w:line="320" w:lineRule="atLeast"/>
      <w:jc w:val="left"/>
    </w:pPr>
    <w:rPr>
      <w:rFonts w:hint="eastAsia" w:ascii="宋体" w:hAnsi="宋体" w:eastAsia="宋体"/>
      <w:color w:val="000000"/>
      <w:kern w:val="0"/>
      <w:sz w:val="22"/>
    </w:rPr>
  </w:style>
  <w:style w:type="character" w:customStyle="1" w:styleId="880">
    <w:name w:val="样式 标题 3REP3REP31REP32REP33REP34REP35REP36REP37REP38REP... Char"/>
    <w:link w:val="881"/>
    <w:autoRedefine/>
    <w:qFormat/>
    <w:uiPriority w:val="0"/>
    <w:rPr>
      <w:rFonts w:ascii="Times New Roman" w:hAnsi="Times New Roman" w:eastAsia="宋体"/>
      <w:bCs/>
      <w:snapToGrid/>
      <w:color w:val="000000"/>
      <w:sz w:val="24"/>
      <w:szCs w:val="24"/>
      <w:lang w:val="en-GB"/>
    </w:rPr>
  </w:style>
  <w:style w:type="paragraph" w:customStyle="1" w:styleId="881">
    <w:name w:val="样式 标题 3REP3REP31REP32REP33REP34REP35REP36REP37REP38REP..."/>
    <w:basedOn w:val="6"/>
    <w:link w:val="880"/>
    <w:autoRedefine/>
    <w:qFormat/>
    <w:uiPriority w:val="0"/>
    <w:pPr>
      <w:keepNext w:val="0"/>
      <w:keepLines w:val="0"/>
      <w:tabs>
        <w:tab w:val="left" w:pos="0"/>
        <w:tab w:val="left" w:pos="142"/>
        <w:tab w:val="left" w:pos="284"/>
        <w:tab w:val="left" w:pos="720"/>
        <w:tab w:val="left" w:pos="2190"/>
      </w:tabs>
      <w:adjustRightInd w:val="0"/>
      <w:snapToGrid w:val="0"/>
      <w:spacing w:line="300" w:lineRule="auto"/>
      <w:ind w:left="567" w:right="240" w:rightChars="100" w:hanging="567"/>
      <w:contextualSpacing/>
      <w:jc w:val="left"/>
      <w:textAlignment w:val="baseline"/>
    </w:pPr>
    <w:rPr>
      <w:b w:val="0"/>
      <w:bCs/>
      <w:color w:val="000000"/>
      <w:kern w:val="0"/>
      <w:szCs w:val="24"/>
      <w:lang w:val="en-GB"/>
    </w:rPr>
  </w:style>
  <w:style w:type="paragraph" w:customStyle="1" w:styleId="882">
    <w:name w:val="页脚12"/>
    <w:basedOn w:val="326"/>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paragraph" w:customStyle="1" w:styleId="883">
    <w:name w:val="資料來源"/>
    <w:basedOn w:val="1"/>
    <w:autoRedefine/>
    <w:qFormat/>
    <w:uiPriority w:val="0"/>
    <w:pPr>
      <w:adjustRightInd w:val="0"/>
      <w:snapToGrid w:val="0"/>
      <w:spacing w:before="60" w:line="360" w:lineRule="auto"/>
      <w:textAlignment w:val="baseline"/>
    </w:pPr>
    <w:rPr>
      <w:rFonts w:ascii="仿宋_GB2312" w:hAnsi="仿宋_GB2312" w:eastAsia="Wingdings" w:cs="仿宋_GB2312"/>
      <w:sz w:val="18"/>
      <w:szCs w:val="20"/>
      <w:lang w:eastAsia="zh-TW"/>
    </w:rPr>
  </w:style>
  <w:style w:type="paragraph" w:customStyle="1" w:styleId="884">
    <w:name w:val="标题22222"/>
    <w:basedOn w:val="5"/>
    <w:autoRedefine/>
    <w:qFormat/>
    <w:uiPriority w:val="0"/>
    <w:pPr>
      <w:keepNext w:val="0"/>
      <w:keepLines w:val="0"/>
      <w:tabs>
        <w:tab w:val="left" w:pos="567"/>
      </w:tabs>
      <w:snapToGrid w:val="0"/>
      <w:spacing w:line="360" w:lineRule="auto"/>
    </w:pPr>
    <w:rPr>
      <w:rFonts w:ascii="黑体"/>
      <w:b w:val="0"/>
      <w:sz w:val="30"/>
      <w:szCs w:val="30"/>
    </w:rPr>
  </w:style>
  <w:style w:type="paragraph" w:customStyle="1" w:styleId="885">
    <w:name w:val="列表 2T"/>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886">
    <w:name w:val="Char Char Char Char Char Char Char Char Char Char Char Char Char1"/>
    <w:basedOn w:val="1"/>
    <w:next w:val="2"/>
    <w:autoRedefine/>
    <w:qFormat/>
    <w:uiPriority w:val="0"/>
    <w:pPr>
      <w:spacing w:line="360" w:lineRule="auto"/>
    </w:pPr>
    <w:rPr>
      <w:rFonts w:ascii="仿宋_GB2312" w:hAnsi="仿宋_GB2312" w:eastAsia="宋体" w:cs="仿宋_GB2312"/>
      <w:sz w:val="28"/>
      <w:szCs w:val="28"/>
    </w:rPr>
  </w:style>
  <w:style w:type="character" w:customStyle="1" w:styleId="887">
    <w:name w:val="表格标题 Char"/>
    <w:link w:val="888"/>
    <w:autoRedefine/>
    <w:qFormat/>
    <w:uiPriority w:val="0"/>
    <w:rPr>
      <w:rFonts w:ascii="Times New Roman" w:hAnsi="Times New Roman" w:eastAsia="华文中宋"/>
      <w:spacing w:val="20"/>
      <w:kern w:val="2"/>
      <w:sz w:val="24"/>
    </w:rPr>
  </w:style>
  <w:style w:type="paragraph" w:customStyle="1" w:styleId="888">
    <w:name w:val="表格标题"/>
    <w:basedOn w:val="1"/>
    <w:link w:val="887"/>
    <w:autoRedefine/>
    <w:qFormat/>
    <w:uiPriority w:val="0"/>
    <w:pPr>
      <w:tabs>
        <w:tab w:val="left" w:pos="567"/>
      </w:tabs>
      <w:spacing w:line="360" w:lineRule="auto"/>
      <w:jc w:val="center"/>
    </w:pPr>
    <w:rPr>
      <w:rFonts w:ascii="Times New Roman" w:hAnsi="Times New Roman" w:eastAsia="华文中宋"/>
      <w:spacing w:val="20"/>
      <w:sz w:val="24"/>
      <w:szCs w:val="20"/>
    </w:rPr>
  </w:style>
  <w:style w:type="character" w:customStyle="1" w:styleId="889">
    <w:name w:val="纯文本 Char Char Char Char Char"/>
    <w:autoRedefine/>
    <w:qFormat/>
    <w:uiPriority w:val="0"/>
    <w:rPr>
      <w:rFonts w:ascii="宋体" w:hAnsi="Courier New" w:eastAsia="宋体"/>
      <w:kern w:val="2"/>
      <w:sz w:val="21"/>
      <w:lang w:val="en-US" w:eastAsia="zh-CN" w:bidi="ar-SA"/>
    </w:rPr>
  </w:style>
  <w:style w:type="paragraph" w:customStyle="1" w:styleId="890">
    <w:name w:val="样式 标题 2 + 段前: 0.5 行 段后: 0.5 行1"/>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891">
    <w:name w:val="正文文字缩进 3 Char Char1"/>
    <w:autoRedefine/>
    <w:qFormat/>
    <w:uiPriority w:val="0"/>
    <w:rPr>
      <w:rFonts w:ascii="Times New Roman" w:hAnsi="Times New Roman"/>
      <w:kern w:val="2"/>
      <w:sz w:val="16"/>
    </w:rPr>
  </w:style>
  <w:style w:type="table" w:customStyle="1" w:styleId="892">
    <w:name w:val="列表型 4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cPr>
        <w:tcBorders>
          <w:top w:val="nil"/>
          <w:left w:val="single" w:color="000000" w:sz="12" w:space="0"/>
          <w:bottom w:val="nil"/>
          <w:right w:val="nil"/>
          <w:insideH w:val="nil"/>
          <w:insideV w:val="nil"/>
          <w:tl2br w:val="nil"/>
          <w:tr2bl w:val="nil"/>
        </w:tcBorders>
        <w:shd w:val="solid" w:color="808080" w:fill="FFFFFF"/>
      </w:tcPr>
    </w:tblStylePr>
  </w:style>
  <w:style w:type="paragraph" w:customStyle="1" w:styleId="893">
    <w:name w:val="title4"/>
    <w:basedOn w:val="1"/>
    <w:autoRedefine/>
    <w:qFormat/>
    <w:uiPriority w:val="0"/>
    <w:pPr>
      <w:widowControl/>
      <w:spacing w:before="100" w:beforeAutospacing="1" w:after="100" w:afterAutospacing="1"/>
      <w:jc w:val="left"/>
    </w:pPr>
    <w:rPr>
      <w:rFonts w:ascii="Arial" w:hAnsi="Arial" w:eastAsia="宋体" w:cs="Arial"/>
      <w:kern w:val="0"/>
      <w:sz w:val="24"/>
      <w:szCs w:val="24"/>
    </w:rPr>
  </w:style>
  <w:style w:type="paragraph" w:customStyle="1" w:styleId="894">
    <w:name w:val="标题 6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895">
    <w:name w:val="Table caption|1_"/>
    <w:link w:val="896"/>
    <w:autoRedefine/>
    <w:qFormat/>
    <w:uiPriority w:val="0"/>
    <w:rPr>
      <w:rFonts w:ascii="PMingLiU" w:hAnsi="PMingLiU" w:eastAsia="PMingLiU" w:cs="PMingLiU"/>
      <w:b/>
      <w:bCs/>
      <w:spacing w:val="20"/>
      <w:sz w:val="19"/>
      <w:szCs w:val="19"/>
      <w:shd w:val="clear" w:color="auto" w:fill="FFFFFF"/>
    </w:rPr>
  </w:style>
  <w:style w:type="paragraph" w:customStyle="1" w:styleId="896">
    <w:name w:val="Table caption|1"/>
    <w:basedOn w:val="1"/>
    <w:link w:val="895"/>
    <w:autoRedefine/>
    <w:qFormat/>
    <w:uiPriority w:val="0"/>
    <w:pPr>
      <w:shd w:val="clear" w:color="auto" w:fill="FFFFFF"/>
      <w:spacing w:line="190" w:lineRule="exact"/>
    </w:pPr>
    <w:rPr>
      <w:rFonts w:ascii="PMingLiU" w:hAnsi="PMingLiU" w:eastAsia="PMingLiU"/>
      <w:b/>
      <w:bCs/>
      <w:spacing w:val="20"/>
      <w:kern w:val="0"/>
      <w:sz w:val="19"/>
      <w:szCs w:val="19"/>
    </w:rPr>
  </w:style>
  <w:style w:type="paragraph" w:customStyle="1" w:styleId="897">
    <w:name w:val="Char Char23 Char Char Char Char8"/>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898">
    <w:name w:val="样式 宋体 小四 加粗 黑色 首行缩进:  1.11 厘米 行距: 固定值 24 磅"/>
    <w:basedOn w:val="1"/>
    <w:autoRedefine/>
    <w:qFormat/>
    <w:uiPriority w:val="0"/>
    <w:pPr>
      <w:spacing w:line="480" w:lineRule="exact"/>
      <w:ind w:firstLine="454"/>
    </w:pPr>
    <w:rPr>
      <w:rFonts w:ascii="宋体" w:hAnsi="宋体" w:eastAsia="宋体" w:cs="宋体"/>
      <w:b/>
      <w:bCs/>
      <w:color w:val="000000"/>
      <w:sz w:val="24"/>
      <w:szCs w:val="20"/>
    </w:rPr>
  </w:style>
  <w:style w:type="paragraph" w:customStyle="1" w:styleId="899">
    <w:name w:val="列表 2W"/>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900">
    <w:name w:val="页脚18"/>
    <w:basedOn w:val="257"/>
    <w:autoRedefine/>
    <w:qFormat/>
    <w:uiPriority w:val="99"/>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901">
    <w:name w:val="Char Char152"/>
    <w:autoRedefine/>
    <w:qFormat/>
    <w:uiPriority w:val="0"/>
    <w:rPr>
      <w:rFonts w:eastAsia="宋体"/>
      <w:sz w:val="22"/>
      <w:szCs w:val="24"/>
      <w:lang w:bidi="ar-SA"/>
    </w:rPr>
  </w:style>
  <w:style w:type="character" w:customStyle="1" w:styleId="902">
    <w:name w:val="无间隔 Char"/>
    <w:link w:val="903"/>
    <w:autoRedefine/>
    <w:qFormat/>
    <w:uiPriority w:val="1"/>
    <w:rPr>
      <w:rFonts w:ascii="Arial Black" w:hAnsi="Arial Black" w:eastAsia="ˎ̥"/>
      <w:sz w:val="22"/>
      <w:szCs w:val="21"/>
      <w:lang w:val="en-US" w:eastAsia="zh-CN" w:bidi="ar-SA"/>
    </w:rPr>
  </w:style>
  <w:style w:type="paragraph" w:customStyle="1" w:styleId="903">
    <w:name w:val="无间隔1"/>
    <w:link w:val="902"/>
    <w:autoRedefine/>
    <w:qFormat/>
    <w:uiPriority w:val="0"/>
    <w:rPr>
      <w:rFonts w:ascii="Arial Black" w:hAnsi="Arial Black" w:eastAsia="ˎ̥" w:cs="Times New Roman"/>
      <w:sz w:val="22"/>
      <w:szCs w:val="21"/>
      <w:lang w:val="en-US" w:eastAsia="zh-CN" w:bidi="ar-SA"/>
    </w:rPr>
  </w:style>
  <w:style w:type="paragraph" w:customStyle="1" w:styleId="904">
    <w:name w:val="农业部一"/>
    <w:next w:val="35"/>
    <w:autoRedefine/>
    <w:qFormat/>
    <w:uiPriority w:val="0"/>
    <w:pPr>
      <w:widowControl w:val="0"/>
      <w:topLinePunct/>
      <w:spacing w:line="480" w:lineRule="atLeast"/>
      <w:jc w:val="center"/>
    </w:pPr>
    <w:rPr>
      <w:rFonts w:ascii="Times New Roman" w:hAnsi="Times New Roman" w:eastAsia="宋体" w:cs="Times New Roman"/>
      <w:kern w:val="2"/>
      <w:sz w:val="21"/>
      <w:szCs w:val="24"/>
      <w:lang w:val="en-US" w:eastAsia="zh-CN" w:bidi="ar-SA"/>
    </w:rPr>
  </w:style>
  <w:style w:type="character" w:customStyle="1" w:styleId="905">
    <w:name w:val="正文样式 Char"/>
    <w:link w:val="906"/>
    <w:autoRedefine/>
    <w:qFormat/>
    <w:uiPriority w:val="0"/>
    <w:rPr>
      <w:rFonts w:ascii="宋体" w:hAnsi="宋体" w:eastAsia="宋体"/>
      <w:color w:val="000000"/>
      <w:kern w:val="2"/>
      <w:sz w:val="24"/>
      <w:szCs w:val="24"/>
    </w:rPr>
  </w:style>
  <w:style w:type="paragraph" w:customStyle="1" w:styleId="906">
    <w:name w:val="正文样式"/>
    <w:basedOn w:val="1"/>
    <w:link w:val="905"/>
    <w:autoRedefine/>
    <w:qFormat/>
    <w:uiPriority w:val="0"/>
    <w:pPr>
      <w:spacing w:line="360" w:lineRule="auto"/>
      <w:ind w:firstLine="480" w:firstLineChars="200"/>
    </w:pPr>
    <w:rPr>
      <w:rFonts w:ascii="宋体" w:hAnsi="宋体" w:eastAsia="宋体"/>
      <w:color w:val="000000"/>
      <w:sz w:val="24"/>
      <w:szCs w:val="24"/>
    </w:rPr>
  </w:style>
  <w:style w:type="paragraph" w:customStyle="1" w:styleId="907">
    <w:name w:val="c"/>
    <w:autoRedefine/>
    <w:qFormat/>
    <w:uiPriority w:val="0"/>
    <w:pPr>
      <w:widowControl w:val="0"/>
      <w:autoSpaceDE w:val="0"/>
      <w:autoSpaceDN w:val="0"/>
      <w:adjustRightInd w:val="0"/>
      <w:jc w:val="both"/>
    </w:pPr>
    <w:rPr>
      <w:rFonts w:ascii="Arial" w:hAnsi="Arial" w:eastAsia="宋体" w:cs="Times New Roman"/>
      <w:sz w:val="24"/>
      <w:lang w:val="en-US" w:eastAsia="zh-CN" w:bidi="ar-SA"/>
    </w:rPr>
  </w:style>
  <w:style w:type="paragraph" w:customStyle="1" w:styleId="908">
    <w:name w:val="表格文本"/>
    <w:basedOn w:val="1"/>
    <w:next w:val="1"/>
    <w:autoRedefine/>
    <w:qFormat/>
    <w:uiPriority w:val="0"/>
    <w:pPr>
      <w:spacing w:line="240" w:lineRule="exact"/>
    </w:pPr>
    <w:rPr>
      <w:rFonts w:ascii="仿宋_GB2312" w:hAnsi="仿宋_GB2312" w:eastAsia="宋体" w:cs="仿宋_GB2312"/>
      <w:sz w:val="24"/>
      <w:szCs w:val="20"/>
    </w:rPr>
  </w:style>
  <w:style w:type="paragraph" w:customStyle="1" w:styleId="909">
    <w:name w:val="Char Char Char Char Char Char Char Char Char Char Char Char Char Char Char Char Char Char6"/>
    <w:basedOn w:val="1"/>
    <w:autoRedefine/>
    <w:qFormat/>
    <w:uiPriority w:val="0"/>
    <w:rPr>
      <w:rFonts w:ascii="Times New Roman" w:hAnsi="Times New Roman" w:eastAsia="宋体"/>
      <w:sz w:val="24"/>
      <w:szCs w:val="24"/>
    </w:rPr>
  </w:style>
  <w:style w:type="paragraph" w:customStyle="1" w:styleId="910">
    <w:name w:val="Char Char Char Char Char Char1 Char Char Char Char Char Char Char3"/>
    <w:basedOn w:val="1"/>
    <w:autoRedefine/>
    <w:qFormat/>
    <w:uiPriority w:val="0"/>
    <w:rPr>
      <w:rFonts w:ascii="Times New Roman" w:hAnsi="Times New Roman" w:eastAsia="宋体"/>
      <w:szCs w:val="24"/>
    </w:rPr>
  </w:style>
  <w:style w:type="character" w:customStyle="1" w:styleId="911">
    <w:name w:val="H5 Char Char"/>
    <w:autoRedefine/>
    <w:qFormat/>
    <w:uiPriority w:val="0"/>
    <w:rPr>
      <w:rFonts w:ascii="宋体" w:eastAsia="宋体"/>
      <w:b/>
      <w:bCs/>
      <w:kern w:val="2"/>
      <w:sz w:val="28"/>
      <w:szCs w:val="28"/>
      <w:lang w:val="en-US" w:eastAsia="zh-CN" w:bidi="ar-SA"/>
    </w:rPr>
  </w:style>
  <w:style w:type="paragraph" w:customStyle="1" w:styleId="912">
    <w:name w:val="表标题4.5"/>
    <w:basedOn w:val="1"/>
    <w:autoRedefine/>
    <w:semiHidden/>
    <w:qFormat/>
    <w:uiPriority w:val="0"/>
    <w:pPr>
      <w:tabs>
        <w:tab w:val="center" w:pos="4060"/>
        <w:tab w:val="right" w:pos="8261"/>
      </w:tabs>
      <w:suppressAutoHyphens/>
      <w:adjustRightInd w:val="0"/>
      <w:spacing w:before="240" w:line="0" w:lineRule="atLeast"/>
    </w:pPr>
    <w:rPr>
      <w:rFonts w:ascii="黑体" w:hAnsi="Times New Roman" w:eastAsia="黑体"/>
      <w:b/>
      <w:spacing w:val="6"/>
      <w:kern w:val="0"/>
      <w:sz w:val="26"/>
      <w:szCs w:val="26"/>
    </w:rPr>
  </w:style>
  <w:style w:type="character" w:customStyle="1" w:styleId="913">
    <w:name w:val="apple-converted-space"/>
    <w:autoRedefine/>
    <w:qFormat/>
    <w:uiPriority w:val="0"/>
  </w:style>
  <w:style w:type="character" w:customStyle="1" w:styleId="914">
    <w:name w:val="标题 7 字符"/>
    <w:autoRedefine/>
    <w:qFormat/>
    <w:uiPriority w:val="0"/>
    <w:rPr>
      <w:b/>
      <w:bCs/>
      <w:kern w:val="2"/>
      <w:sz w:val="24"/>
      <w:szCs w:val="24"/>
    </w:rPr>
  </w:style>
  <w:style w:type="paragraph" w:customStyle="1" w:styleId="915">
    <w:name w:val="Char Char Char2 Char9"/>
    <w:basedOn w:val="1"/>
    <w:autoRedefine/>
    <w:qFormat/>
    <w:uiPriority w:val="99"/>
    <w:rPr>
      <w:rFonts w:ascii="Times New Roman" w:hAnsi="Times New Roman" w:eastAsia="宋体"/>
      <w:szCs w:val="24"/>
    </w:rPr>
  </w:style>
  <w:style w:type="character" w:customStyle="1" w:styleId="916">
    <w:name w:val="f241"/>
    <w:autoRedefine/>
    <w:qFormat/>
    <w:uiPriority w:val="0"/>
    <w:rPr>
      <w:rFonts w:ascii="Arial Black" w:hAnsi="Arial Black" w:eastAsia="ˎ̥"/>
      <w:sz w:val="36"/>
      <w:szCs w:val="36"/>
      <w:lang w:val="en-US" w:eastAsia="en-US" w:bidi="ar-SA"/>
    </w:rPr>
  </w:style>
  <w:style w:type="paragraph" w:customStyle="1" w:styleId="917">
    <w:name w:val="Char16"/>
    <w:basedOn w:val="1"/>
    <w:autoRedefine/>
    <w:qFormat/>
    <w:uiPriority w:val="0"/>
    <w:rPr>
      <w:rFonts w:ascii="Times New Roman" w:hAnsi="Times New Roman" w:eastAsia="宋体"/>
      <w:szCs w:val="24"/>
    </w:rPr>
  </w:style>
  <w:style w:type="character" w:customStyle="1" w:styleId="918">
    <w:name w:val="Char Char193"/>
    <w:autoRedefine/>
    <w:qFormat/>
    <w:uiPriority w:val="0"/>
    <w:rPr>
      <w:sz w:val="18"/>
      <w:szCs w:val="18"/>
    </w:rPr>
  </w:style>
  <w:style w:type="paragraph" w:customStyle="1" w:styleId="919">
    <w:name w:val="目录1"/>
    <w:basedOn w:val="61"/>
    <w:next w:val="61"/>
    <w:autoRedefine/>
    <w:qFormat/>
    <w:uiPriority w:val="0"/>
    <w:pPr>
      <w:widowControl/>
      <w:tabs>
        <w:tab w:val="left" w:leader="dot" w:pos="8492"/>
        <w:tab w:val="right" w:leader="dot" w:pos="8525"/>
      </w:tabs>
      <w:adjustRightInd w:val="0"/>
      <w:spacing w:afterLines="50"/>
      <w:textAlignment w:val="baseline"/>
    </w:pPr>
    <w:rPr>
      <w:rFonts w:ascii="Verdana" w:hAnsi="仿宋_GB2312" w:cs="仿宋_GB2312"/>
      <w:b w:val="0"/>
      <w:bCs/>
      <w:caps w:val="0"/>
      <w:color w:val="000000"/>
      <w:kern w:val="0"/>
    </w:rPr>
  </w:style>
  <w:style w:type="character" w:customStyle="1" w:styleId="920">
    <w:name w:val="正文文本 3 Char5"/>
    <w:autoRedefine/>
    <w:qFormat/>
    <w:uiPriority w:val="99"/>
    <w:rPr>
      <w:rFonts w:ascii="Calibri" w:hAnsi="Calibri" w:eastAsia="仿宋_GB2312" w:cs="Times New Roman"/>
      <w:b/>
      <w:kern w:val="0"/>
      <w:sz w:val="20"/>
      <w:szCs w:val="20"/>
    </w:rPr>
  </w:style>
  <w:style w:type="paragraph" w:customStyle="1" w:styleId="921">
    <w:name w:val="环标3"/>
    <w:basedOn w:val="6"/>
    <w:next w:val="922"/>
    <w:autoRedefine/>
    <w:qFormat/>
    <w:uiPriority w:val="0"/>
    <w:pPr>
      <w:keepNext w:val="0"/>
      <w:keepLines w:val="0"/>
      <w:tabs>
        <w:tab w:val="left" w:pos="142"/>
        <w:tab w:val="left" w:pos="284"/>
        <w:tab w:val="left" w:pos="720"/>
        <w:tab w:val="left" w:pos="1134"/>
        <w:tab w:val="left" w:pos="2520"/>
      </w:tabs>
      <w:adjustRightInd w:val="0"/>
      <w:snapToGrid w:val="0"/>
      <w:spacing w:line="312" w:lineRule="atLeast"/>
      <w:ind w:left="2291" w:hanging="420"/>
      <w:contextualSpacing/>
      <w:jc w:val="left"/>
      <w:textAlignment w:val="baseline"/>
    </w:pPr>
    <w:rPr>
      <w:rFonts w:ascii="宋体" w:hAnsi="宋体"/>
      <w:b w:val="0"/>
      <w:bCs/>
      <w:kern w:val="0"/>
    </w:rPr>
  </w:style>
  <w:style w:type="paragraph" w:customStyle="1" w:styleId="922">
    <w:name w:val="环正文"/>
    <w:basedOn w:val="1"/>
    <w:autoRedefine/>
    <w:qFormat/>
    <w:uiPriority w:val="0"/>
    <w:pPr>
      <w:widowControl/>
      <w:suppressAutoHyphens/>
      <w:adjustRightInd w:val="0"/>
      <w:snapToGrid w:val="0"/>
      <w:spacing w:line="460" w:lineRule="exact"/>
      <w:ind w:firstLine="480" w:firstLineChars="200"/>
      <w:jc w:val="center"/>
      <w:textAlignment w:val="baseline"/>
    </w:pPr>
    <w:rPr>
      <w:rFonts w:ascii="Times New Roman" w:hAnsi="Times New Roman" w:eastAsia="仿宋_GB2312"/>
      <w:kern w:val="0"/>
      <w:sz w:val="24"/>
      <w:szCs w:val="24"/>
    </w:rPr>
  </w:style>
  <w:style w:type="paragraph" w:customStyle="1" w:styleId="923">
    <w:name w:val="样式 标题 3 + 首行缩进:  2 字符"/>
    <w:basedOn w:val="243"/>
    <w:autoRedefine/>
    <w:qFormat/>
    <w:uiPriority w:val="0"/>
    <w:pPr>
      <w:spacing w:before="120" w:after="120" w:line="600" w:lineRule="exact"/>
    </w:pPr>
    <w:rPr>
      <w:rFonts w:hint="eastAsia" w:ascii="黑体" w:eastAsia="黑体"/>
      <w:b w:val="0"/>
      <w:sz w:val="28"/>
    </w:rPr>
  </w:style>
  <w:style w:type="paragraph" w:customStyle="1" w:styleId="924">
    <w:name w:val="Char Char Char Char Char Char Char Char Char Char Char Char Char12"/>
    <w:basedOn w:val="1"/>
    <w:autoRedefine/>
    <w:qFormat/>
    <w:uiPriority w:val="0"/>
    <w:rPr>
      <w:rFonts w:ascii="Times New Roman" w:hAnsi="Times New Roman" w:eastAsia="宋体"/>
      <w:szCs w:val="24"/>
    </w:rPr>
  </w:style>
  <w:style w:type="paragraph" w:customStyle="1" w:styleId="925">
    <w:name w:val="标标题4.7"/>
    <w:basedOn w:val="1"/>
    <w:autoRedefine/>
    <w:qFormat/>
    <w:uiPriority w:val="0"/>
    <w:pPr>
      <w:tabs>
        <w:tab w:val="center" w:pos="4060"/>
        <w:tab w:val="right" w:pos="8261"/>
      </w:tabs>
      <w:suppressAutoHyphens/>
      <w:adjustRightInd w:val="0"/>
      <w:snapToGrid w:val="0"/>
      <w:spacing w:line="360" w:lineRule="auto"/>
      <w:jc w:val="center"/>
    </w:pPr>
    <w:rPr>
      <w:rFonts w:ascii="Times New Roman" w:hAnsi="Times New Roman" w:eastAsia="宋体"/>
      <w:spacing w:val="6"/>
      <w:kern w:val="0"/>
      <w:sz w:val="24"/>
      <w:szCs w:val="26"/>
    </w:rPr>
  </w:style>
  <w:style w:type="paragraph" w:customStyle="1" w:styleId="926">
    <w:name w:val="Char 正文"/>
    <w:basedOn w:val="3"/>
    <w:autoRedefine/>
    <w:semiHidden/>
    <w:qFormat/>
    <w:uiPriority w:val="0"/>
    <w:pPr>
      <w:adjustRightInd w:val="0"/>
      <w:snapToGrid w:val="0"/>
      <w:spacing w:before="240" w:after="240" w:line="348" w:lineRule="auto"/>
    </w:pPr>
    <w:rPr>
      <w:rFonts w:ascii="新宋体" w:hAnsi="新宋体" w:cs="仿宋_GB2312"/>
      <w:sz w:val="24"/>
    </w:rPr>
  </w:style>
  <w:style w:type="paragraph" w:customStyle="1" w:styleId="927">
    <w:name w:val="正文文本14"/>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928">
    <w:name w:val="图表目录16"/>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929">
    <w:name w:val="3级"/>
    <w:basedOn w:val="1"/>
    <w:next w:val="1"/>
    <w:autoRedefine/>
    <w:qFormat/>
    <w:uiPriority w:val="0"/>
    <w:pPr>
      <w:spacing w:line="360" w:lineRule="auto"/>
      <w:ind w:firstLine="200" w:firstLineChars="200"/>
      <w:outlineLvl w:val="2"/>
    </w:pPr>
    <w:rPr>
      <w:rFonts w:ascii="Times New Roman" w:hAnsi="Times New Roman" w:eastAsia="黑体"/>
      <w:sz w:val="24"/>
      <w:szCs w:val="21"/>
    </w:rPr>
  </w:style>
  <w:style w:type="paragraph" w:customStyle="1" w:styleId="930">
    <w:name w:val="正文样式1"/>
    <w:basedOn w:val="1"/>
    <w:autoRedefine/>
    <w:qFormat/>
    <w:uiPriority w:val="0"/>
    <w:pPr>
      <w:spacing w:line="520" w:lineRule="exact"/>
      <w:jc w:val="center"/>
    </w:pPr>
    <w:rPr>
      <w:rFonts w:ascii="宋体" w:hAnsi="宋体" w:eastAsia="宋体"/>
      <w:sz w:val="24"/>
      <w:szCs w:val="24"/>
    </w:rPr>
  </w:style>
  <w:style w:type="paragraph" w:customStyle="1" w:styleId="931">
    <w:name w:val="封面标准号1"/>
    <w:autoRedefine/>
    <w:qFormat/>
    <w:uiPriority w:val="0"/>
    <w:pPr>
      <w:widowControl w:val="0"/>
      <w:kinsoku w:val="0"/>
      <w:overflowPunct w:val="0"/>
      <w:autoSpaceDE w:val="0"/>
      <w:autoSpaceDN w:val="0"/>
      <w:spacing w:before="308"/>
      <w:jc w:val="right"/>
      <w:textAlignment w:val="center"/>
    </w:pPr>
    <w:rPr>
      <w:rFonts w:ascii="Times New Roman" w:hAnsi="Times New Roman" w:eastAsia="宋体" w:cs="Times New Roman"/>
      <w:sz w:val="28"/>
      <w:lang w:val="en-US" w:eastAsia="zh-CN" w:bidi="ar-SA"/>
    </w:rPr>
  </w:style>
  <w:style w:type="paragraph" w:customStyle="1" w:styleId="932">
    <w:name w:val="正文文本2"/>
    <w:basedOn w:val="1"/>
    <w:autoRedefine/>
    <w:qFormat/>
    <w:uiPriority w:val="0"/>
    <w:pPr>
      <w:overflowPunct w:val="0"/>
      <w:snapToGrid w:val="0"/>
      <w:spacing w:after="120" w:line="480" w:lineRule="exact"/>
      <w:ind w:firstLine="480"/>
    </w:pPr>
    <w:rPr>
      <w:rFonts w:ascii="Arial" w:hAnsi="Arial" w:eastAsia="Cambria Math"/>
      <w:sz w:val="28"/>
      <w:szCs w:val="20"/>
    </w:rPr>
  </w:style>
  <w:style w:type="character" w:customStyle="1" w:styleId="933">
    <w:name w:val="Char Char304"/>
    <w:autoRedefine/>
    <w:qFormat/>
    <w:uiPriority w:val="0"/>
    <w:rPr>
      <w:rFonts w:hint="eastAsia" w:ascii="宋体" w:hAnsi="宋体" w:eastAsia="宋体"/>
      <w:sz w:val="24"/>
      <w:lang w:val="en-US" w:eastAsia="zh-CN" w:bidi="ar-SA"/>
    </w:rPr>
  </w:style>
  <w:style w:type="character" w:customStyle="1" w:styleId="934">
    <w:name w:val="德胜表格内容 Char"/>
    <w:link w:val="935"/>
    <w:autoRedefine/>
    <w:qFormat/>
    <w:uiPriority w:val="0"/>
    <w:rPr>
      <w:rFonts w:ascii="Times New Roman" w:hAnsi="Times New Roman" w:eastAsia="宋体" w:cs="宋体"/>
      <w:snapToGrid/>
      <w:color w:val="0000FF"/>
      <w:sz w:val="24"/>
      <w:szCs w:val="21"/>
    </w:rPr>
  </w:style>
  <w:style w:type="paragraph" w:customStyle="1" w:styleId="935">
    <w:name w:val="德胜表格内容"/>
    <w:basedOn w:val="1"/>
    <w:link w:val="934"/>
    <w:autoRedefine/>
    <w:qFormat/>
    <w:uiPriority w:val="0"/>
    <w:pPr>
      <w:adjustRightInd w:val="0"/>
      <w:snapToGrid w:val="0"/>
      <w:spacing w:line="360" w:lineRule="auto"/>
      <w:jc w:val="center"/>
    </w:pPr>
    <w:rPr>
      <w:rFonts w:ascii="Times New Roman" w:hAnsi="Times New Roman" w:eastAsia="宋体"/>
      <w:color w:val="0000FF"/>
      <w:kern w:val="0"/>
      <w:sz w:val="24"/>
      <w:szCs w:val="21"/>
    </w:rPr>
  </w:style>
  <w:style w:type="character" w:customStyle="1" w:styleId="936">
    <w:name w:val="标题6"/>
    <w:autoRedefine/>
    <w:qFormat/>
    <w:uiPriority w:val="0"/>
  </w:style>
  <w:style w:type="character" w:customStyle="1" w:styleId="937">
    <w:name w:val="无页眉 Char Char"/>
    <w:autoRedefine/>
    <w:semiHidden/>
    <w:qFormat/>
    <w:uiPriority w:val="0"/>
    <w:rPr>
      <w:rFonts w:eastAsia="宋体"/>
      <w:kern w:val="2"/>
      <w:sz w:val="18"/>
      <w:szCs w:val="18"/>
      <w:lang w:val="en-US" w:eastAsia="zh-CN" w:bidi="ar-SA"/>
    </w:rPr>
  </w:style>
  <w:style w:type="paragraph" w:customStyle="1" w:styleId="938">
    <w:name w:val="Char Char Char Char Char Char Char Char Char Char Char Char Char Char Char1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939">
    <w:name w:val="章标题(不加入目录内)"/>
    <w:basedOn w:val="87"/>
    <w:autoRedefine/>
    <w:qFormat/>
    <w:uiPriority w:val="0"/>
    <w:pPr>
      <w:keepLines/>
      <w:pageBreakBefore/>
      <w:spacing w:after="120"/>
      <w:outlineLvl w:val="9"/>
    </w:pPr>
    <w:rPr>
      <w:rFonts w:ascii="仿宋_GB2312" w:hAnsi="仿宋_GB2312" w:eastAsia="楷体" w:cs="仿宋_GB2312"/>
      <w:bCs w:val="0"/>
      <w:sz w:val="36"/>
      <w:szCs w:val="20"/>
    </w:rPr>
  </w:style>
  <w:style w:type="paragraph" w:customStyle="1" w:styleId="940">
    <w:name w:val="样式 正文缩进正文（首行缩进两字）正文（首行缩进两字） Char Char Char Char Char Char Char..."/>
    <w:basedOn w:val="22"/>
    <w:autoRedefine/>
    <w:semiHidden/>
    <w:qFormat/>
    <w:uiPriority w:val="0"/>
    <w:pPr>
      <w:tabs>
        <w:tab w:val="left" w:pos="3360"/>
      </w:tabs>
      <w:adjustRightInd w:val="0"/>
      <w:snapToGrid w:val="0"/>
      <w:ind w:firstLine="480" w:firstLineChars="200"/>
      <w:textAlignment w:val="baseline"/>
    </w:pPr>
    <w:rPr>
      <w:rFonts w:ascii="经典叠圆体简" w:hAnsi="仿宋_GB2312" w:eastAsia="经典叠圆体简" w:cs="仿宋_GB2312"/>
      <w:snapToGrid w:val="0"/>
      <w:kern w:val="0"/>
      <w:szCs w:val="24"/>
    </w:rPr>
  </w:style>
  <w:style w:type="paragraph" w:customStyle="1" w:styleId="941">
    <w:name w:val="狗表格内容"/>
    <w:basedOn w:val="1"/>
    <w:next w:val="1"/>
    <w:autoRedefine/>
    <w:qFormat/>
    <w:uiPriority w:val="0"/>
    <w:pPr>
      <w:spacing w:line="240" w:lineRule="exact"/>
      <w:jc w:val="center"/>
    </w:pPr>
    <w:rPr>
      <w:rFonts w:ascii="Times New Roman" w:hAnsi="Times New Roman" w:eastAsia="宋体"/>
      <w:sz w:val="24"/>
      <w:szCs w:val="21"/>
    </w:rPr>
  </w:style>
  <w:style w:type="character" w:customStyle="1" w:styleId="942">
    <w:name w:val="正缩 Char Char"/>
    <w:link w:val="943"/>
    <w:autoRedefine/>
    <w:qFormat/>
    <w:uiPriority w:val="0"/>
    <w:rPr>
      <w:color w:val="000000"/>
      <w:sz w:val="28"/>
    </w:rPr>
  </w:style>
  <w:style w:type="paragraph" w:customStyle="1" w:styleId="943">
    <w:name w:val="正缩"/>
    <w:basedOn w:val="1"/>
    <w:link w:val="942"/>
    <w:autoRedefine/>
    <w:qFormat/>
    <w:uiPriority w:val="0"/>
    <w:pPr>
      <w:adjustRightInd w:val="0"/>
      <w:snapToGrid w:val="0"/>
      <w:spacing w:line="420" w:lineRule="exact"/>
      <w:ind w:firstLine="567"/>
    </w:pPr>
    <w:rPr>
      <w:rFonts w:ascii="Times New Roman" w:hAnsi="Times New Roman" w:eastAsia="宋体"/>
      <w:color w:val="000000"/>
      <w:kern w:val="0"/>
      <w:sz w:val="28"/>
      <w:szCs w:val="20"/>
    </w:rPr>
  </w:style>
  <w:style w:type="character" w:customStyle="1" w:styleId="944">
    <w:name w:val="main"/>
    <w:autoRedefine/>
    <w:qFormat/>
    <w:uiPriority w:val="0"/>
    <w:rPr>
      <w:rFonts w:hint="default"/>
    </w:rPr>
  </w:style>
  <w:style w:type="character" w:customStyle="1" w:styleId="945">
    <w:name w:val="海南化工城正文 Char Char"/>
    <w:link w:val="823"/>
    <w:autoRedefine/>
    <w:qFormat/>
    <w:uiPriority w:val="0"/>
    <w:rPr>
      <w:rFonts w:ascii="Arial" w:hAnsi="Arial" w:cs="Arial"/>
      <w:sz w:val="24"/>
      <w:szCs w:val="24"/>
    </w:rPr>
  </w:style>
  <w:style w:type="paragraph" w:customStyle="1" w:styleId="946">
    <w:name w:val="Char Char Char3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947">
    <w:name w:val="正文格式123"/>
    <w:autoRedefine/>
    <w:qFormat/>
    <w:uiPriority w:val="0"/>
    <w:rPr>
      <w:rFonts w:eastAsia="Arial" w:cs="Arial"/>
      <w:color w:val="000000"/>
      <w:kern w:val="2"/>
      <w:sz w:val="24"/>
      <w:szCs w:val="24"/>
      <w:lang w:val="en-US" w:eastAsia="zh-CN" w:bidi="ar-SA"/>
    </w:rPr>
  </w:style>
  <w:style w:type="character" w:customStyle="1" w:styleId="948">
    <w:name w:val="ff21"/>
    <w:autoRedefine/>
    <w:qFormat/>
    <w:uiPriority w:val="0"/>
    <w:rPr>
      <w:rFonts w:hint="eastAsia" w:ascii="Arial" w:hAnsi="Arial" w:eastAsia="Arial"/>
      <w:color w:val="000000"/>
      <w:sz w:val="21"/>
      <w:u w:val="none"/>
    </w:rPr>
  </w:style>
  <w:style w:type="character" w:customStyle="1" w:styleId="949">
    <w:name w:val="MFS单位 Char Char Char1"/>
    <w:autoRedefine/>
    <w:qFormat/>
    <w:uiPriority w:val="0"/>
    <w:rPr>
      <w:rFonts w:eastAsia="Wingdings"/>
      <w:kern w:val="2"/>
      <w:sz w:val="18"/>
      <w:szCs w:val="24"/>
      <w:lang w:val="en-US" w:eastAsia="zh-CN" w:bidi="ar-SA"/>
    </w:rPr>
  </w:style>
  <w:style w:type="character" w:customStyle="1" w:styleId="950">
    <w:name w:val="Char Char19"/>
    <w:autoRedefine/>
    <w:qFormat/>
    <w:uiPriority w:val="0"/>
    <w:rPr>
      <w:rFonts w:eastAsia="宋体"/>
      <w:b/>
      <w:sz w:val="24"/>
      <w:lang w:val="en-US" w:eastAsia="zh-CN" w:bidi="ar-SA"/>
    </w:rPr>
  </w:style>
  <w:style w:type="paragraph" w:customStyle="1" w:styleId="951">
    <w:name w:val="图形"/>
    <w:basedOn w:val="22"/>
    <w:autoRedefine/>
    <w:qFormat/>
    <w:uiPriority w:val="0"/>
    <w:pPr>
      <w:adjustRightInd w:val="0"/>
      <w:spacing w:line="240" w:lineRule="auto"/>
      <w:ind w:firstLine="0"/>
      <w:textAlignment w:val="baseline"/>
    </w:pPr>
    <w:rPr>
      <w:rFonts w:ascii="宋体" w:hAnsi="Times New Roman" w:eastAsia="楷体_GB2312"/>
      <w:spacing w:val="8"/>
      <w:kern w:val="0"/>
      <w:sz w:val="28"/>
      <w:szCs w:val="20"/>
    </w:rPr>
  </w:style>
  <w:style w:type="paragraph" w:customStyle="1" w:styleId="952">
    <w:name w:val="公司名"/>
    <w:basedOn w:val="1"/>
    <w:autoRedefine/>
    <w:qFormat/>
    <w:uiPriority w:val="0"/>
    <w:pPr>
      <w:keepNext/>
      <w:keepLines/>
      <w:widowControl/>
      <w:spacing w:beforeLines="50" w:afterLines="50" w:line="320" w:lineRule="atLeast"/>
      <w:jc w:val="center"/>
    </w:pPr>
    <w:rPr>
      <w:rFonts w:ascii="Courier New" w:hAnsi="Courier New" w:eastAsia="经典叠圆体简" w:cs="仿宋_GB2312"/>
      <w:b/>
      <w:bCs/>
      <w:color w:val="CCFFCC"/>
      <w:kern w:val="28"/>
      <w:sz w:val="32"/>
      <w:szCs w:val="20"/>
      <w:lang w:bidi="he-IL"/>
    </w:rPr>
  </w:style>
  <w:style w:type="paragraph" w:customStyle="1" w:styleId="953">
    <w:name w:val="左侧"/>
    <w:autoRedefine/>
    <w:semiHidden/>
    <w:qFormat/>
    <w:uiPriority w:val="0"/>
    <w:pPr>
      <w:spacing w:line="280" w:lineRule="exact"/>
      <w:jc w:val="center"/>
    </w:pPr>
    <w:rPr>
      <w:rFonts w:ascii="Times New Roman" w:hAnsi="Times New Roman" w:eastAsia="宋体" w:cs="仿宋_GB2312"/>
      <w:color w:val="000000"/>
      <w:sz w:val="21"/>
      <w:lang w:val="en-US" w:eastAsia="zh-CN" w:bidi="ar-SA"/>
    </w:rPr>
  </w:style>
  <w:style w:type="paragraph" w:customStyle="1" w:styleId="954">
    <w:name w:val="样式 标题 2节标题标题21.1H2h2第一层条4.1二级标题标题 lxb2二级标题 Char表标题单位...1"/>
    <w:basedOn w:val="5"/>
    <w:link w:val="1083"/>
    <w:autoRedefine/>
    <w:qFormat/>
    <w:uiPriority w:val="0"/>
    <w:pPr>
      <w:tabs>
        <w:tab w:val="left" w:pos="284"/>
        <w:tab w:val="left" w:pos="567"/>
      </w:tabs>
      <w:adjustRightInd w:val="0"/>
      <w:snapToGrid w:val="0"/>
      <w:spacing w:line="360" w:lineRule="auto"/>
      <w:ind w:hanging="737"/>
      <w:jc w:val="left"/>
    </w:pPr>
    <w:rPr>
      <w:bCs/>
      <w:color w:val="000000"/>
      <w:kern w:val="32"/>
      <w:sz w:val="32"/>
    </w:rPr>
  </w:style>
  <w:style w:type="character" w:customStyle="1" w:styleId="955">
    <w:name w:val="14p"/>
    <w:autoRedefine/>
    <w:qFormat/>
    <w:uiPriority w:val="0"/>
    <w:rPr>
      <w:rFonts w:ascii="Arial Black" w:hAnsi="Arial Black" w:eastAsia="ˎ̥"/>
      <w:szCs w:val="21"/>
      <w:lang w:val="en-US" w:eastAsia="en-US" w:bidi="ar-SA"/>
    </w:rPr>
  </w:style>
  <w:style w:type="paragraph" w:customStyle="1" w:styleId="956">
    <w:name w:val="xl106"/>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957">
    <w:name w:val="Style Style Style Style Style 样式1 + First line:  2 ch2 + Left:  0&quot; ..."/>
    <w:basedOn w:val="958"/>
    <w:autoRedefine/>
    <w:qFormat/>
    <w:uiPriority w:val="0"/>
    <w:pPr>
      <w:spacing w:after="120"/>
      <w:ind w:left="150"/>
    </w:pPr>
  </w:style>
  <w:style w:type="paragraph" w:customStyle="1" w:styleId="958">
    <w:name w:val="Style Style Style Style 样式1 + First line:  2 ch2 + Left:  0&quot; Hangin..."/>
    <w:basedOn w:val="1"/>
    <w:autoRedefine/>
    <w:qFormat/>
    <w:uiPriority w:val="0"/>
    <w:pPr>
      <w:adjustRightInd w:val="0"/>
      <w:spacing w:line="480" w:lineRule="exact"/>
      <w:ind w:left="4470" w:right="144" w:hanging="150" w:hangingChars="150"/>
      <w:jc w:val="left"/>
    </w:pPr>
    <w:rPr>
      <w:rFonts w:ascii="Times New Roman" w:hAnsi="Times New Roman" w:eastAsia="宋体"/>
      <w:sz w:val="28"/>
      <w:szCs w:val="20"/>
    </w:rPr>
  </w:style>
  <w:style w:type="table" w:customStyle="1" w:styleId="959">
    <w:name w:val="典雅型1"/>
    <w:basedOn w:val="90"/>
    <w:autoRedefine/>
    <w:qFormat/>
    <w:uiPriority w:val="0"/>
    <w:pPr>
      <w:widowControl w:val="0"/>
      <w:spacing w:line="360" w:lineRule="auto"/>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cPr>
        <w:tcBorders>
          <w:top w:val="nil"/>
          <w:left w:val="nil"/>
          <w:bottom w:val="nil"/>
          <w:right w:val="nil"/>
          <w:insideH w:val="nil"/>
          <w:insideV w:val="nil"/>
          <w:tl2br w:val="nil"/>
          <w:tr2bl w:val="nil"/>
        </w:tcBorders>
      </w:tcPr>
    </w:tblStylePr>
  </w:style>
  <w:style w:type="paragraph" w:customStyle="1" w:styleId="960">
    <w:name w:val="样式 标题 3 + 段前: 0 磅 段后: 8 磅 行距: 固定值 22 磅1"/>
    <w:basedOn w:val="6"/>
    <w:autoRedefine/>
    <w:qFormat/>
    <w:uiPriority w:val="0"/>
    <w:pPr>
      <w:tabs>
        <w:tab w:val="left" w:pos="720"/>
      </w:tabs>
      <w:adjustRightInd w:val="0"/>
      <w:ind w:left="720" w:hanging="720"/>
    </w:pPr>
    <w:rPr>
      <w:rFonts w:ascii="Courier New" w:hAnsi="Courier New" w:cs="Courier New"/>
      <w:color w:val="000000"/>
      <w:sz w:val="28"/>
      <w:szCs w:val="30"/>
    </w:rPr>
  </w:style>
  <w:style w:type="paragraph" w:customStyle="1" w:styleId="961">
    <w:name w:val="Char Char Char1 Char Char Char Char18"/>
    <w:basedOn w:val="1"/>
    <w:autoRedefine/>
    <w:qFormat/>
    <w:uiPriority w:val="99"/>
    <w:pPr>
      <w:spacing w:line="360" w:lineRule="auto"/>
    </w:pPr>
    <w:rPr>
      <w:rFonts w:ascii="Times New Roman" w:hAnsi="Times New Roman" w:eastAsia="宋体"/>
      <w:szCs w:val="24"/>
    </w:rPr>
  </w:style>
  <w:style w:type="paragraph" w:customStyle="1" w:styleId="962">
    <w:name w:val="Char Char Char13"/>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character" w:customStyle="1" w:styleId="963">
    <w:name w:val="样式 正文文本 + 红色 Char Char Char Char"/>
    <w:link w:val="964"/>
    <w:autoRedefine/>
    <w:qFormat/>
    <w:uiPriority w:val="0"/>
    <w:rPr>
      <w:rFonts w:ascii="仿宋_GB2312" w:hAnsi="仿宋_GB2312" w:eastAsia="ˎ̥" w:cs="仿宋_GB2312"/>
      <w:snapToGrid/>
      <w:color w:val="FF0000"/>
      <w:sz w:val="24"/>
      <w:szCs w:val="24"/>
    </w:rPr>
  </w:style>
  <w:style w:type="paragraph" w:customStyle="1" w:styleId="964">
    <w:name w:val="样式 正文文本 + 红色 Char Char Char"/>
    <w:basedOn w:val="1"/>
    <w:link w:val="963"/>
    <w:autoRedefine/>
    <w:qFormat/>
    <w:uiPriority w:val="0"/>
    <w:pPr>
      <w:adjustRightInd w:val="0"/>
      <w:snapToGrid w:val="0"/>
      <w:spacing w:before="60" w:after="60" w:line="264" w:lineRule="auto"/>
      <w:ind w:firstLine="200" w:firstLineChars="200"/>
      <w:textAlignment w:val="baseline"/>
    </w:pPr>
    <w:rPr>
      <w:rFonts w:ascii="仿宋_GB2312" w:hAnsi="仿宋_GB2312" w:eastAsia="ˎ̥"/>
      <w:color w:val="FF0000"/>
      <w:kern w:val="0"/>
      <w:sz w:val="24"/>
      <w:szCs w:val="24"/>
    </w:rPr>
  </w:style>
  <w:style w:type="character" w:customStyle="1" w:styleId="965">
    <w:name w:val="表头样式1 Char"/>
    <w:link w:val="762"/>
    <w:autoRedefine/>
    <w:qFormat/>
    <w:uiPriority w:val="0"/>
    <w:rPr>
      <w:rFonts w:ascii="Times New Roman" w:hAnsi="Times New Roman" w:eastAsia="黑体"/>
      <w:b/>
      <w:sz w:val="24"/>
    </w:rPr>
  </w:style>
  <w:style w:type="paragraph" w:customStyle="1" w:styleId="966">
    <w:name w:val="标题 8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967">
    <w:name w:val="表号文字"/>
    <w:basedOn w:val="1"/>
    <w:autoRedefine/>
    <w:qFormat/>
    <w:uiPriority w:val="0"/>
    <w:pPr>
      <w:adjustRightInd w:val="0"/>
      <w:snapToGrid w:val="0"/>
      <w:spacing w:before="120" w:line="300" w:lineRule="auto"/>
      <w:jc w:val="left"/>
    </w:pPr>
    <w:rPr>
      <w:rFonts w:ascii="Times New Roman" w:hAnsi="Times New Roman" w:eastAsia="黑体"/>
      <w:sz w:val="24"/>
      <w:szCs w:val="24"/>
    </w:rPr>
  </w:style>
  <w:style w:type="character" w:customStyle="1" w:styleId="968">
    <w:name w:val="标题 4 Char3"/>
    <w:autoRedefine/>
    <w:qFormat/>
    <w:uiPriority w:val="0"/>
    <w:rPr>
      <w:rFonts w:ascii="Times New Roman" w:hAnsi="Times New Roman" w:eastAsia="宋体" w:cs="Times New Roman"/>
      <w:b/>
      <w:bCs/>
      <w:kern w:val="28"/>
      <w:sz w:val="28"/>
      <w:szCs w:val="20"/>
    </w:rPr>
  </w:style>
  <w:style w:type="paragraph" w:customStyle="1" w:styleId="969">
    <w:name w:val="目次"/>
    <w:autoRedefine/>
    <w:qFormat/>
    <w:uiPriority w:val="0"/>
    <w:pPr>
      <w:adjustRightInd w:val="0"/>
      <w:snapToGrid w:val="0"/>
      <w:jc w:val="center"/>
    </w:pPr>
    <w:rPr>
      <w:rFonts w:ascii="Times New Roman" w:hAnsi="Times New Roman" w:eastAsia="Wingdings" w:cs="Times New Roman"/>
      <w:kern w:val="2"/>
      <w:sz w:val="30"/>
      <w:szCs w:val="30"/>
      <w:lang w:val="en-US" w:eastAsia="zh-CN" w:bidi="ar-SA"/>
    </w:rPr>
  </w:style>
  <w:style w:type="paragraph" w:customStyle="1" w:styleId="970">
    <w:name w:val="列表项目符号1.缩2"/>
    <w:basedOn w:val="971"/>
    <w:autoRedefine/>
    <w:qFormat/>
    <w:uiPriority w:val="0"/>
  </w:style>
  <w:style w:type="paragraph" w:customStyle="1" w:styleId="971">
    <w:name w:val="列表项目符号1."/>
    <w:basedOn w:val="1"/>
    <w:autoRedefine/>
    <w:qFormat/>
    <w:uiPriority w:val="0"/>
    <w:pPr>
      <w:keepNext/>
      <w:adjustRightInd w:val="0"/>
      <w:spacing w:line="312" w:lineRule="atLeast"/>
      <w:ind w:left="425" w:hanging="425"/>
      <w:textAlignment w:val="baseline"/>
    </w:pPr>
    <w:rPr>
      <w:rFonts w:ascii="Times New Roman" w:hAnsi="Times New Roman" w:eastAsia="宋体"/>
      <w:kern w:val="0"/>
      <w:szCs w:val="21"/>
    </w:rPr>
  </w:style>
  <w:style w:type="character" w:customStyle="1" w:styleId="972">
    <w:name w:val="页眉1 Char"/>
    <w:autoRedefine/>
    <w:qFormat/>
    <w:uiPriority w:val="0"/>
    <w:rPr>
      <w:rFonts w:eastAsia="宋体"/>
      <w:kern w:val="2"/>
      <w:sz w:val="18"/>
      <w:szCs w:val="18"/>
      <w:lang w:val="en-US" w:eastAsia="zh-CN" w:bidi="ar-SA"/>
    </w:rPr>
  </w:style>
  <w:style w:type="paragraph" w:customStyle="1" w:styleId="973">
    <w:name w:val="样式 样式 标题 4标题 14 + 自动设置 + 无下划线"/>
    <w:basedOn w:val="974"/>
    <w:autoRedefine/>
    <w:semiHidden/>
    <w:qFormat/>
    <w:uiPriority w:val="0"/>
    <w:pPr>
      <w:tabs>
        <w:tab w:val="left" w:pos="420"/>
        <w:tab w:val="left" w:pos="864"/>
        <w:tab w:val="left" w:pos="993"/>
      </w:tabs>
    </w:pPr>
    <w:rPr>
      <w:u w:val="none"/>
    </w:rPr>
  </w:style>
  <w:style w:type="paragraph" w:customStyle="1" w:styleId="974">
    <w:name w:val="样式 标题 4标题 14 + 自动设置"/>
    <w:basedOn w:val="7"/>
    <w:autoRedefine/>
    <w:semiHidden/>
    <w:qFormat/>
    <w:uiPriority w:val="0"/>
    <w:pPr>
      <w:keepLines w:val="0"/>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bCs/>
      <w:color w:val="00B0F0"/>
      <w:spacing w:val="-12"/>
      <w:sz w:val="24"/>
      <w:szCs w:val="24"/>
      <w:u w:val="single"/>
      <w:lang w:val="zh-CN"/>
    </w:rPr>
  </w:style>
  <w:style w:type="paragraph" w:customStyle="1" w:styleId="975">
    <w:name w:val="样式 标题 2 + (西文) Times New Roman (中文) 宋体 四号"/>
    <w:basedOn w:val="5"/>
    <w:link w:val="2670"/>
    <w:autoRedefine/>
    <w:qFormat/>
    <w:uiPriority w:val="0"/>
    <w:pPr>
      <w:spacing w:line="500" w:lineRule="exact"/>
      <w:jc w:val="center"/>
    </w:pPr>
    <w:rPr>
      <w:bCs/>
      <w:kern w:val="0"/>
      <w:szCs w:val="32"/>
    </w:rPr>
  </w:style>
  <w:style w:type="character" w:customStyle="1" w:styleId="976">
    <w:name w:val="Char Char323"/>
    <w:autoRedefine/>
    <w:semiHidden/>
    <w:qFormat/>
    <w:uiPriority w:val="0"/>
    <w:rPr>
      <w:rFonts w:hint="eastAsia" w:ascii="宋体" w:hAnsi="宋体" w:eastAsia="宋体"/>
      <w:sz w:val="24"/>
      <w:lang w:val="en-US" w:eastAsia="zh-CN" w:bidi="ar-SA"/>
    </w:rPr>
  </w:style>
  <w:style w:type="character" w:customStyle="1" w:styleId="977">
    <w:name w:val="bt21"/>
    <w:autoRedefine/>
    <w:qFormat/>
    <w:uiPriority w:val="0"/>
    <w:rPr>
      <w:rFonts w:hint="eastAsia" w:ascii="黑体" w:eastAsia="黑体"/>
      <w:spacing w:val="400"/>
      <w:sz w:val="22"/>
      <w:szCs w:val="22"/>
    </w:rPr>
  </w:style>
  <w:style w:type="paragraph" w:customStyle="1" w:styleId="978">
    <w:name w:val="纯文本 Char Char Char Char Char Char Char Char Char Char Char Char Char Char Char Char Char Char Char Char Char Char Char Char Char Char Char Char"/>
    <w:basedOn w:val="1"/>
    <w:next w:val="47"/>
    <w:autoRedefine/>
    <w:qFormat/>
    <w:uiPriority w:val="0"/>
    <w:rPr>
      <w:rFonts w:ascii="Arial" w:hAnsi="Arial" w:eastAsia="宋体" w:cs="Arial"/>
      <w:szCs w:val="21"/>
    </w:rPr>
  </w:style>
  <w:style w:type="paragraph" w:customStyle="1" w:styleId="979">
    <w:name w:val="列出段落4"/>
    <w:basedOn w:val="1"/>
    <w:autoRedefine/>
    <w:qFormat/>
    <w:uiPriority w:val="0"/>
    <w:pPr>
      <w:ind w:firstLine="420" w:firstLineChars="200"/>
    </w:pPr>
    <w:rPr>
      <w:rFonts w:ascii="Times New Roman" w:hAnsi="Times New Roman" w:eastAsia="宋体"/>
      <w:szCs w:val="24"/>
    </w:rPr>
  </w:style>
  <w:style w:type="paragraph" w:customStyle="1" w:styleId="980">
    <w:name w:val="Char1 Char Char Char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981">
    <w:name w:val="19号令"/>
    <w:autoRedefine/>
    <w:qFormat/>
    <w:uiPriority w:val="0"/>
    <w:rPr>
      <w:rFonts w:ascii="Wingdings" w:hAnsi="Wingdings" w:eastAsia="Cambria Math"/>
      <w:sz w:val="32"/>
      <w:szCs w:val="21"/>
      <w:lang w:val="en-US" w:eastAsia="en-US" w:bidi="ar-SA"/>
    </w:rPr>
  </w:style>
  <w:style w:type="paragraph" w:customStyle="1" w:styleId="982">
    <w:name w:val="列表 5E"/>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983">
    <w:name w:val="Char Char9 Char Char1"/>
    <w:basedOn w:val="1"/>
    <w:autoRedefine/>
    <w:qFormat/>
    <w:uiPriority w:val="0"/>
    <w:pPr>
      <w:adjustRightInd w:val="0"/>
      <w:snapToGrid w:val="0"/>
      <w:spacing w:line="360" w:lineRule="auto"/>
    </w:pPr>
    <w:rPr>
      <w:rFonts w:ascii="Times New Roman" w:hAnsi="Times New Roman" w:eastAsia="宋体"/>
      <w:sz w:val="24"/>
      <w:szCs w:val="24"/>
    </w:rPr>
  </w:style>
  <w:style w:type="paragraph" w:customStyle="1" w:styleId="984">
    <w:name w:val="Char Char Char Char Char Char Char Char1 Char Char Char Char Char Char Char Char Char Char Char Char1 Char8"/>
    <w:basedOn w:val="1"/>
    <w:autoRedefine/>
    <w:qFormat/>
    <w:uiPriority w:val="0"/>
    <w:rPr>
      <w:rFonts w:ascii="Times New Roman" w:hAnsi="Times New Roman" w:eastAsia="宋体"/>
      <w:sz w:val="24"/>
      <w:szCs w:val="24"/>
    </w:rPr>
  </w:style>
  <w:style w:type="paragraph" w:customStyle="1" w:styleId="985">
    <w:name w:val="目录"/>
    <w:basedOn w:val="61"/>
    <w:autoRedefine/>
    <w:qFormat/>
    <w:uiPriority w:val="0"/>
    <w:pPr>
      <w:tabs>
        <w:tab w:val="right" w:leader="dot" w:pos="9060"/>
      </w:tabs>
      <w:spacing w:before="0" w:after="0" w:line="420" w:lineRule="atLeast"/>
      <w:jc w:val="center"/>
    </w:pPr>
    <w:rPr>
      <w:bCs/>
      <w:spacing w:val="12"/>
      <w:sz w:val="44"/>
    </w:rPr>
  </w:style>
  <w:style w:type="paragraph" w:customStyle="1" w:styleId="986">
    <w:name w:val="样式 标题 2 + 段前: 1 行1"/>
    <w:basedOn w:val="5"/>
    <w:autoRedefine/>
    <w:qFormat/>
    <w:uiPriority w:val="0"/>
    <w:pPr>
      <w:tabs>
        <w:tab w:val="left" w:pos="567"/>
        <w:tab w:val="left" w:pos="2845"/>
      </w:tabs>
      <w:adjustRightInd w:val="0"/>
      <w:snapToGrid w:val="0"/>
      <w:spacing w:beforeLines="50" w:line="360" w:lineRule="auto"/>
      <w:jc w:val="left"/>
    </w:pPr>
    <w:rPr>
      <w:rFonts w:eastAsia="Arial"/>
      <w:snapToGrid w:val="0"/>
      <w:spacing w:val="4"/>
    </w:rPr>
  </w:style>
  <w:style w:type="paragraph" w:customStyle="1" w:styleId="987">
    <w:name w:val="(文字) (文字) Char Char (文字) (文字)5"/>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988">
    <w:name w:val="列表 4I"/>
    <w:basedOn w:val="80"/>
    <w:autoRedefine/>
    <w:qFormat/>
    <w:uiPriority w:val="0"/>
    <w:pPr>
      <w:tabs>
        <w:tab w:val="left" w:pos="785"/>
      </w:tabs>
      <w:adjustRightInd/>
      <w:spacing w:beforeLines="50" w:afterLines="30" w:line="288" w:lineRule="auto"/>
      <w:ind w:left="0" w:firstLine="425"/>
      <w:textAlignment w:val="auto"/>
    </w:pPr>
    <w:rPr>
      <w:rFonts w:ascii="Courier New" w:hAnsi="Courier New"/>
      <w:color w:val="CCFFFF"/>
      <w:kern w:val="2"/>
      <w:szCs w:val="20"/>
    </w:rPr>
  </w:style>
  <w:style w:type="character" w:customStyle="1" w:styleId="989">
    <w:name w:val="Char Char302"/>
    <w:autoRedefine/>
    <w:qFormat/>
    <w:uiPriority w:val="0"/>
    <w:rPr>
      <w:rFonts w:hint="eastAsia" w:ascii="宋体" w:hAnsi="宋体" w:eastAsia="宋体"/>
      <w:sz w:val="24"/>
      <w:lang w:val="en-US" w:eastAsia="zh-CN" w:bidi="ar-SA"/>
    </w:rPr>
  </w:style>
  <w:style w:type="paragraph" w:customStyle="1" w:styleId="990">
    <w:name w:val="Char Char Char Char Char Char Char Char Char1 Char Char Char Char4"/>
    <w:basedOn w:val="1"/>
    <w:autoRedefine/>
    <w:qFormat/>
    <w:uiPriority w:val="0"/>
    <w:rPr>
      <w:rFonts w:ascii="Times New Roman" w:hAnsi="Times New Roman" w:eastAsia="宋体"/>
      <w:sz w:val="24"/>
      <w:szCs w:val="24"/>
    </w:rPr>
  </w:style>
  <w:style w:type="paragraph" w:customStyle="1" w:styleId="991">
    <w:name w:val="标题 112"/>
    <w:basedOn w:val="326"/>
    <w:next w:val="326"/>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992">
    <w:name w:val="样式 标题 3小标题 +"/>
    <w:basedOn w:val="6"/>
    <w:autoRedefine/>
    <w:qFormat/>
    <w:uiPriority w:val="0"/>
    <w:pPr>
      <w:tabs>
        <w:tab w:val="left" w:pos="142"/>
        <w:tab w:val="left" w:pos="284"/>
        <w:tab w:val="center" w:pos="1276"/>
      </w:tabs>
      <w:adjustRightInd w:val="0"/>
      <w:snapToGrid w:val="0"/>
      <w:spacing w:before="260" w:after="260" w:line="416" w:lineRule="auto"/>
      <w:contextualSpacing/>
      <w:jc w:val="left"/>
      <w:textAlignment w:val="baseline"/>
    </w:pPr>
    <w:rPr>
      <w:rFonts w:eastAsia="Arial"/>
      <w:bCs/>
      <w:color w:val="auto"/>
      <w:sz w:val="30"/>
      <w:szCs w:val="30"/>
    </w:rPr>
  </w:style>
  <w:style w:type="paragraph" w:customStyle="1" w:styleId="993">
    <w:name w:val="样式 样式 正文文本缩进 + 四号 +"/>
    <w:basedOn w:val="1"/>
    <w:link w:val="1961"/>
    <w:autoRedefine/>
    <w:qFormat/>
    <w:uiPriority w:val="0"/>
    <w:pPr>
      <w:adjustRightInd w:val="0"/>
      <w:snapToGrid w:val="0"/>
      <w:spacing w:line="360" w:lineRule="auto"/>
      <w:ind w:firstLine="200" w:firstLineChars="200"/>
      <w:jc w:val="left"/>
    </w:pPr>
    <w:rPr>
      <w:rFonts w:ascii="Times New Roman" w:hAnsi="Times New Roman" w:eastAsia="宋体"/>
      <w:kern w:val="0"/>
      <w:sz w:val="24"/>
      <w:szCs w:val="20"/>
    </w:rPr>
  </w:style>
  <w:style w:type="paragraph" w:customStyle="1" w:styleId="994">
    <w:name w:val="font13"/>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20"/>
      <w:szCs w:val="20"/>
    </w:rPr>
  </w:style>
  <w:style w:type="paragraph" w:customStyle="1" w:styleId="995">
    <w:name w:val="河石管道 表格正文"/>
    <w:autoRedefine/>
    <w:qFormat/>
    <w:uiPriority w:val="0"/>
    <w:pPr>
      <w:spacing w:line="0" w:lineRule="atLeast"/>
      <w:jc w:val="both"/>
    </w:pPr>
    <w:rPr>
      <w:rFonts w:ascii="Times New Roman" w:hAnsi="Times New Roman" w:eastAsia="宋体" w:cs="Times New Roman"/>
      <w:color w:val="000000"/>
      <w:kern w:val="2"/>
      <w:sz w:val="24"/>
      <w:lang w:val="en-US" w:eastAsia="zh-CN" w:bidi="ar-SA"/>
    </w:rPr>
  </w:style>
  <w:style w:type="paragraph" w:customStyle="1" w:styleId="996">
    <w:name w:val="表头名称"/>
    <w:basedOn w:val="22"/>
    <w:autoRedefine/>
    <w:qFormat/>
    <w:uiPriority w:val="0"/>
    <w:pPr>
      <w:autoSpaceDE w:val="0"/>
      <w:autoSpaceDN w:val="0"/>
      <w:adjustRightInd w:val="0"/>
      <w:spacing w:beforeLines="50"/>
      <w:ind w:firstLine="0"/>
    </w:pPr>
    <w:rPr>
      <w:rFonts w:ascii="黑体" w:hAnsi="宋体" w:eastAsia="黑体"/>
      <w:kern w:val="0"/>
      <w:szCs w:val="20"/>
    </w:rPr>
  </w:style>
  <w:style w:type="paragraph" w:customStyle="1" w:styleId="997">
    <w:name w:val="xl72"/>
    <w:basedOn w:val="1"/>
    <w:autoRedefine/>
    <w:qFormat/>
    <w:uiPriority w:val="0"/>
    <w:pPr>
      <w:widowControl/>
      <w:pBdr>
        <w:left w:val="single" w:color="auto" w:sz="8" w:space="0"/>
        <w:bottom w:val="single" w:color="auto" w:sz="8" w:space="0"/>
        <w:right w:val="single" w:color="auto" w:sz="8" w:space="0"/>
      </w:pBdr>
      <w:spacing w:before="100" w:beforeAutospacing="1" w:after="100" w:afterAutospacing="1" w:line="360" w:lineRule="auto"/>
      <w:jc w:val="center"/>
      <w:textAlignment w:val="center"/>
    </w:pPr>
    <w:rPr>
      <w:rFonts w:ascii="宋体" w:hAnsi="宋体" w:eastAsia="宋体"/>
      <w:kern w:val="0"/>
      <w:sz w:val="24"/>
      <w:szCs w:val="20"/>
    </w:rPr>
  </w:style>
  <w:style w:type="paragraph" w:customStyle="1" w:styleId="998">
    <w:name w:val="样式 表头 + 段前: 0.5 行 段后: 0.5 行"/>
    <w:basedOn w:val="1"/>
    <w:autoRedefine/>
    <w:qFormat/>
    <w:uiPriority w:val="0"/>
    <w:pPr>
      <w:autoSpaceDE w:val="0"/>
      <w:autoSpaceDN w:val="0"/>
      <w:adjustRightInd w:val="0"/>
      <w:spacing w:before="100" w:beforeAutospacing="1" w:after="100" w:afterAutospacing="1" w:line="480" w:lineRule="exact"/>
      <w:jc w:val="center"/>
    </w:pPr>
    <w:rPr>
      <w:rFonts w:ascii="Times New Roman" w:hAnsi="Times New Roman" w:eastAsia="宋体"/>
      <w:b/>
      <w:bCs/>
      <w:sz w:val="24"/>
      <w:szCs w:val="20"/>
      <w:lang w:val="zh-CN"/>
    </w:rPr>
  </w:style>
  <w:style w:type="character" w:customStyle="1" w:styleId="999">
    <w:name w:val="尾注文本 字符1"/>
    <w:link w:val="54"/>
    <w:autoRedefine/>
    <w:qFormat/>
    <w:uiPriority w:val="0"/>
    <w:rPr>
      <w:rFonts w:ascii="仿宋_GB2312" w:hAnsi="仿宋_GB2312" w:eastAsia="宋体" w:cs="仿宋_GB2312"/>
      <w:kern w:val="2"/>
      <w:sz w:val="24"/>
    </w:rPr>
  </w:style>
  <w:style w:type="character" w:customStyle="1" w:styleId="1000">
    <w:name w:val="样式7 Char"/>
    <w:autoRedefine/>
    <w:qFormat/>
    <w:uiPriority w:val="0"/>
    <w:rPr>
      <w:rFonts w:ascii="宋体"/>
      <w:snapToGrid/>
      <w:spacing w:val="20"/>
      <w:kern w:val="2"/>
      <w:sz w:val="24"/>
    </w:rPr>
  </w:style>
  <w:style w:type="paragraph" w:customStyle="1" w:styleId="1001">
    <w:name w:val="尾注文本15"/>
    <w:basedOn w:val="22"/>
    <w:autoRedefine/>
    <w:qFormat/>
    <w:uiPriority w:val="0"/>
    <w:pPr>
      <w:adjustRightInd w:val="0"/>
      <w:spacing w:line="360" w:lineRule="atLeast"/>
      <w:ind w:firstLine="0"/>
      <w:jc w:val="left"/>
      <w:textAlignment w:val="baseline"/>
    </w:pPr>
    <w:rPr>
      <w:rFonts w:ascii="Arial" w:hAnsi="Symbol"/>
      <w:sz w:val="20"/>
    </w:rPr>
  </w:style>
  <w:style w:type="character" w:customStyle="1" w:styleId="1002">
    <w:name w:val="33333333333333333333 Char Char"/>
    <w:link w:val="1003"/>
    <w:autoRedefine/>
    <w:qFormat/>
    <w:uiPriority w:val="0"/>
    <w:rPr>
      <w:szCs w:val="21"/>
    </w:rPr>
  </w:style>
  <w:style w:type="paragraph" w:customStyle="1" w:styleId="1003">
    <w:name w:val="33333333333333333333"/>
    <w:basedOn w:val="1"/>
    <w:link w:val="1002"/>
    <w:autoRedefine/>
    <w:qFormat/>
    <w:uiPriority w:val="0"/>
    <w:pPr>
      <w:adjustRightInd w:val="0"/>
      <w:jc w:val="center"/>
      <w:textAlignment w:val="baseline"/>
    </w:pPr>
    <w:rPr>
      <w:rFonts w:ascii="Times New Roman" w:hAnsi="Times New Roman" w:eastAsia="宋体"/>
      <w:kern w:val="0"/>
      <w:sz w:val="20"/>
      <w:szCs w:val="21"/>
      <w:shd w:val="clear" w:color="auto" w:fill="FFFFFF"/>
    </w:rPr>
  </w:style>
  <w:style w:type="paragraph" w:customStyle="1" w:styleId="1004">
    <w:name w:val="Char1 Char Char2"/>
    <w:basedOn w:val="1"/>
    <w:autoRedefine/>
    <w:semiHidden/>
    <w:qFormat/>
    <w:uiPriority w:val="0"/>
    <w:rPr>
      <w:rFonts w:ascii="Times New Roman" w:hAnsi="Times New Roman" w:eastAsia="宋体"/>
      <w:szCs w:val="24"/>
    </w:rPr>
  </w:style>
  <w:style w:type="paragraph" w:customStyle="1" w:styleId="1005">
    <w:name w:val="正文文本缩进 223"/>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1006">
    <w:name w:val="样式 仿宋_GB2312 小四1"/>
    <w:basedOn w:val="1"/>
    <w:autoRedefine/>
    <w:semiHidden/>
    <w:qFormat/>
    <w:uiPriority w:val="0"/>
    <w:pPr>
      <w:adjustRightInd w:val="0"/>
      <w:spacing w:line="360" w:lineRule="auto"/>
      <w:ind w:firstLine="480" w:firstLineChars="200"/>
      <w:textAlignment w:val="baseline"/>
    </w:pPr>
    <w:rPr>
      <w:rFonts w:ascii="仿宋_GB2312" w:hAnsi="仿宋_GB2312" w:eastAsia="ˎ̥" w:cs="仿宋_GB2312"/>
      <w:kern w:val="0"/>
      <w:sz w:val="24"/>
      <w:szCs w:val="24"/>
    </w:rPr>
  </w:style>
  <w:style w:type="paragraph" w:customStyle="1" w:styleId="1007">
    <w:name w:val="样式 样式 样式 样式 (符号) 宋体 13 磅 首行缩进:  2 字符 行距: 1.5 倍行距 + 首行缩进:  2 字符 +..."/>
    <w:basedOn w:val="1"/>
    <w:link w:val="3923"/>
    <w:autoRedefine/>
    <w:qFormat/>
    <w:uiPriority w:val="0"/>
    <w:pPr>
      <w:spacing w:line="360" w:lineRule="auto"/>
      <w:ind w:firstLine="563" w:firstLineChars="200"/>
    </w:pPr>
    <w:rPr>
      <w:rFonts w:ascii="Verdana" w:hAnsi="Verdana" w:eastAsia="宋体"/>
      <w:sz w:val="26"/>
      <w:szCs w:val="20"/>
    </w:rPr>
  </w:style>
  <w:style w:type="paragraph" w:customStyle="1" w:styleId="1008">
    <w:name w:val="框图格式2"/>
    <w:basedOn w:val="1"/>
    <w:autoRedefine/>
    <w:semiHidden/>
    <w:qFormat/>
    <w:uiPriority w:val="0"/>
    <w:pPr>
      <w:spacing w:line="360" w:lineRule="auto"/>
    </w:pPr>
    <w:rPr>
      <w:rFonts w:ascii="仿宋_GB2312" w:hAnsi="仿宋_GB2312" w:eastAsia="宋体" w:cs="仿宋_GB2312"/>
      <w:sz w:val="18"/>
      <w:szCs w:val="24"/>
    </w:rPr>
  </w:style>
  <w:style w:type="paragraph" w:customStyle="1" w:styleId="1009">
    <w:name w:val="正文-使用"/>
    <w:basedOn w:val="1"/>
    <w:autoRedefine/>
    <w:qFormat/>
    <w:uiPriority w:val="0"/>
    <w:pPr>
      <w:spacing w:line="360" w:lineRule="auto"/>
      <w:ind w:firstLine="482"/>
    </w:pPr>
    <w:rPr>
      <w:rFonts w:ascii="仿宋_GB2312" w:hAnsi="仿宋_GB2312" w:eastAsia="宋体" w:cs="仿宋_GB2312"/>
      <w:sz w:val="24"/>
      <w:szCs w:val="20"/>
    </w:rPr>
  </w:style>
  <w:style w:type="paragraph" w:customStyle="1" w:styleId="1010">
    <w:name w:val="xl128"/>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4"/>
      <w:szCs w:val="21"/>
    </w:rPr>
  </w:style>
  <w:style w:type="character" w:customStyle="1" w:styleId="1011">
    <w:name w:val="燕山正文 Char Char Char"/>
    <w:link w:val="200"/>
    <w:autoRedefine/>
    <w:qFormat/>
    <w:uiPriority w:val="0"/>
    <w:rPr>
      <w:rFonts w:ascii="Times New Roman" w:hAnsi="Times New Roman" w:eastAsia="宋体"/>
      <w:snapToGrid/>
      <w:color w:val="000000"/>
      <w:sz w:val="24"/>
      <w:szCs w:val="24"/>
    </w:rPr>
  </w:style>
  <w:style w:type="paragraph" w:customStyle="1" w:styleId="1012">
    <w:name w:val="框图内容"/>
    <w:basedOn w:val="1"/>
    <w:autoRedefine/>
    <w:qFormat/>
    <w:uiPriority w:val="0"/>
    <w:pPr>
      <w:spacing w:line="360" w:lineRule="auto"/>
      <w:jc w:val="center"/>
    </w:pPr>
    <w:rPr>
      <w:rFonts w:ascii="Verdana" w:hAnsi="仿宋_GB2312" w:eastAsia="宋体" w:cs="仿宋_GB2312"/>
      <w:sz w:val="24"/>
      <w:szCs w:val="24"/>
      <w:lang w:val="en-GB"/>
    </w:rPr>
  </w:style>
  <w:style w:type="paragraph" w:customStyle="1" w:styleId="1013">
    <w:name w:val="Char Char Char Char Char Char3"/>
    <w:basedOn w:val="1"/>
    <w:autoRedefine/>
    <w:qFormat/>
    <w:uiPriority w:val="0"/>
    <w:rPr>
      <w:rFonts w:ascii="Times New Roman" w:hAnsi="Times New Roman" w:eastAsia="宋体"/>
      <w:sz w:val="24"/>
      <w:szCs w:val="24"/>
    </w:rPr>
  </w:style>
  <w:style w:type="paragraph" w:customStyle="1" w:styleId="1014">
    <w:name w:val="Char Char Char1 Char Char Char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015">
    <w:name w:val="样式 样式 首行缩进:  2 字符 + 首行缩进:  2 字符"/>
    <w:basedOn w:val="1"/>
    <w:autoRedefine/>
    <w:qFormat/>
    <w:uiPriority w:val="0"/>
    <w:pPr>
      <w:spacing w:line="360" w:lineRule="auto"/>
      <w:ind w:firstLine="587" w:firstLineChars="200"/>
    </w:pPr>
    <w:rPr>
      <w:rFonts w:ascii="宋体" w:hAnsi="Times New Roman" w:eastAsia="宋体"/>
      <w:sz w:val="27"/>
      <w:szCs w:val="27"/>
    </w:rPr>
  </w:style>
  <w:style w:type="paragraph" w:customStyle="1" w:styleId="1016">
    <w:name w:val="样式 标题 3 + 段后: 0.2 行"/>
    <w:basedOn w:val="6"/>
    <w:autoRedefine/>
    <w:qFormat/>
    <w:uiPriority w:val="0"/>
    <w:pPr>
      <w:keepLines w:val="0"/>
      <w:adjustRightInd w:val="0"/>
      <w:snapToGrid w:val="0"/>
      <w:spacing w:beforeLines="20" w:afterLines="20" w:line="240" w:lineRule="auto"/>
      <w:ind w:firstLine="200" w:firstLineChars="200"/>
      <w:jc w:val="left"/>
    </w:pPr>
    <w:rPr>
      <w:rFonts w:ascii="楷体_GB2312" w:eastAsia="楷体_GB2312" w:cs="宋体"/>
      <w:b w:val="0"/>
      <w:bCs/>
      <w:color w:val="auto"/>
      <w:sz w:val="28"/>
    </w:rPr>
  </w:style>
  <w:style w:type="paragraph" w:customStyle="1" w:styleId="1017">
    <w:name w:val="S表格"/>
    <w:basedOn w:val="1"/>
    <w:autoRedefine/>
    <w:qFormat/>
    <w:uiPriority w:val="0"/>
    <w:pPr>
      <w:spacing w:before="240" w:line="360" w:lineRule="auto"/>
      <w:outlineLvl w:val="2"/>
    </w:pPr>
    <w:rPr>
      <w:rFonts w:ascii="Times New Roman" w:hAnsi="Times New Roman" w:eastAsia="宋体"/>
      <w:bCs/>
      <w:sz w:val="24"/>
      <w:szCs w:val="24"/>
    </w:rPr>
  </w:style>
  <w:style w:type="table" w:customStyle="1" w:styleId="1018">
    <w:name w:val="表格主题1"/>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019">
    <w:name w:val="IDC A-Head"/>
    <w:basedOn w:val="1"/>
    <w:next w:val="1"/>
    <w:autoRedefine/>
    <w:qFormat/>
    <w:uiPriority w:val="0"/>
    <w:pPr>
      <w:widowControl/>
      <w:jc w:val="center"/>
    </w:pPr>
    <w:rPr>
      <w:rFonts w:ascii="Times New Roman" w:hAnsi="Times New Roman" w:eastAsia="PMingLiU"/>
      <w:kern w:val="0"/>
      <w:sz w:val="24"/>
      <w:szCs w:val="20"/>
      <w:lang w:eastAsia="zh-TW"/>
    </w:rPr>
  </w:style>
  <w:style w:type="paragraph" w:customStyle="1" w:styleId="1020">
    <w:name w:val="环表"/>
    <w:basedOn w:val="922"/>
    <w:autoRedefine/>
    <w:semiHidden/>
    <w:qFormat/>
    <w:uiPriority w:val="0"/>
    <w:pPr>
      <w:snapToGrid/>
      <w:spacing w:line="312" w:lineRule="atLeast"/>
      <w:ind w:right="29" w:firstLine="0" w:firstLineChars="0"/>
    </w:pPr>
    <w:rPr>
      <w:rFonts w:ascii="仿宋_GB2312" w:hAnsi="宋体"/>
      <w:spacing w:val="-20"/>
      <w:sz w:val="21"/>
    </w:rPr>
  </w:style>
  <w:style w:type="character" w:customStyle="1" w:styleId="1021">
    <w:name w:val="正文文本 3 Char4"/>
    <w:autoRedefine/>
    <w:qFormat/>
    <w:uiPriority w:val="0"/>
    <w:rPr>
      <w:rFonts w:ascii="Calibri" w:hAnsi="Calibri" w:eastAsia="仿宋_GB2312" w:cs="Times New Roman"/>
      <w:b/>
    </w:rPr>
  </w:style>
  <w:style w:type="paragraph" w:customStyle="1" w:styleId="1022">
    <w:name w:val="Char Char Char6"/>
    <w:basedOn w:val="1"/>
    <w:autoRedefine/>
    <w:qFormat/>
    <w:uiPriority w:val="0"/>
    <w:pPr>
      <w:widowControl/>
      <w:spacing w:after="160" w:line="240" w:lineRule="exact"/>
      <w:jc w:val="left"/>
    </w:pPr>
    <w:rPr>
      <w:rFonts w:ascii="Arial" w:hAnsi="Arial" w:eastAsia="Times New Roman" w:cs="Verdana"/>
      <w:b/>
      <w:kern w:val="0"/>
      <w:sz w:val="24"/>
      <w:szCs w:val="24"/>
      <w:lang w:eastAsia="en-US"/>
    </w:rPr>
  </w:style>
  <w:style w:type="character" w:customStyle="1" w:styleId="1023">
    <w:name w:val="Char Char162"/>
    <w:autoRedefine/>
    <w:qFormat/>
    <w:uiPriority w:val="0"/>
    <w:rPr>
      <w:rFonts w:ascii="宋体"/>
      <w:sz w:val="28"/>
    </w:rPr>
  </w:style>
  <w:style w:type="character" w:customStyle="1" w:styleId="1024">
    <w:name w:val="正文（首行缩进两字） Char Char Char Char Char Char Char Char Char Char Char Char Char"/>
    <w:autoRedefine/>
    <w:qFormat/>
    <w:uiPriority w:val="0"/>
    <w:rPr>
      <w:rFonts w:hint="eastAsia" w:ascii="仿宋_GB2312" w:eastAsia="仿宋_GB2312"/>
      <w:kern w:val="2"/>
      <w:sz w:val="24"/>
      <w:lang w:val="en-US" w:eastAsia="zh-CN"/>
    </w:rPr>
  </w:style>
  <w:style w:type="paragraph" w:customStyle="1" w:styleId="1025">
    <w:name w:val="列表 C"/>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026">
    <w:name w:val="style48"/>
    <w:autoRedefine/>
    <w:qFormat/>
    <w:uiPriority w:val="0"/>
  </w:style>
  <w:style w:type="paragraph" w:customStyle="1" w:styleId="1027">
    <w:name w:val="Char Char Char Char Char Char Char Char Char1 Char Char Char Char1"/>
    <w:basedOn w:val="1"/>
    <w:autoRedefine/>
    <w:qFormat/>
    <w:uiPriority w:val="0"/>
    <w:rPr>
      <w:rFonts w:ascii="Times New Roman" w:hAnsi="Times New Roman" w:eastAsia="宋体"/>
      <w:sz w:val="24"/>
      <w:szCs w:val="24"/>
    </w:rPr>
  </w:style>
  <w:style w:type="paragraph" w:customStyle="1" w:styleId="1028">
    <w:name w:val="图框内文字1"/>
    <w:basedOn w:val="1"/>
    <w:link w:val="2293"/>
    <w:autoRedefine/>
    <w:qFormat/>
    <w:uiPriority w:val="0"/>
    <w:pPr>
      <w:jc w:val="center"/>
    </w:pPr>
    <w:rPr>
      <w:rFonts w:ascii="Times New Roman" w:hAnsi="Times New Roman" w:eastAsia="宋体"/>
      <w:kern w:val="0"/>
      <w:sz w:val="18"/>
      <w:szCs w:val="18"/>
    </w:rPr>
  </w:style>
  <w:style w:type="paragraph" w:customStyle="1" w:styleId="1029">
    <w:name w:val="列出段落14"/>
    <w:basedOn w:val="1"/>
    <w:autoRedefine/>
    <w:qFormat/>
    <w:uiPriority w:val="0"/>
    <w:pPr>
      <w:ind w:firstLine="420" w:firstLineChars="200"/>
    </w:pPr>
    <w:rPr>
      <w:rFonts w:ascii="Times New Roman" w:hAnsi="Times New Roman" w:eastAsia="宋体"/>
      <w:szCs w:val="24"/>
    </w:rPr>
  </w:style>
  <w:style w:type="character" w:customStyle="1" w:styleId="1030">
    <w:name w:val="标题7"/>
    <w:autoRedefine/>
    <w:qFormat/>
    <w:uiPriority w:val="0"/>
  </w:style>
  <w:style w:type="character" w:customStyle="1" w:styleId="1031">
    <w:name w:val="Char Char331"/>
    <w:autoRedefine/>
    <w:qFormat/>
    <w:uiPriority w:val="0"/>
    <w:rPr>
      <w:rFonts w:hint="eastAsia" w:ascii="宋体" w:hAnsi="宋体" w:eastAsia="宋体"/>
      <w:sz w:val="18"/>
      <w:szCs w:val="18"/>
      <w:lang w:val="en-US" w:eastAsia="zh-CN" w:bidi="ar-SA"/>
    </w:rPr>
  </w:style>
  <w:style w:type="character" w:customStyle="1" w:styleId="1032">
    <w:name w:val="td10"/>
    <w:autoRedefine/>
    <w:qFormat/>
    <w:uiPriority w:val="0"/>
    <w:rPr>
      <w:rFonts w:ascii="Arial Black" w:hAnsi="Arial Black" w:eastAsia="ˎ̥"/>
      <w:szCs w:val="21"/>
      <w:lang w:val="en-US" w:eastAsia="en-US" w:bidi="ar-SA"/>
    </w:rPr>
  </w:style>
  <w:style w:type="character" w:customStyle="1" w:styleId="1033">
    <w:name w:val="我的样式（正文） Char Char"/>
    <w:autoRedefine/>
    <w:qFormat/>
    <w:uiPriority w:val="0"/>
    <w:rPr>
      <w:rFonts w:ascii="宋体" w:hAnsi="华文楷体" w:eastAsia="宋体" w:cs="宋体"/>
      <w:kern w:val="2"/>
      <w:sz w:val="24"/>
      <w:szCs w:val="24"/>
      <w:lang w:val="en-US" w:eastAsia="zh-CN" w:bidi="ar-SA"/>
    </w:rPr>
  </w:style>
  <w:style w:type="paragraph" w:customStyle="1" w:styleId="1034">
    <w:name w:val="表格内正文"/>
    <w:basedOn w:val="1"/>
    <w:link w:val="3107"/>
    <w:autoRedefine/>
    <w:qFormat/>
    <w:uiPriority w:val="0"/>
    <w:pPr>
      <w:spacing w:line="360" w:lineRule="auto"/>
      <w:ind w:firstLine="493"/>
    </w:pPr>
    <w:rPr>
      <w:rFonts w:ascii="宋体" w:hAnsi="宋体" w:eastAsia="宋体"/>
      <w:spacing w:val="4"/>
      <w:kern w:val="18"/>
      <w:sz w:val="24"/>
      <w:szCs w:val="24"/>
    </w:rPr>
  </w:style>
  <w:style w:type="character" w:customStyle="1" w:styleId="1035">
    <w:name w:val="标题 2 Char5"/>
    <w:autoRedefine/>
    <w:qFormat/>
    <w:uiPriority w:val="0"/>
    <w:rPr>
      <w:rFonts w:ascii="Times New Roman" w:hAnsi="Times New Roman" w:eastAsia="宋体" w:cs="Times New Roman"/>
      <w:b/>
      <w:kern w:val="32"/>
      <w:sz w:val="32"/>
      <w:szCs w:val="20"/>
    </w:rPr>
  </w:style>
  <w:style w:type="paragraph" w:customStyle="1" w:styleId="1036">
    <w:name w:val="xl25"/>
    <w:basedOn w:val="1"/>
    <w:autoRedefine/>
    <w:qFormat/>
    <w:uiPriority w:val="0"/>
    <w:pPr>
      <w:widowControl/>
      <w:pBdr>
        <w:bottom w:val="single" w:color="auto" w:sz="4" w:space="0"/>
        <w:right w:val="single" w:color="auto" w:sz="4" w:space="0"/>
      </w:pBdr>
      <w:spacing w:before="100" w:beforeAutospacing="1" w:after="100" w:afterAutospacing="1" w:line="360" w:lineRule="auto"/>
      <w:textAlignment w:val="top"/>
    </w:pPr>
    <w:rPr>
      <w:rFonts w:ascii="Times New Roman" w:hAnsi="Times New Roman" w:eastAsia="Arial Unicode MS"/>
      <w:kern w:val="0"/>
      <w:sz w:val="20"/>
      <w:szCs w:val="20"/>
    </w:rPr>
  </w:style>
  <w:style w:type="paragraph" w:customStyle="1" w:styleId="1037">
    <w:name w:val="2级标题"/>
    <w:basedOn w:val="5"/>
    <w:autoRedefine/>
    <w:qFormat/>
    <w:uiPriority w:val="0"/>
    <w:pPr>
      <w:keepNext w:val="0"/>
      <w:keepLines w:val="0"/>
      <w:tabs>
        <w:tab w:val="left" w:pos="3564"/>
      </w:tabs>
      <w:adjustRightInd w:val="0"/>
      <w:snapToGrid w:val="0"/>
      <w:spacing w:before="50" w:line="360" w:lineRule="auto"/>
    </w:pPr>
    <w:rPr>
      <w:rFonts w:ascii="楷体" w:hAnsi="Courier New" w:eastAsia="楷体" w:cs="仿宋_GB2312"/>
      <w:b w:val="0"/>
      <w:snapToGrid w:val="0"/>
      <w:kern w:val="0"/>
      <w:sz w:val="30"/>
      <w:szCs w:val="28"/>
    </w:rPr>
  </w:style>
  <w:style w:type="paragraph" w:customStyle="1" w:styleId="1038">
    <w:name w:val="MFS单位1"/>
    <w:basedOn w:val="844"/>
    <w:link w:val="3918"/>
    <w:autoRedefine/>
    <w:qFormat/>
    <w:uiPriority w:val="0"/>
    <w:rPr>
      <w:rFonts w:eastAsia="Wingdings"/>
      <w:szCs w:val="18"/>
    </w:rPr>
  </w:style>
  <w:style w:type="character" w:customStyle="1" w:styleId="1039">
    <w:name w:val="content_de1"/>
    <w:autoRedefine/>
    <w:qFormat/>
    <w:uiPriority w:val="0"/>
    <w:rPr>
      <w:sz w:val="21"/>
      <w:szCs w:val="21"/>
    </w:rPr>
  </w:style>
  <w:style w:type="paragraph" w:customStyle="1" w:styleId="1040">
    <w:name w:val="xl115"/>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1041">
    <w:name w:val="修订111"/>
    <w:autoRedefine/>
    <w:qFormat/>
    <w:uiPriority w:val="0"/>
    <w:rPr>
      <w:rFonts w:hint="eastAsia" w:ascii="Times New Roman" w:hAnsi="Times New Roman" w:eastAsia="宋体" w:cs="Times New Roman"/>
      <w:kern w:val="2"/>
      <w:sz w:val="21"/>
      <w:lang w:val="en-US" w:eastAsia="zh-CN" w:bidi="ar-SA"/>
    </w:rPr>
  </w:style>
  <w:style w:type="paragraph" w:customStyle="1" w:styleId="1042">
    <w:name w:val="字元 字元2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043">
    <w:name w:val="Char2 Char Char Char3"/>
    <w:basedOn w:val="1"/>
    <w:autoRedefine/>
    <w:qFormat/>
    <w:uiPriority w:val="0"/>
    <w:pPr>
      <w:spacing w:line="360" w:lineRule="auto"/>
      <w:ind w:firstLine="200" w:firstLineChars="200"/>
    </w:pPr>
    <w:rPr>
      <w:rFonts w:ascii="Times New Roman" w:hAnsi="Times New Roman" w:eastAsia="宋体"/>
      <w:szCs w:val="20"/>
    </w:rPr>
  </w:style>
  <w:style w:type="paragraph" w:customStyle="1" w:styleId="1044">
    <w:name w:val="样式 表文 Char Char +"/>
    <w:basedOn w:val="806"/>
    <w:link w:val="3470"/>
    <w:autoRedefine/>
    <w:qFormat/>
    <w:uiPriority w:val="0"/>
  </w:style>
  <w:style w:type="character" w:customStyle="1" w:styleId="1045">
    <w:name w:val="Char Char303"/>
    <w:autoRedefine/>
    <w:qFormat/>
    <w:uiPriority w:val="0"/>
    <w:rPr>
      <w:rFonts w:hint="eastAsia" w:ascii="宋体" w:hAnsi="宋体" w:eastAsia="宋体"/>
      <w:sz w:val="24"/>
      <w:lang w:val="en-US" w:eastAsia="zh-CN" w:bidi="ar-SA"/>
    </w:rPr>
  </w:style>
  <w:style w:type="table" w:customStyle="1" w:styleId="1046">
    <w:name w:val="竖列型 31"/>
    <w:basedOn w:val="90"/>
    <w:autoRedefine/>
    <w:qFormat/>
    <w:uiPriority w:val="0"/>
    <w:pPr>
      <w:widowControl w:val="0"/>
      <w:spacing w:line="360" w:lineRule="auto"/>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cPr>
        <w:tcBorders>
          <w:top w:val="nil"/>
          <w:left w:val="nil"/>
          <w:bottom w:val="nil"/>
          <w:right w:val="nil"/>
          <w:insideH w:val="nil"/>
          <w:insideV w:val="nil"/>
          <w:tl2br w:val="nil"/>
          <w:tr2bl w:val="nil"/>
        </w:tcBorders>
        <w:shd w:val="solid" w:color="000080" w:fill="FFFFFF"/>
      </w:tcPr>
    </w:tblStylePr>
    <w:tblStylePr w:type="lastRow">
      <w:rPr>
        <w:b w:val="0"/>
        <w:bCs w:val="0"/>
      </w:rPr>
      <w:tcPr>
        <w:tcBorders>
          <w:top w:val="single" w:color="000080" w:sz="6" w:space="0"/>
          <w:left w:val="nil"/>
          <w:bottom w:val="nil"/>
          <w:right w:val="nil"/>
          <w:insideH w:val="nil"/>
          <w:insideV w:val="nil"/>
          <w:tl2br w:val="nil"/>
          <w:tr2bl w:val="nil"/>
        </w:tcBorders>
      </w:tcPr>
    </w:tblStylePr>
    <w:tblStylePr w:type="firstCol">
      <w:rPr>
        <w:b w:val="0"/>
        <w:bCs w:val="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solid" w:color="C0C0C0" w:fill="FFFFFF"/>
      </w:tcPr>
    </w:tblStylePr>
    <w:tblStylePr w:type="band2Vert">
      <w:rPr>
        <w:color w:val="auto"/>
      </w:rPr>
      <w:tcPr>
        <w:shd w:val="pct10" w:color="000000" w:fill="FFFFFF"/>
      </w:tcPr>
    </w:tblStylePr>
    <w:tblStylePr w:type="neCell">
      <w:rPr>
        <w:b/>
        <w:bCs/>
      </w:rPr>
      <w:tcPr>
        <w:tcBorders>
          <w:top w:val="nil"/>
          <w:left w:val="nil"/>
          <w:bottom w:val="nil"/>
          <w:right w:val="nil"/>
          <w:insideH w:val="nil"/>
          <w:insideV w:val="nil"/>
          <w:tl2br w:val="nil"/>
          <w:tr2bl w:val="nil"/>
        </w:tcBorders>
      </w:tcPr>
    </w:tblStylePr>
  </w:style>
  <w:style w:type="paragraph" w:customStyle="1" w:styleId="1047">
    <w:name w:val="CM58"/>
    <w:basedOn w:val="153"/>
    <w:next w:val="153"/>
    <w:autoRedefine/>
    <w:qFormat/>
    <w:uiPriority w:val="0"/>
    <w:pPr>
      <w:adjustRightInd/>
      <w:spacing w:after="105"/>
    </w:pPr>
    <w:rPr>
      <w:rFonts w:hint="eastAsia" w:ascii="Sim Hei" w:eastAsia="Sim Hei"/>
      <w:szCs w:val="20"/>
    </w:rPr>
  </w:style>
  <w:style w:type="paragraph" w:customStyle="1" w:styleId="1048">
    <w:name w:val="Char Char Char Char Char Char1 Char Char Char Char Char Char Char Char Char Char3"/>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049">
    <w:name w:val="表题1"/>
    <w:basedOn w:val="1"/>
    <w:autoRedefine/>
    <w:qFormat/>
    <w:uiPriority w:val="0"/>
    <w:pPr>
      <w:adjustRightInd w:val="0"/>
      <w:snapToGrid w:val="0"/>
      <w:spacing w:line="300" w:lineRule="auto"/>
      <w:jc w:val="center"/>
      <w:textAlignment w:val="baseline"/>
    </w:pPr>
    <w:rPr>
      <w:rFonts w:ascii="Times New Roman" w:hAnsi="Times New Roman" w:eastAsia="宋体"/>
      <w:snapToGrid w:val="0"/>
      <w:kern w:val="0"/>
      <w:sz w:val="24"/>
      <w:szCs w:val="20"/>
    </w:rPr>
  </w:style>
  <w:style w:type="paragraph" w:customStyle="1" w:styleId="1050">
    <w:name w:val="Char Char1 Char Char Char2"/>
    <w:basedOn w:val="1"/>
    <w:autoRedefine/>
    <w:qFormat/>
    <w:uiPriority w:val="0"/>
    <w:rPr>
      <w:rFonts w:ascii="Times New Roman" w:hAnsi="Times New Roman" w:eastAsia="宋体"/>
      <w:szCs w:val="24"/>
    </w:rPr>
  </w:style>
  <w:style w:type="paragraph" w:customStyle="1" w:styleId="1051">
    <w:name w:val="13点"/>
    <w:basedOn w:val="1"/>
    <w:autoRedefine/>
    <w:qFormat/>
    <w:uiPriority w:val="0"/>
    <w:pPr>
      <w:adjustRightInd w:val="0"/>
      <w:snapToGrid w:val="0"/>
      <w:spacing w:line="360" w:lineRule="auto"/>
      <w:jc w:val="center"/>
    </w:pPr>
    <w:rPr>
      <w:rFonts w:ascii="宋体" w:hAnsi="宋体" w:eastAsia="宋体"/>
      <w:sz w:val="24"/>
      <w:szCs w:val="21"/>
    </w:rPr>
  </w:style>
  <w:style w:type="paragraph" w:customStyle="1" w:styleId="1052">
    <w:name w:val="标准文本 首行缩进:2 字符 行距1倍"/>
    <w:basedOn w:val="1"/>
    <w:link w:val="2684"/>
    <w:autoRedefine/>
    <w:qFormat/>
    <w:uiPriority w:val="0"/>
    <w:pPr>
      <w:adjustRightInd w:val="0"/>
      <w:snapToGrid w:val="0"/>
      <w:spacing w:line="480" w:lineRule="exact"/>
      <w:ind w:firstLine="360" w:firstLineChars="150"/>
      <w:jc w:val="left"/>
      <w:textAlignment w:val="center"/>
    </w:pPr>
    <w:rPr>
      <w:rFonts w:ascii="Times New Roman" w:hAnsi="Times New Roman" w:eastAsia="宋体"/>
      <w:kern w:val="0"/>
      <w:sz w:val="24"/>
      <w:szCs w:val="20"/>
    </w:rPr>
  </w:style>
  <w:style w:type="character" w:customStyle="1" w:styleId="1053">
    <w:name w:val="批注文字 Char Char Char Char"/>
    <w:autoRedefine/>
    <w:qFormat/>
    <w:uiPriority w:val="0"/>
    <w:rPr>
      <w:kern w:val="2"/>
      <w:sz w:val="28"/>
    </w:rPr>
  </w:style>
  <w:style w:type="paragraph" w:customStyle="1" w:styleId="1054">
    <w:name w:val="样式 黑体 四号 行距: 固定值 26 磅"/>
    <w:basedOn w:val="1"/>
    <w:autoRedefine/>
    <w:qFormat/>
    <w:uiPriority w:val="0"/>
    <w:pPr>
      <w:snapToGrid w:val="0"/>
      <w:spacing w:before="240" w:line="480" w:lineRule="exact"/>
    </w:pPr>
    <w:rPr>
      <w:rFonts w:ascii="Arial" w:hAnsi="Arial" w:eastAsia="宋体"/>
      <w:b/>
      <w:bCs/>
      <w:sz w:val="28"/>
      <w:szCs w:val="24"/>
    </w:rPr>
  </w:style>
  <w:style w:type="paragraph" w:customStyle="1" w:styleId="1055">
    <w:name w:val="表格内文字"/>
    <w:next w:val="1"/>
    <w:link w:val="2630"/>
    <w:autoRedefine/>
    <w:qFormat/>
    <w:uiPriority w:val="0"/>
    <w:pPr>
      <w:keepNext/>
      <w:widowControl w:val="0"/>
      <w:spacing w:line="240" w:lineRule="atLeast"/>
      <w:jc w:val="center"/>
    </w:pPr>
    <w:rPr>
      <w:rFonts w:ascii="Verdana" w:hAnsi="Verdana" w:eastAsia="宋体" w:cs="仿宋_GB2312"/>
      <w:w w:val="90"/>
      <w:lang w:val="en-US" w:eastAsia="zh-CN" w:bidi="ar-SA"/>
    </w:rPr>
  </w:style>
  <w:style w:type="paragraph" w:customStyle="1" w:styleId="1056">
    <w:name w:val="MFS表格表头 Char Char"/>
    <w:basedOn w:val="1"/>
    <w:autoRedefine/>
    <w:qFormat/>
    <w:uiPriority w:val="0"/>
    <w:pPr>
      <w:spacing w:beforeLines="50" w:afterLines="50" w:line="360" w:lineRule="auto"/>
      <w:ind w:firstLine="241" w:firstLineChars="100"/>
      <w:jc w:val="center"/>
    </w:pPr>
    <w:rPr>
      <w:rFonts w:ascii="Times New Roman" w:hAnsi="Times New Roman" w:eastAsia="Wingdings"/>
      <w:b/>
      <w:sz w:val="24"/>
      <w:szCs w:val="24"/>
    </w:rPr>
  </w:style>
  <w:style w:type="paragraph" w:customStyle="1" w:styleId="1057">
    <w:name w:val="Normal1"/>
    <w:autoRedefine/>
    <w:qFormat/>
    <w:uiPriority w:val="0"/>
    <w:pPr>
      <w:widowControl w:val="0"/>
      <w:adjustRightInd w:val="0"/>
      <w:spacing w:line="360" w:lineRule="atLeast"/>
      <w:textAlignment w:val="baseline"/>
    </w:pPr>
    <w:rPr>
      <w:rFonts w:ascii="Verdana" w:hAnsi="仿宋_GB2312" w:eastAsia="宋体" w:cs="仿宋_GB2312"/>
      <w:sz w:val="34"/>
      <w:lang w:val="en-US" w:eastAsia="zh-CN" w:bidi="ar-SA"/>
    </w:rPr>
  </w:style>
  <w:style w:type="paragraph" w:customStyle="1" w:styleId="1058">
    <w:name w:val="表/图标题"/>
    <w:autoRedefine/>
    <w:qFormat/>
    <w:uiPriority w:val="0"/>
    <w:pPr>
      <w:widowControl w:val="0"/>
      <w:spacing w:line="560" w:lineRule="exact"/>
      <w:jc w:val="center"/>
    </w:pPr>
    <w:rPr>
      <w:rFonts w:ascii="Times New Roman" w:hAnsi="Times New Roman" w:eastAsia="黑体" w:cs="Times New Roman"/>
      <w:kern w:val="2"/>
      <w:sz w:val="21"/>
      <w:szCs w:val="21"/>
      <w:lang w:val="en-US" w:eastAsia="zh-CN" w:bidi="ar-SA"/>
    </w:rPr>
  </w:style>
  <w:style w:type="paragraph" w:customStyle="1" w:styleId="1059">
    <w:name w:val="xl69"/>
    <w:basedOn w:val="1"/>
    <w:autoRedefine/>
    <w:qFormat/>
    <w:uiPriority w:val="0"/>
    <w:pPr>
      <w:widowControl/>
      <w:pBdr>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1060">
    <w:name w:val="正文文本 311"/>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1061">
    <w:name w:val="Pa0"/>
    <w:basedOn w:val="1"/>
    <w:next w:val="1"/>
    <w:autoRedefine/>
    <w:qFormat/>
    <w:uiPriority w:val="0"/>
    <w:pPr>
      <w:autoSpaceDE w:val="0"/>
      <w:autoSpaceDN w:val="0"/>
      <w:adjustRightInd w:val="0"/>
      <w:spacing w:line="241" w:lineRule="atLeast"/>
      <w:jc w:val="left"/>
    </w:pPr>
    <w:rPr>
      <w:rFonts w:ascii="楷体" w:hAnsi="仿宋_GB2312" w:eastAsia="楷体" w:cs="仿宋_GB2312"/>
      <w:kern w:val="0"/>
      <w:sz w:val="24"/>
      <w:szCs w:val="24"/>
    </w:rPr>
  </w:style>
  <w:style w:type="paragraph" w:customStyle="1" w:styleId="1062">
    <w:name w:val="尾注文本4"/>
    <w:basedOn w:val="1"/>
    <w:autoRedefine/>
    <w:qFormat/>
    <w:uiPriority w:val="0"/>
    <w:pPr>
      <w:adjustRightInd w:val="0"/>
      <w:spacing w:line="312" w:lineRule="atLeast"/>
      <w:jc w:val="left"/>
      <w:textAlignment w:val="baseline"/>
    </w:pPr>
    <w:rPr>
      <w:rFonts w:ascii="Arial" w:hAnsi="Times New Roman" w:eastAsia="宋体"/>
      <w:kern w:val="0"/>
      <w:szCs w:val="20"/>
    </w:rPr>
  </w:style>
  <w:style w:type="character" w:customStyle="1" w:styleId="1063">
    <w:name w:val="正文标准格式张 Char Char"/>
    <w:link w:val="1064"/>
    <w:autoRedefine/>
    <w:qFormat/>
    <w:uiPriority w:val="0"/>
    <w:rPr>
      <w:rFonts w:ascii="宋体" w:hAnsi="宋体" w:eastAsia="宋体"/>
      <w:sz w:val="24"/>
    </w:rPr>
  </w:style>
  <w:style w:type="paragraph" w:customStyle="1" w:styleId="1064">
    <w:name w:val="正文标准格式张"/>
    <w:basedOn w:val="1"/>
    <w:link w:val="1063"/>
    <w:autoRedefine/>
    <w:qFormat/>
    <w:uiPriority w:val="0"/>
    <w:pPr>
      <w:adjustRightInd w:val="0"/>
      <w:snapToGrid w:val="0"/>
      <w:spacing w:beforeLines="25" w:afterLines="25" w:line="312" w:lineRule="auto"/>
      <w:ind w:firstLine="480" w:firstLineChars="200"/>
      <w:textAlignment w:val="baseline"/>
    </w:pPr>
    <w:rPr>
      <w:rFonts w:ascii="宋体" w:hAnsi="宋体" w:eastAsia="宋体"/>
      <w:kern w:val="0"/>
      <w:sz w:val="24"/>
      <w:szCs w:val="20"/>
    </w:rPr>
  </w:style>
  <w:style w:type="character" w:customStyle="1" w:styleId="1065">
    <w:name w:val="正文文本缩进 2 字符1"/>
    <w:link w:val="53"/>
    <w:autoRedefine/>
    <w:qFormat/>
    <w:uiPriority w:val="0"/>
    <w:rPr>
      <w:rFonts w:ascii="Times New Roman" w:hAnsi="Times New Roman" w:eastAsia="宋体"/>
      <w:kern w:val="2"/>
      <w:sz w:val="24"/>
    </w:rPr>
  </w:style>
  <w:style w:type="character" w:customStyle="1" w:styleId="1066">
    <w:name w:val="日期 Char2"/>
    <w:autoRedefine/>
    <w:qFormat/>
    <w:uiPriority w:val="0"/>
    <w:rPr>
      <w:kern w:val="2"/>
      <w:sz w:val="21"/>
      <w:szCs w:val="22"/>
    </w:rPr>
  </w:style>
  <w:style w:type="paragraph" w:customStyle="1" w:styleId="1067">
    <w:name w:val="yz"/>
    <w:basedOn w:val="35"/>
    <w:autoRedefine/>
    <w:qFormat/>
    <w:uiPriority w:val="0"/>
    <w:pPr>
      <w:tabs>
        <w:tab w:val="left" w:pos="900"/>
      </w:tabs>
      <w:adjustRightInd w:val="0"/>
      <w:spacing w:after="0"/>
      <w:ind w:firstLine="200" w:firstLineChars="200"/>
      <w:textAlignment w:val="baseline"/>
    </w:pPr>
    <w:rPr>
      <w:rFonts w:hint="eastAsia" w:ascii="宋体" w:hAnsi="宋体"/>
    </w:rPr>
  </w:style>
  <w:style w:type="paragraph" w:customStyle="1" w:styleId="1068">
    <w:name w:val="xl105"/>
    <w:basedOn w:val="1"/>
    <w:autoRedefine/>
    <w:qFormat/>
    <w:uiPriority w:val="0"/>
    <w:pPr>
      <w:widowControl/>
      <w:pBdr>
        <w:top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1069">
    <w:name w:val="注释标题 Char1"/>
    <w:autoRedefine/>
    <w:qFormat/>
    <w:uiPriority w:val="99"/>
    <w:rPr>
      <w:kern w:val="2"/>
      <w:sz w:val="21"/>
      <w:szCs w:val="22"/>
    </w:rPr>
  </w:style>
  <w:style w:type="character" w:customStyle="1" w:styleId="1070">
    <w:name w:val="MFS单位4 Char Char"/>
    <w:link w:val="1071"/>
    <w:autoRedefine/>
    <w:qFormat/>
    <w:uiPriority w:val="0"/>
    <w:rPr>
      <w:rFonts w:eastAsia="Wingdings"/>
      <w:sz w:val="18"/>
      <w:szCs w:val="18"/>
    </w:rPr>
  </w:style>
  <w:style w:type="paragraph" w:customStyle="1" w:styleId="1071">
    <w:name w:val="MFS单位4"/>
    <w:basedOn w:val="844"/>
    <w:link w:val="1070"/>
    <w:autoRedefine/>
    <w:qFormat/>
    <w:uiPriority w:val="0"/>
    <w:rPr>
      <w:rFonts w:eastAsia="Wingdings"/>
      <w:szCs w:val="18"/>
    </w:rPr>
  </w:style>
  <w:style w:type="paragraph" w:customStyle="1" w:styleId="1072">
    <w:name w:val="xl110"/>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073">
    <w:name w:val="xu标题3"/>
    <w:basedOn w:val="1"/>
    <w:autoRedefine/>
    <w:qFormat/>
    <w:uiPriority w:val="0"/>
    <w:pPr>
      <w:adjustRightInd w:val="0"/>
      <w:snapToGrid w:val="0"/>
      <w:spacing w:before="120" w:line="480" w:lineRule="exact"/>
      <w:outlineLvl w:val="2"/>
    </w:pPr>
    <w:rPr>
      <w:rFonts w:ascii="Times New Roman" w:hAnsi="Times New Roman" w:eastAsia="宋体" w:cs="宋体"/>
      <w:b/>
      <w:bCs/>
      <w:kern w:val="0"/>
      <w:sz w:val="30"/>
      <w:szCs w:val="21"/>
    </w:rPr>
  </w:style>
  <w:style w:type="paragraph" w:customStyle="1" w:styleId="1074">
    <w:name w:val="Char Char Char1 Char Char Char Char Char Char Char Char Char Char Char Char Char Char Char2 Char"/>
    <w:basedOn w:val="1"/>
    <w:autoRedefine/>
    <w:qFormat/>
    <w:uiPriority w:val="0"/>
    <w:pPr>
      <w:spacing w:line="360" w:lineRule="auto"/>
    </w:pPr>
    <w:rPr>
      <w:rFonts w:ascii="Times New Roman" w:hAnsi="Times New Roman" w:eastAsia="宋体"/>
      <w:sz w:val="24"/>
      <w:szCs w:val="24"/>
    </w:rPr>
  </w:style>
  <w:style w:type="character" w:customStyle="1" w:styleId="1075">
    <w:name w:val="德胜空行 Char"/>
    <w:link w:val="345"/>
    <w:autoRedefine/>
    <w:qFormat/>
    <w:uiPriority w:val="0"/>
    <w:rPr>
      <w:rFonts w:ascii="Times New Roman" w:hAnsi="Times New Roman" w:eastAsia="宋体"/>
      <w:snapToGrid/>
      <w:color w:val="0000FF"/>
      <w:sz w:val="24"/>
      <w:szCs w:val="21"/>
    </w:rPr>
  </w:style>
  <w:style w:type="paragraph" w:customStyle="1" w:styleId="1076">
    <w:name w:val="目录4"/>
    <w:basedOn w:val="1"/>
    <w:next w:val="1"/>
    <w:autoRedefine/>
    <w:qFormat/>
    <w:uiPriority w:val="0"/>
    <w:pPr>
      <w:widowControl/>
      <w:tabs>
        <w:tab w:val="left" w:leader="dot" w:pos="8503"/>
      </w:tabs>
      <w:spacing w:line="317" w:lineRule="atLeast"/>
      <w:ind w:left="419" w:firstLine="629"/>
      <w:textAlignment w:val="baseline"/>
    </w:pPr>
    <w:rPr>
      <w:rFonts w:ascii="Times New Roman" w:hAnsi="Times New Roman" w:eastAsia="宋体"/>
      <w:color w:val="000000"/>
      <w:kern w:val="0"/>
      <w:szCs w:val="20"/>
    </w:rPr>
  </w:style>
  <w:style w:type="paragraph" w:customStyle="1" w:styleId="1077">
    <w:name w:val="标题三"/>
    <w:basedOn w:val="6"/>
    <w:next w:val="1"/>
    <w:autoRedefine/>
    <w:qFormat/>
    <w:uiPriority w:val="0"/>
    <w:pPr>
      <w:keepLines w:val="0"/>
      <w:tabs>
        <w:tab w:val="left" w:pos="142"/>
        <w:tab w:val="left" w:pos="284"/>
        <w:tab w:val="center" w:pos="1276"/>
      </w:tabs>
      <w:autoSpaceDE w:val="0"/>
      <w:autoSpaceDN w:val="0"/>
      <w:adjustRightInd w:val="0"/>
      <w:snapToGrid w:val="0"/>
      <w:spacing w:line="300" w:lineRule="auto"/>
      <w:ind w:firstLine="482"/>
      <w:contextualSpacing/>
      <w:jc w:val="left"/>
      <w:textAlignment w:val="baseline"/>
    </w:pPr>
    <w:rPr>
      <w:rFonts w:ascii="Wingdings" w:eastAsia="Wingdings"/>
      <w:color w:val="auto"/>
      <w:szCs w:val="24"/>
    </w:rPr>
  </w:style>
  <w:style w:type="character" w:customStyle="1" w:styleId="1078">
    <w:name w:val="正文文字 3 Char Char"/>
    <w:autoRedefine/>
    <w:qFormat/>
    <w:uiPriority w:val="0"/>
    <w:rPr>
      <w:rFonts w:eastAsia="宋体"/>
      <w:sz w:val="22"/>
      <w:szCs w:val="24"/>
      <w:lang w:val="en-US" w:eastAsia="zh-CN" w:bidi="ar-SA"/>
    </w:rPr>
  </w:style>
  <w:style w:type="paragraph" w:customStyle="1" w:styleId="1079">
    <w:name w:val="样式 正文首行缩进 + 段前: 4.65 磅 行距: 1.5 倍行距1"/>
    <w:basedOn w:val="43"/>
    <w:autoRedefine/>
    <w:qFormat/>
    <w:uiPriority w:val="0"/>
    <w:pPr>
      <w:spacing w:before="93"/>
      <w:ind w:firstLine="482" w:firstLineChars="200"/>
    </w:pPr>
    <w:rPr>
      <w:rFonts w:ascii="Symbol" w:hAnsi="Symbol" w:eastAsia="Wingdings" w:cs="Arial"/>
      <w:kern w:val="0"/>
    </w:rPr>
  </w:style>
  <w:style w:type="paragraph" w:customStyle="1" w:styleId="1080">
    <w:name w:val="Char Char Char1 Char6"/>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1081">
    <w:name w:val="样式 MFS标题2 + (中文) 黑体 段前: 0.2 行1"/>
    <w:basedOn w:val="1"/>
    <w:autoRedefine/>
    <w:qFormat/>
    <w:uiPriority w:val="0"/>
    <w:pPr>
      <w:keepNext/>
      <w:keepLines/>
      <w:spacing w:beforeLines="20" w:line="416" w:lineRule="auto"/>
      <w:outlineLvl w:val="1"/>
    </w:pPr>
    <w:rPr>
      <w:rFonts w:ascii="Times New Roman" w:hAnsi="Times New Roman" w:eastAsia="Wingdings" w:cs="Arial"/>
      <w:b/>
      <w:bCs/>
      <w:sz w:val="32"/>
      <w:szCs w:val="20"/>
    </w:rPr>
  </w:style>
  <w:style w:type="paragraph" w:customStyle="1" w:styleId="1082">
    <w:name w:val="xl15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character" w:customStyle="1" w:styleId="1083">
    <w:name w:val="样式 标题 2节标题标题21.1H2h2第一层条4.1二级标题标题 lxb2二级标题 Char表标题单位...1 Char"/>
    <w:link w:val="954"/>
    <w:autoRedefine/>
    <w:qFormat/>
    <w:uiPriority w:val="0"/>
    <w:rPr>
      <w:rFonts w:ascii="Times New Roman" w:hAnsi="Times New Roman" w:eastAsia="宋体"/>
      <w:b/>
      <w:bCs/>
      <w:color w:val="000000"/>
      <w:kern w:val="32"/>
      <w:sz w:val="32"/>
    </w:rPr>
  </w:style>
  <w:style w:type="character" w:customStyle="1" w:styleId="1084">
    <w:name w:val="正文（首行缩进两字） Char Char Char Char Char Char Char Char"/>
    <w:autoRedefine/>
    <w:qFormat/>
    <w:uiPriority w:val="0"/>
    <w:rPr>
      <w:rFonts w:eastAsia="宋体"/>
      <w:kern w:val="2"/>
      <w:sz w:val="21"/>
      <w:lang w:val="en-US" w:eastAsia="zh-CN"/>
    </w:rPr>
  </w:style>
  <w:style w:type="character" w:customStyle="1" w:styleId="1085">
    <w:name w:val="表正文 Char1 Char Char"/>
    <w:autoRedefine/>
    <w:qFormat/>
    <w:uiPriority w:val="0"/>
    <w:rPr>
      <w:rFonts w:ascii="Arial Black" w:hAnsi="Arial Black" w:eastAsia="Verdana"/>
      <w:sz w:val="28"/>
      <w:szCs w:val="21"/>
      <w:lang w:val="en-US" w:eastAsia="zh-CN" w:bidi="ar-SA"/>
    </w:rPr>
  </w:style>
  <w:style w:type="paragraph" w:customStyle="1" w:styleId="1086">
    <w:name w:val="p2"/>
    <w:basedOn w:val="1"/>
    <w:autoRedefine/>
    <w:semiHidden/>
    <w:qFormat/>
    <w:uiPriority w:val="0"/>
    <w:pPr>
      <w:widowControl/>
      <w:autoSpaceDE w:val="0"/>
      <w:autoSpaceDN w:val="0"/>
      <w:spacing w:line="540" w:lineRule="atLeast"/>
      <w:ind w:firstLine="596"/>
    </w:pPr>
    <w:rPr>
      <w:rFonts w:hint="eastAsia" w:ascii="華康中楷體" w:hAnsi="Times New Roman" w:eastAsia="華康中楷體"/>
      <w:spacing w:val="20"/>
      <w:kern w:val="0"/>
      <w:sz w:val="28"/>
      <w:szCs w:val="28"/>
      <w:lang w:eastAsia="zh-TW"/>
    </w:rPr>
  </w:style>
  <w:style w:type="character" w:customStyle="1" w:styleId="1087">
    <w:name w:val="Char Char254"/>
    <w:autoRedefine/>
    <w:qFormat/>
    <w:uiPriority w:val="0"/>
    <w:rPr>
      <w:rFonts w:hint="eastAsia" w:ascii="宋体" w:hAnsi="宋体" w:eastAsia="宋体"/>
      <w:sz w:val="28"/>
      <w:szCs w:val="24"/>
      <w:lang w:val="en-US" w:eastAsia="zh-CN" w:bidi="ar-SA"/>
    </w:rPr>
  </w:style>
  <w:style w:type="paragraph" w:customStyle="1" w:styleId="1088">
    <w:name w:val="节名"/>
    <w:basedOn w:val="1"/>
    <w:autoRedefine/>
    <w:semiHidden/>
    <w:qFormat/>
    <w:uiPriority w:val="0"/>
    <w:pPr>
      <w:keepNext/>
      <w:keepLines/>
      <w:tabs>
        <w:tab w:val="left" w:pos="0"/>
      </w:tabs>
      <w:adjustRightInd w:val="0"/>
      <w:spacing w:before="120" w:line="415" w:lineRule="auto"/>
      <w:ind w:left="2323"/>
      <w:jc w:val="left"/>
      <w:textAlignment w:val="baseline"/>
      <w:outlineLvl w:val="2"/>
    </w:pPr>
    <w:rPr>
      <w:rFonts w:ascii="黑体" w:hAnsi="Times New Roman" w:eastAsia="黑体"/>
      <w:b/>
      <w:bCs/>
      <w:sz w:val="32"/>
      <w:szCs w:val="32"/>
    </w:rPr>
  </w:style>
  <w:style w:type="paragraph" w:customStyle="1" w:styleId="1089">
    <w:name w:val="样式 样式 样式 标题 1 + 段前: 0.5 行 段后: 0.5 行 + 段前: 0.5 行 段后: 0.5 行 + 段前: ..."/>
    <w:basedOn w:val="1"/>
    <w:autoRedefine/>
    <w:qFormat/>
    <w:uiPriority w:val="0"/>
    <w:pPr>
      <w:keepNext/>
      <w:pageBreakBefore/>
      <w:widowControl/>
      <w:tabs>
        <w:tab w:val="left" w:pos="-790"/>
      </w:tabs>
      <w:spacing w:beforeLines="50" w:afterLines="50" w:line="360" w:lineRule="auto"/>
      <w:ind w:left="-790" w:hanging="720"/>
      <w:jc w:val="center"/>
      <w:outlineLvl w:val="0"/>
    </w:pPr>
    <w:rPr>
      <w:rFonts w:ascii="Times New Roman" w:hAnsi="Times New Roman" w:eastAsia="Wingdings" w:cs="Arial"/>
      <w:b/>
      <w:bCs/>
      <w:kern w:val="44"/>
      <w:sz w:val="30"/>
      <w:szCs w:val="20"/>
    </w:rPr>
  </w:style>
  <w:style w:type="paragraph" w:customStyle="1" w:styleId="1090">
    <w:name w:val="Char Char Char Char Char Char Char Char Char Char Char Char Char Char Char Char Char Char Char Char Char Char Char Char Char Char Char Char Char Char Char Char Char Char Char Char1"/>
    <w:basedOn w:val="1"/>
    <w:autoRedefine/>
    <w:qFormat/>
    <w:uiPriority w:val="0"/>
    <w:rPr>
      <w:rFonts w:ascii="Times New Roman" w:hAnsi="Times New Roman" w:eastAsia="宋体"/>
      <w:sz w:val="24"/>
      <w:szCs w:val="24"/>
    </w:rPr>
  </w:style>
  <w:style w:type="paragraph" w:customStyle="1" w:styleId="1091">
    <w:name w:val="Char Char23 Char Char Char Char3"/>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1092">
    <w:name w:val="Pa11"/>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1093">
    <w:name w:val="文档结构图18"/>
    <w:basedOn w:val="1"/>
    <w:autoRedefine/>
    <w:qFormat/>
    <w:uiPriority w:val="99"/>
    <w:pPr>
      <w:shd w:val="clear" w:color="auto" w:fill="000080"/>
      <w:adjustRightInd w:val="0"/>
    </w:pPr>
    <w:rPr>
      <w:rFonts w:ascii="Arial" w:hAnsi="Times New Roman" w:eastAsia="宋体"/>
      <w:kern w:val="0"/>
      <w:szCs w:val="20"/>
    </w:rPr>
  </w:style>
  <w:style w:type="paragraph" w:customStyle="1" w:styleId="1094">
    <w:name w:val="Char Char Char Char Char Char1 Char1"/>
    <w:basedOn w:val="1"/>
    <w:autoRedefine/>
    <w:qFormat/>
    <w:uiPriority w:val="0"/>
    <w:pPr>
      <w:spacing w:line="360" w:lineRule="auto"/>
    </w:pPr>
    <w:rPr>
      <w:rFonts w:ascii="Times New Roman" w:hAnsi="Times New Roman" w:eastAsia="宋体"/>
      <w:sz w:val="24"/>
      <w:szCs w:val="24"/>
    </w:rPr>
  </w:style>
  <w:style w:type="paragraph" w:customStyle="1" w:styleId="1095">
    <w:name w:val="列表 4Q"/>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1096">
    <w:name w:val="攀成钢加粗顶头小标题"/>
    <w:basedOn w:val="1"/>
    <w:autoRedefine/>
    <w:qFormat/>
    <w:uiPriority w:val="0"/>
    <w:pPr>
      <w:spacing w:line="360" w:lineRule="auto"/>
      <w:jc w:val="left"/>
    </w:pPr>
    <w:rPr>
      <w:rFonts w:ascii="Times New Roman" w:hAnsi="Times New Roman" w:eastAsia="宋体"/>
      <w:b/>
      <w:snapToGrid w:val="0"/>
      <w:color w:val="008000"/>
      <w:kern w:val="0"/>
      <w:sz w:val="24"/>
      <w:szCs w:val="20"/>
    </w:rPr>
  </w:style>
  <w:style w:type="paragraph" w:customStyle="1" w:styleId="1097">
    <w:name w:val="报告书（表编号）"/>
    <w:basedOn w:val="1"/>
    <w:autoRedefine/>
    <w:qFormat/>
    <w:uiPriority w:val="0"/>
    <w:pPr>
      <w:ind w:firstLine="480"/>
      <w:jc w:val="right"/>
    </w:pPr>
    <w:rPr>
      <w:rFonts w:ascii="Times New Roman" w:hAnsi="Times New Roman" w:eastAsia="宋体" w:cs="Arial"/>
      <w:szCs w:val="20"/>
    </w:rPr>
  </w:style>
  <w:style w:type="character" w:customStyle="1" w:styleId="1098">
    <w:name w:val="标题样式1 Char Char"/>
    <w:link w:val="1099"/>
    <w:autoRedefine/>
    <w:qFormat/>
    <w:uiPriority w:val="0"/>
    <w:rPr>
      <w:rFonts w:ascii="仿宋_GB2312" w:hAnsi="仿宋_GB2312" w:eastAsia="宋体" w:cs="仿宋_GB2312"/>
      <w:b/>
      <w:bCs/>
      <w:snapToGrid/>
      <w:sz w:val="24"/>
    </w:rPr>
  </w:style>
  <w:style w:type="paragraph" w:customStyle="1" w:styleId="1099">
    <w:name w:val="标题样式1"/>
    <w:basedOn w:val="35"/>
    <w:link w:val="1098"/>
    <w:autoRedefine/>
    <w:qFormat/>
    <w:uiPriority w:val="0"/>
    <w:pPr>
      <w:adjustRightInd w:val="0"/>
      <w:snapToGrid w:val="0"/>
      <w:spacing w:after="0" w:line="0" w:lineRule="atLeast"/>
      <w:jc w:val="center"/>
      <w:textAlignment w:val="baseline"/>
    </w:pPr>
    <w:rPr>
      <w:rFonts w:ascii="仿宋_GB2312" w:hAnsi="仿宋_GB2312"/>
      <w:b/>
      <w:bCs/>
      <w:kern w:val="0"/>
    </w:rPr>
  </w:style>
  <w:style w:type="paragraph" w:customStyle="1" w:styleId="1100">
    <w:name w:val="PSPSPSPS"/>
    <w:basedOn w:val="1"/>
    <w:autoRedefine/>
    <w:qFormat/>
    <w:uiPriority w:val="0"/>
    <w:pPr>
      <w:adjustRightInd w:val="0"/>
      <w:spacing w:line="600" w:lineRule="atLeast"/>
      <w:textAlignment w:val="baseline"/>
    </w:pPr>
    <w:rPr>
      <w:rFonts w:ascii="Times New Roman" w:hAnsi="Times New Roman" w:eastAsia="宋体"/>
      <w:kern w:val="0"/>
      <w:sz w:val="28"/>
      <w:szCs w:val="20"/>
    </w:rPr>
  </w:style>
  <w:style w:type="paragraph" w:customStyle="1" w:styleId="1101">
    <w:name w:val="徐正生  标题3"/>
    <w:basedOn w:val="1"/>
    <w:autoRedefine/>
    <w:qFormat/>
    <w:uiPriority w:val="0"/>
    <w:pPr>
      <w:spacing w:line="360" w:lineRule="auto"/>
    </w:pPr>
    <w:rPr>
      <w:rFonts w:ascii="Times New Roman" w:hAnsi="Times New Roman" w:eastAsia="宋体" w:cs="Arial"/>
      <w:sz w:val="24"/>
      <w:szCs w:val="20"/>
    </w:rPr>
  </w:style>
  <w:style w:type="paragraph" w:customStyle="1" w:styleId="1102">
    <w:name w:val="日期61"/>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character" w:customStyle="1" w:styleId="1103">
    <w:name w:val="正文首行缩进 Char Char Char Char Char Char Char"/>
    <w:autoRedefine/>
    <w:qFormat/>
    <w:uiPriority w:val="0"/>
    <w:rPr>
      <w:rFonts w:eastAsia="宋体"/>
      <w:kern w:val="2"/>
      <w:sz w:val="21"/>
      <w:szCs w:val="24"/>
      <w:lang w:val="en-US" w:eastAsia="zh-CN" w:bidi="ar-SA"/>
    </w:rPr>
  </w:style>
  <w:style w:type="paragraph" w:customStyle="1" w:styleId="1104">
    <w:name w:val="标题0"/>
    <w:basedOn w:val="1"/>
    <w:next w:val="1"/>
    <w:autoRedefine/>
    <w:qFormat/>
    <w:uiPriority w:val="0"/>
    <w:pPr>
      <w:spacing w:beforeLines="200" w:afterLines="200" w:line="240" w:lineRule="atLeast"/>
      <w:jc w:val="center"/>
    </w:pPr>
    <w:rPr>
      <w:rFonts w:ascii="Times New Roman" w:hAnsi="Times New Roman" w:eastAsia="黑体"/>
      <w:sz w:val="36"/>
      <w:szCs w:val="24"/>
    </w:rPr>
  </w:style>
  <w:style w:type="paragraph" w:customStyle="1" w:styleId="1105">
    <w:name w:val="列表 4W"/>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106">
    <w:name w:val="unnamed11"/>
    <w:autoRedefine/>
    <w:qFormat/>
    <w:uiPriority w:val="0"/>
    <w:rPr>
      <w:rFonts w:hint="default" w:ascii="ˎ̥" w:hAnsi="ˎ̥"/>
      <w:sz w:val="12"/>
      <w:szCs w:val="12"/>
    </w:rPr>
  </w:style>
  <w:style w:type="character" w:customStyle="1" w:styleId="1107">
    <w:name w:val="表内文字 Char Char Char"/>
    <w:autoRedefine/>
    <w:qFormat/>
    <w:uiPriority w:val="0"/>
    <w:rPr>
      <w:rFonts w:ascii="宋体" w:hAnsi="Courier New" w:cs="Courier New"/>
      <w:kern w:val="2"/>
      <w:sz w:val="21"/>
      <w:szCs w:val="21"/>
    </w:rPr>
  </w:style>
  <w:style w:type="paragraph" w:customStyle="1" w:styleId="1108">
    <w:name w:val="xl32"/>
    <w:basedOn w:val="1"/>
    <w:autoRedefine/>
    <w:qFormat/>
    <w:uiPriority w:val="0"/>
    <w:pPr>
      <w:widowControl/>
      <w:pBdr>
        <w:top w:val="dotted" w:color="auto" w:sz="4" w:space="0"/>
        <w:bottom w:val="dotted" w:color="auto" w:sz="4" w:space="0"/>
        <w:right w:val="dotted" w:color="auto" w:sz="4" w:space="0"/>
      </w:pBdr>
      <w:spacing w:before="100" w:beforeAutospacing="1" w:after="100" w:afterAutospacing="1" w:line="360" w:lineRule="auto"/>
      <w:jc w:val="center"/>
    </w:pPr>
    <w:rPr>
      <w:rFonts w:ascii="Arial Unicode MS" w:hAnsi="Arial Unicode MS" w:eastAsia="Arial Unicode MS" w:cs="Arial Unicode MS"/>
      <w:color w:val="000000"/>
      <w:kern w:val="0"/>
      <w:sz w:val="24"/>
      <w:szCs w:val="24"/>
    </w:rPr>
  </w:style>
  <w:style w:type="character" w:customStyle="1" w:styleId="1109">
    <w:name w:val="正文01 Char1"/>
    <w:link w:val="1110"/>
    <w:autoRedefine/>
    <w:qFormat/>
    <w:uiPriority w:val="0"/>
    <w:rPr>
      <w:rFonts w:ascii="Arial" w:hAnsi="Arial" w:eastAsia="宋体"/>
      <w:sz w:val="24"/>
    </w:rPr>
  </w:style>
  <w:style w:type="paragraph" w:customStyle="1" w:styleId="1110">
    <w:name w:val="正文01"/>
    <w:basedOn w:val="1"/>
    <w:link w:val="1109"/>
    <w:autoRedefine/>
    <w:qFormat/>
    <w:uiPriority w:val="0"/>
    <w:pPr>
      <w:spacing w:before="60" w:line="460" w:lineRule="exact"/>
      <w:ind w:firstLine="200" w:firstLineChars="200"/>
    </w:pPr>
    <w:rPr>
      <w:rFonts w:ascii="Arial" w:hAnsi="Arial" w:eastAsia="宋体"/>
      <w:kern w:val="0"/>
      <w:sz w:val="24"/>
      <w:szCs w:val="20"/>
    </w:rPr>
  </w:style>
  <w:style w:type="paragraph" w:customStyle="1" w:styleId="1111">
    <w:name w:val="德胜正文"/>
    <w:basedOn w:val="1"/>
    <w:link w:val="4080"/>
    <w:autoRedefine/>
    <w:qFormat/>
    <w:uiPriority w:val="0"/>
    <w:pPr>
      <w:adjustRightInd w:val="0"/>
      <w:snapToGrid w:val="0"/>
      <w:spacing w:line="360" w:lineRule="auto"/>
      <w:ind w:firstLine="200" w:firstLineChars="200"/>
    </w:pPr>
    <w:rPr>
      <w:rFonts w:ascii="Times New Roman" w:hAnsi="Times New Roman" w:eastAsia="宋体"/>
      <w:color w:val="0000FF"/>
      <w:kern w:val="0"/>
      <w:sz w:val="24"/>
      <w:szCs w:val="20"/>
    </w:rPr>
  </w:style>
  <w:style w:type="character" w:customStyle="1" w:styleId="1112">
    <w:name w:val="样式 首行缩进:  2 字符 Char Char Char Char Char Char"/>
    <w:link w:val="1113"/>
    <w:autoRedefine/>
    <w:qFormat/>
    <w:uiPriority w:val="0"/>
    <w:rPr>
      <w:rFonts w:ascii="Arial" w:hAnsi="Arial"/>
      <w:sz w:val="24"/>
    </w:rPr>
  </w:style>
  <w:style w:type="paragraph" w:customStyle="1" w:styleId="1113">
    <w:name w:val="样式 首行缩进:  2 字符 Char Char Char Char"/>
    <w:basedOn w:val="1"/>
    <w:link w:val="1112"/>
    <w:autoRedefine/>
    <w:qFormat/>
    <w:uiPriority w:val="0"/>
    <w:pPr>
      <w:spacing w:line="480" w:lineRule="exact"/>
      <w:ind w:firstLine="480" w:firstLineChars="200"/>
    </w:pPr>
    <w:rPr>
      <w:rFonts w:ascii="Arial" w:hAnsi="Arial" w:eastAsia="宋体"/>
      <w:kern w:val="0"/>
      <w:sz w:val="24"/>
      <w:szCs w:val="20"/>
    </w:rPr>
  </w:style>
  <w:style w:type="paragraph" w:customStyle="1" w:styleId="1114">
    <w:name w:val="Char2 Char Char Char9"/>
    <w:basedOn w:val="1"/>
    <w:autoRedefine/>
    <w:qFormat/>
    <w:uiPriority w:val="99"/>
    <w:pPr>
      <w:spacing w:line="360" w:lineRule="auto"/>
      <w:ind w:firstLine="200" w:firstLineChars="200"/>
    </w:pPr>
    <w:rPr>
      <w:rFonts w:ascii="Times New Roman" w:hAnsi="Times New Roman" w:eastAsia="宋体"/>
      <w:szCs w:val="20"/>
    </w:rPr>
  </w:style>
  <w:style w:type="character" w:customStyle="1" w:styleId="1115">
    <w:name w:val="个人答复风格"/>
    <w:autoRedefine/>
    <w:qFormat/>
    <w:uiPriority w:val="0"/>
    <w:rPr>
      <w:rFonts w:ascii="Arial" w:hAnsi="Arial" w:eastAsia="Arial"/>
      <w:color w:val="auto"/>
      <w:sz w:val="20"/>
    </w:rPr>
  </w:style>
  <w:style w:type="character" w:customStyle="1" w:styleId="1116">
    <w:name w:val="宏文本 字符"/>
    <w:autoRedefine/>
    <w:qFormat/>
    <w:uiPriority w:val="0"/>
    <w:rPr>
      <w:rFonts w:ascii="Courier New" w:hAnsi="Courier New" w:eastAsia="宋体" w:cs="Courier New"/>
      <w:kern w:val="2"/>
      <w:sz w:val="24"/>
      <w:szCs w:val="24"/>
    </w:rPr>
  </w:style>
  <w:style w:type="paragraph" w:customStyle="1" w:styleId="1117">
    <w:name w:val="Pa8"/>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1118">
    <w:name w:val="xl59"/>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character" w:customStyle="1" w:styleId="1119">
    <w:name w:val="Char Char263"/>
    <w:autoRedefine/>
    <w:qFormat/>
    <w:uiPriority w:val="0"/>
    <w:rPr>
      <w:rFonts w:hint="eastAsia" w:ascii="宋体" w:hAnsi="宋体" w:eastAsia="宋体"/>
      <w:sz w:val="28"/>
      <w:szCs w:val="24"/>
      <w:lang w:val="en-US" w:eastAsia="zh-CN" w:bidi="ar-SA"/>
    </w:rPr>
  </w:style>
  <w:style w:type="character" w:customStyle="1" w:styleId="1120">
    <w:name w:val="pt9"/>
    <w:autoRedefine/>
    <w:qFormat/>
    <w:uiPriority w:val="0"/>
    <w:rPr>
      <w:rFonts w:ascii="Arial Black" w:hAnsi="Arial Black" w:eastAsia="ˎ̥"/>
      <w:szCs w:val="21"/>
      <w:lang w:val="en-US" w:eastAsia="en-US" w:bidi="ar-SA"/>
    </w:rPr>
  </w:style>
  <w:style w:type="paragraph" w:customStyle="1" w:styleId="1121">
    <w:name w:val="样式 报告表正文 + 首行缩进:  2 字符 行距: 1.5 倍行距"/>
    <w:basedOn w:val="1122"/>
    <w:autoRedefine/>
    <w:qFormat/>
    <w:uiPriority w:val="0"/>
    <w:pPr>
      <w:spacing w:line="360" w:lineRule="auto"/>
      <w:ind w:firstLine="480" w:firstLineChars="200"/>
      <w:jc w:val="both"/>
      <w:textAlignment w:val="auto"/>
    </w:pPr>
    <w:rPr>
      <w:rFonts w:cs="宋体"/>
      <w:szCs w:val="24"/>
    </w:rPr>
  </w:style>
  <w:style w:type="paragraph" w:customStyle="1" w:styleId="1122">
    <w:name w:val="报告表正文"/>
    <w:basedOn w:val="1"/>
    <w:link w:val="3097"/>
    <w:autoRedefine/>
    <w:qFormat/>
    <w:uiPriority w:val="0"/>
    <w:pPr>
      <w:adjustRightInd w:val="0"/>
      <w:spacing w:line="312" w:lineRule="auto"/>
      <w:ind w:left="113" w:right="113" w:firstLine="482"/>
      <w:jc w:val="left"/>
      <w:textAlignment w:val="baseline"/>
    </w:pPr>
    <w:rPr>
      <w:rFonts w:ascii="Times New Roman" w:hAnsi="Times New Roman" w:eastAsia="宋体"/>
      <w:kern w:val="0"/>
      <w:sz w:val="24"/>
      <w:szCs w:val="20"/>
    </w:rPr>
  </w:style>
  <w:style w:type="paragraph" w:customStyle="1" w:styleId="1123">
    <w:name w:val="样式 表格文字 Char + 段前: 0.5 行"/>
    <w:basedOn w:val="1"/>
    <w:link w:val="3642"/>
    <w:autoRedefine/>
    <w:qFormat/>
    <w:uiPriority w:val="0"/>
    <w:pPr>
      <w:spacing w:beforeLines="50"/>
      <w:jc w:val="center"/>
    </w:pPr>
    <w:rPr>
      <w:rFonts w:ascii="Times New Roman" w:hAnsi="Times New Roman" w:eastAsia="宋体"/>
      <w:kern w:val="0"/>
      <w:sz w:val="24"/>
      <w:szCs w:val="20"/>
    </w:rPr>
  </w:style>
  <w:style w:type="character" w:customStyle="1" w:styleId="1124">
    <w:name w:val="正式 Char"/>
    <w:link w:val="1125"/>
    <w:autoRedefine/>
    <w:qFormat/>
    <w:uiPriority w:val="0"/>
    <w:rPr>
      <w:rFonts w:hAnsi="宋体"/>
      <w:sz w:val="24"/>
      <w:szCs w:val="21"/>
    </w:rPr>
  </w:style>
  <w:style w:type="paragraph" w:customStyle="1" w:styleId="1125">
    <w:name w:val="正式"/>
    <w:basedOn w:val="1"/>
    <w:link w:val="1124"/>
    <w:autoRedefine/>
    <w:qFormat/>
    <w:uiPriority w:val="0"/>
    <w:pPr>
      <w:spacing w:beforeLines="50" w:line="360" w:lineRule="auto"/>
      <w:ind w:firstLine="200" w:firstLineChars="200"/>
    </w:pPr>
    <w:rPr>
      <w:rFonts w:ascii="Times New Roman" w:hAnsi="宋体" w:eastAsia="宋体"/>
      <w:kern w:val="0"/>
      <w:sz w:val="24"/>
      <w:szCs w:val="21"/>
    </w:rPr>
  </w:style>
  <w:style w:type="paragraph" w:customStyle="1" w:styleId="1126">
    <w:name w:val="xl117"/>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127">
    <w:name w:val="Char2 Char Char Char Char Char Char1"/>
    <w:basedOn w:val="1"/>
    <w:autoRedefine/>
    <w:qFormat/>
    <w:uiPriority w:val="0"/>
    <w:rPr>
      <w:rFonts w:ascii="Times New Roman" w:hAnsi="Times New Roman" w:eastAsia="宋体"/>
      <w:sz w:val="24"/>
      <w:szCs w:val="24"/>
    </w:rPr>
  </w:style>
  <w:style w:type="paragraph" w:customStyle="1" w:styleId="1128">
    <w:name w:val="样式 样式 样式 表内格式 + 左  -0.5 字符 + 左侧:  -0.5 字符 右侧:  -0.5 字符 + 左侧:  -0..."/>
    <w:basedOn w:val="1"/>
    <w:link w:val="1165"/>
    <w:autoRedefine/>
    <w:qFormat/>
    <w:uiPriority w:val="0"/>
    <w:pPr>
      <w:jc w:val="center"/>
    </w:pPr>
    <w:rPr>
      <w:rFonts w:ascii="Times New Roman" w:hAnsi="Times New Roman" w:eastAsia="宋体"/>
      <w:kern w:val="0"/>
      <w:sz w:val="18"/>
      <w:szCs w:val="18"/>
    </w:rPr>
  </w:style>
  <w:style w:type="paragraph" w:customStyle="1" w:styleId="1129">
    <w:name w:val="Char3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130">
    <w:name w:val="样式 列表项目符号 + 仿宋_GB2312 小四 行距: 固定值 24 磅"/>
    <w:basedOn w:val="1"/>
    <w:autoRedefine/>
    <w:qFormat/>
    <w:uiPriority w:val="0"/>
    <w:pPr>
      <w:tabs>
        <w:tab w:val="left" w:pos="360"/>
        <w:tab w:val="left" w:pos="7560"/>
      </w:tabs>
      <w:spacing w:line="360" w:lineRule="auto"/>
      <w:ind w:left="360" w:hanging="360"/>
    </w:pPr>
    <w:rPr>
      <w:rFonts w:ascii="Arial" w:hAnsi="Arial" w:eastAsia="宋体"/>
      <w:sz w:val="24"/>
      <w:szCs w:val="24"/>
    </w:rPr>
  </w:style>
  <w:style w:type="character" w:customStyle="1" w:styleId="1131">
    <w:name w:val="Char Char810"/>
    <w:autoRedefine/>
    <w:qFormat/>
    <w:uiPriority w:val="0"/>
    <w:rPr>
      <w:rFonts w:ascii="Arial" w:hAnsi="Arial"/>
      <w:b/>
      <w:bCs/>
      <w:kern w:val="28"/>
      <w:sz w:val="32"/>
      <w:szCs w:val="32"/>
    </w:rPr>
  </w:style>
  <w:style w:type="paragraph" w:customStyle="1" w:styleId="1132">
    <w:name w:val="环评正文 Char Char Char Char"/>
    <w:autoRedefine/>
    <w:semiHidden/>
    <w:qFormat/>
    <w:uiPriority w:val="0"/>
    <w:pPr>
      <w:spacing w:line="400" w:lineRule="exact"/>
      <w:ind w:firstLine="200" w:firstLineChars="200"/>
      <w:jc w:val="both"/>
    </w:pPr>
    <w:rPr>
      <w:rFonts w:ascii="Times New Roman" w:hAnsi="Times New Roman" w:eastAsia="宋体" w:cs="Times New Roman"/>
      <w:color w:val="000000"/>
      <w:kern w:val="21"/>
      <w:sz w:val="24"/>
      <w:szCs w:val="24"/>
      <w:lang w:val="en-US" w:eastAsia="zh-CN" w:bidi="ar-SA"/>
    </w:rPr>
  </w:style>
  <w:style w:type="character" w:customStyle="1" w:styleId="1133">
    <w:name w:val="Char Char328"/>
    <w:autoRedefine/>
    <w:semiHidden/>
    <w:qFormat/>
    <w:uiPriority w:val="0"/>
    <w:rPr>
      <w:rFonts w:hint="eastAsia" w:ascii="宋体" w:hAnsi="宋体" w:eastAsia="宋体"/>
      <w:sz w:val="24"/>
      <w:lang w:val="en-US" w:eastAsia="zh-CN" w:bidi="ar-SA"/>
    </w:rPr>
  </w:style>
  <w:style w:type="paragraph" w:customStyle="1" w:styleId="1134">
    <w:name w:val="Indent1"/>
    <w:basedOn w:val="1"/>
    <w:autoRedefine/>
    <w:qFormat/>
    <w:uiPriority w:val="0"/>
    <w:pPr>
      <w:overflowPunct w:val="0"/>
      <w:autoSpaceDE w:val="0"/>
      <w:autoSpaceDN w:val="0"/>
      <w:adjustRightInd w:val="0"/>
      <w:spacing w:line="360" w:lineRule="auto"/>
      <w:ind w:left="1440" w:hanging="720"/>
      <w:jc w:val="left"/>
      <w:textAlignment w:val="baseline"/>
    </w:pPr>
    <w:rPr>
      <w:rFonts w:ascii="Courier New" w:hAnsi="Courier New" w:eastAsia="宋体" w:cs="仿宋_GB2312"/>
      <w:kern w:val="0"/>
      <w:sz w:val="22"/>
      <w:szCs w:val="20"/>
    </w:rPr>
  </w:style>
  <w:style w:type="character" w:customStyle="1" w:styleId="1135">
    <w:name w:val="信息标题 Char1"/>
    <w:autoRedefine/>
    <w:qFormat/>
    <w:uiPriority w:val="99"/>
    <w:rPr>
      <w:rFonts w:ascii="Cambria" w:hAnsi="Cambria" w:eastAsia="宋体" w:cs="Times New Roman"/>
      <w:kern w:val="2"/>
      <w:sz w:val="24"/>
      <w:szCs w:val="24"/>
      <w:shd w:val="pct20" w:color="auto" w:fill="auto"/>
    </w:rPr>
  </w:style>
  <w:style w:type="paragraph" w:customStyle="1" w:styleId="1136">
    <w:name w:val="图表专用"/>
    <w:basedOn w:val="1"/>
    <w:link w:val="2984"/>
    <w:autoRedefine/>
    <w:qFormat/>
    <w:uiPriority w:val="0"/>
    <w:pPr>
      <w:spacing w:beforeLines="50" w:afterLines="50" w:line="360" w:lineRule="auto"/>
      <w:jc w:val="center"/>
    </w:pPr>
    <w:rPr>
      <w:rFonts w:ascii="黑体" w:hAnsi="黑体" w:eastAsia="黑体"/>
      <w:kern w:val="0"/>
      <w:sz w:val="24"/>
      <w:szCs w:val="24"/>
    </w:rPr>
  </w:style>
  <w:style w:type="paragraph" w:customStyle="1" w:styleId="1137">
    <w:name w:val="标准文本 首行缩进:2 字符 行距1倍 Char Char"/>
    <w:basedOn w:val="1"/>
    <w:autoRedefine/>
    <w:qFormat/>
    <w:uiPriority w:val="0"/>
    <w:pPr>
      <w:adjustRightInd w:val="0"/>
      <w:snapToGrid w:val="0"/>
      <w:ind w:firstLine="200" w:firstLineChars="200"/>
      <w:textAlignment w:val="center"/>
    </w:pPr>
    <w:rPr>
      <w:rFonts w:ascii="Times New Roman" w:hAnsi="Times New Roman" w:eastAsia="宋体" w:cs="Arial"/>
      <w:sz w:val="24"/>
      <w:szCs w:val="24"/>
    </w:rPr>
  </w:style>
  <w:style w:type="paragraph" w:customStyle="1" w:styleId="1138">
    <w:name w:val="表名和图名"/>
    <w:autoRedefine/>
    <w:semiHidden/>
    <w:qFormat/>
    <w:uiPriority w:val="0"/>
    <w:pPr>
      <w:jc w:val="center"/>
    </w:pPr>
    <w:rPr>
      <w:rFonts w:ascii="Times New Roman" w:hAnsi="Times New Roman" w:eastAsia="宋体" w:cs="Times New Roman"/>
      <w:b/>
      <w:sz w:val="24"/>
      <w:lang w:val="en-US" w:eastAsia="zh-CN" w:bidi="ar-SA"/>
    </w:rPr>
  </w:style>
  <w:style w:type="paragraph" w:customStyle="1" w:styleId="1139">
    <w:name w:val="样式 居中"/>
    <w:basedOn w:val="1"/>
    <w:autoRedefine/>
    <w:qFormat/>
    <w:uiPriority w:val="0"/>
    <w:pPr>
      <w:adjustRightInd w:val="0"/>
      <w:snapToGrid w:val="0"/>
      <w:spacing w:line="440" w:lineRule="atLeast"/>
      <w:ind w:firstLine="200" w:firstLineChars="200"/>
      <w:jc w:val="center"/>
    </w:pPr>
    <w:rPr>
      <w:rFonts w:ascii="Times New Roman" w:hAnsi="Times New Roman" w:eastAsia="宋体"/>
      <w:sz w:val="24"/>
      <w:szCs w:val="20"/>
    </w:rPr>
  </w:style>
  <w:style w:type="character" w:customStyle="1" w:styleId="1140">
    <w:name w:val="报告表名 Char"/>
    <w:link w:val="1141"/>
    <w:autoRedefine/>
    <w:qFormat/>
    <w:uiPriority w:val="0"/>
    <w:rPr>
      <w:b/>
      <w:bCs/>
      <w:sz w:val="24"/>
    </w:rPr>
  </w:style>
  <w:style w:type="paragraph" w:customStyle="1" w:styleId="1141">
    <w:name w:val="报告表名"/>
    <w:basedOn w:val="1"/>
    <w:link w:val="1140"/>
    <w:autoRedefine/>
    <w:qFormat/>
    <w:uiPriority w:val="0"/>
    <w:pPr>
      <w:adjustRightInd w:val="0"/>
      <w:spacing w:before="360" w:after="60" w:line="360" w:lineRule="auto"/>
      <w:jc w:val="center"/>
    </w:pPr>
    <w:rPr>
      <w:rFonts w:ascii="Times New Roman" w:hAnsi="Times New Roman" w:eastAsia="宋体"/>
      <w:b/>
      <w:bCs/>
      <w:kern w:val="0"/>
      <w:sz w:val="24"/>
      <w:szCs w:val="20"/>
    </w:rPr>
  </w:style>
  <w:style w:type="paragraph" w:customStyle="1" w:styleId="1142">
    <w:name w:val="样式 小四 行距: 固定值 24 磅 首行缩进:  2 字符"/>
    <w:basedOn w:val="1"/>
    <w:autoRedefine/>
    <w:qFormat/>
    <w:uiPriority w:val="0"/>
    <w:pPr>
      <w:spacing w:line="440" w:lineRule="exact"/>
      <w:ind w:firstLine="200" w:firstLineChars="200"/>
    </w:pPr>
    <w:rPr>
      <w:rFonts w:ascii="Times New Roman" w:hAnsi="Times New Roman" w:eastAsia="宋体"/>
      <w:sz w:val="24"/>
      <w:szCs w:val="24"/>
    </w:rPr>
  </w:style>
  <w:style w:type="paragraph" w:customStyle="1" w:styleId="1143">
    <w:name w:val="列表 A"/>
    <w:basedOn w:val="68"/>
    <w:autoRedefine/>
    <w:qFormat/>
    <w:uiPriority w:val="0"/>
    <w:pPr>
      <w:tabs>
        <w:tab w:val="left" w:pos="1021"/>
      </w:tabs>
      <w:adjustRightInd/>
      <w:snapToGrid/>
      <w:spacing w:beforeLines="100" w:afterLines="50" w:line="288" w:lineRule="auto"/>
      <w:ind w:left="1021" w:hanging="454"/>
    </w:pPr>
    <w:rPr>
      <w:rFonts w:ascii="Courier New" w:hAnsi="Courier New" w:cs="仿宋_GB2312"/>
      <w:b/>
      <w:bCs/>
      <w:color w:val="FF99CC"/>
      <w:kern w:val="2"/>
    </w:rPr>
  </w:style>
  <w:style w:type="character" w:customStyle="1" w:styleId="1144">
    <w:name w:val="【表头】 Char"/>
    <w:link w:val="711"/>
    <w:autoRedefine/>
    <w:qFormat/>
    <w:uiPriority w:val="0"/>
    <w:rPr>
      <w:rFonts w:ascii="仿宋_GB2312" w:hAnsi="仿宋_GB2312" w:eastAsia="楷体" w:cs="Verdana"/>
      <w:sz w:val="24"/>
    </w:rPr>
  </w:style>
  <w:style w:type="paragraph" w:customStyle="1" w:styleId="1145">
    <w:name w:val="Char Char Char Char Char Char Char11"/>
    <w:basedOn w:val="1"/>
    <w:autoRedefine/>
    <w:qFormat/>
    <w:uiPriority w:val="99"/>
    <w:rPr>
      <w:rFonts w:ascii="Times New Roman" w:hAnsi="Times New Roman" w:eastAsia="宋体"/>
      <w:szCs w:val="24"/>
    </w:rPr>
  </w:style>
  <w:style w:type="character" w:customStyle="1" w:styleId="1146">
    <w:name w:val="标题 字符"/>
    <w:autoRedefine/>
    <w:qFormat/>
    <w:uiPriority w:val="0"/>
    <w:rPr>
      <w:rFonts w:hint="eastAsia" w:ascii="宋体" w:hAnsi="宋体" w:eastAsia="宋体"/>
      <w:sz w:val="24"/>
      <w:lang w:val="en-US" w:eastAsia="zh-CN"/>
    </w:rPr>
  </w:style>
  <w:style w:type="paragraph" w:customStyle="1" w:styleId="1147">
    <w:name w:val="0"/>
    <w:basedOn w:val="1"/>
    <w:autoRedefine/>
    <w:qFormat/>
    <w:uiPriority w:val="0"/>
    <w:pPr>
      <w:widowControl/>
      <w:snapToGrid w:val="0"/>
      <w:spacing w:line="300" w:lineRule="auto"/>
    </w:pPr>
    <w:rPr>
      <w:rFonts w:ascii="仿宋_GB2312" w:hAnsi="宋体" w:eastAsia="仿宋_GB2312"/>
      <w:kern w:val="0"/>
      <w:sz w:val="28"/>
      <w:szCs w:val="20"/>
    </w:rPr>
  </w:style>
  <w:style w:type="paragraph" w:customStyle="1" w:styleId="1148">
    <w:name w:val="Char1 Char Char Char1 Char Char Char Char Char Char11"/>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1149">
    <w:name w:val="Char Char Char Char Char Char Char Char Char Char Char Char Char8"/>
    <w:basedOn w:val="1"/>
    <w:autoRedefine/>
    <w:qFormat/>
    <w:uiPriority w:val="0"/>
    <w:rPr>
      <w:rFonts w:ascii="Times New Roman" w:hAnsi="Times New Roman" w:eastAsia="宋体"/>
      <w:szCs w:val="24"/>
    </w:rPr>
  </w:style>
  <w:style w:type="paragraph" w:customStyle="1" w:styleId="1150">
    <w:name w:val="Char Char Char Char Char Char Char Char1 Char Char Char Char Char Char Char Char Char Char Char Char1 Char3"/>
    <w:basedOn w:val="1"/>
    <w:autoRedefine/>
    <w:qFormat/>
    <w:uiPriority w:val="0"/>
    <w:rPr>
      <w:rFonts w:ascii="Times New Roman" w:hAnsi="Times New Roman" w:eastAsia="宋体"/>
      <w:sz w:val="24"/>
      <w:szCs w:val="24"/>
    </w:rPr>
  </w:style>
  <w:style w:type="character" w:customStyle="1" w:styleId="1151">
    <w:name w:val="Char Char192"/>
    <w:autoRedefine/>
    <w:qFormat/>
    <w:uiPriority w:val="0"/>
    <w:rPr>
      <w:sz w:val="18"/>
      <w:szCs w:val="18"/>
    </w:rPr>
  </w:style>
  <w:style w:type="character" w:customStyle="1" w:styleId="1152">
    <w:name w:val="HTML 预设格式 字符"/>
    <w:autoRedefine/>
    <w:qFormat/>
    <w:uiPriority w:val="0"/>
    <w:rPr>
      <w:rFonts w:ascii="宋体" w:hAnsi="宋体" w:eastAsia="宋体" w:cs="宋体"/>
      <w:sz w:val="24"/>
      <w:szCs w:val="24"/>
      <w:lang w:val="en-US" w:eastAsia="zh-CN" w:bidi="ar-SA"/>
    </w:rPr>
  </w:style>
  <w:style w:type="paragraph" w:customStyle="1" w:styleId="1153">
    <w:name w:val="样式 标题 3条标题1.1.1条标题1.1.11条标题1.1.12条标题1.1.13条标题1.1.111条标题1.1...1"/>
    <w:basedOn w:val="6"/>
    <w:autoRedefine/>
    <w:qFormat/>
    <w:uiPriority w:val="0"/>
    <w:pPr>
      <w:tabs>
        <w:tab w:val="left" w:pos="142"/>
        <w:tab w:val="left" w:pos="284"/>
        <w:tab w:val="center" w:pos="1276"/>
      </w:tabs>
      <w:adjustRightInd w:val="0"/>
      <w:snapToGrid w:val="0"/>
      <w:spacing w:line="500" w:lineRule="exact"/>
      <w:contextualSpacing/>
      <w:jc w:val="left"/>
      <w:textAlignment w:val="baseline"/>
    </w:pPr>
    <w:rPr>
      <w:rFonts w:ascii="Arial" w:hAnsi="Arial" w:eastAsia="Arial"/>
      <w:color w:val="auto"/>
      <w:sz w:val="28"/>
      <w:szCs w:val="24"/>
    </w:rPr>
  </w:style>
  <w:style w:type="paragraph" w:customStyle="1" w:styleId="1154">
    <w:name w:val="表格内容自定"/>
    <w:basedOn w:val="1"/>
    <w:autoRedefine/>
    <w:qFormat/>
    <w:uiPriority w:val="0"/>
    <w:pPr>
      <w:spacing w:line="280" w:lineRule="exact"/>
      <w:jc w:val="center"/>
    </w:pPr>
    <w:rPr>
      <w:rFonts w:ascii="Times New Roman" w:hAnsi="Times New Roman" w:eastAsia="宋体"/>
      <w:kern w:val="0"/>
      <w:sz w:val="18"/>
      <w:szCs w:val="21"/>
    </w:rPr>
  </w:style>
  <w:style w:type="paragraph" w:customStyle="1" w:styleId="1155">
    <w:name w:val="标题 411"/>
    <w:basedOn w:val="245"/>
    <w:next w:val="245"/>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1156">
    <w:name w:val="小表格"/>
    <w:basedOn w:val="224"/>
    <w:autoRedefine/>
    <w:qFormat/>
    <w:uiPriority w:val="0"/>
    <w:pPr>
      <w:autoSpaceDE w:val="0"/>
      <w:autoSpaceDN w:val="0"/>
      <w:snapToGrid w:val="0"/>
      <w:textAlignment w:val="auto"/>
    </w:pPr>
    <w:rPr>
      <w:rFonts w:ascii="仿宋_GB2312"/>
      <w:spacing w:val="0"/>
    </w:rPr>
  </w:style>
  <w:style w:type="paragraph" w:customStyle="1" w:styleId="1157">
    <w:name w:val="样式 标题 3 + (西文) Times New Roman (中文) 宋体 小四 左 段前: 12 磅 段后: 2 ..."/>
    <w:basedOn w:val="6"/>
    <w:autoRedefine/>
    <w:qFormat/>
    <w:uiPriority w:val="0"/>
    <w:pPr>
      <w:keepNext w:val="0"/>
      <w:keepLines w:val="0"/>
      <w:tabs>
        <w:tab w:val="left" w:pos="142"/>
        <w:tab w:val="left" w:pos="284"/>
        <w:tab w:val="left" w:pos="799"/>
        <w:tab w:val="center" w:pos="1276"/>
        <w:tab w:val="left" w:pos="2100"/>
      </w:tabs>
      <w:adjustRightInd w:val="0"/>
      <w:snapToGrid w:val="0"/>
      <w:spacing w:line="300" w:lineRule="auto"/>
      <w:ind w:left="2100" w:hanging="420"/>
      <w:contextualSpacing/>
      <w:jc w:val="left"/>
      <w:textAlignment w:val="baseline"/>
    </w:pPr>
    <w:rPr>
      <w:rFonts w:hAnsi="Arial" w:eastAsia="Arial"/>
      <w:b w:val="0"/>
      <w:color w:val="auto"/>
      <w:szCs w:val="24"/>
    </w:rPr>
  </w:style>
  <w:style w:type="paragraph" w:customStyle="1" w:styleId="1158">
    <w:name w:val="文档结构图2"/>
    <w:basedOn w:val="1"/>
    <w:autoRedefine/>
    <w:qFormat/>
    <w:uiPriority w:val="99"/>
    <w:pPr>
      <w:shd w:val="clear" w:color="auto" w:fill="000080"/>
      <w:adjustRightInd w:val="0"/>
      <w:textAlignment w:val="baseline"/>
    </w:pPr>
    <w:rPr>
      <w:rFonts w:ascii="Arial" w:hAnsi="Times New Roman" w:eastAsia="宋体"/>
      <w:kern w:val="0"/>
      <w:szCs w:val="20"/>
    </w:rPr>
  </w:style>
  <w:style w:type="paragraph" w:customStyle="1" w:styleId="1159">
    <w:name w:val="正文四号"/>
    <w:basedOn w:val="1"/>
    <w:link w:val="3762"/>
    <w:autoRedefine/>
    <w:qFormat/>
    <w:uiPriority w:val="0"/>
    <w:pPr>
      <w:spacing w:line="360" w:lineRule="auto"/>
      <w:ind w:firstLine="200" w:firstLineChars="200"/>
    </w:pPr>
    <w:rPr>
      <w:rFonts w:ascii="Times New Roman" w:hAnsi="Times New Roman" w:eastAsia="宋体"/>
      <w:kern w:val="0"/>
      <w:sz w:val="28"/>
      <w:szCs w:val="28"/>
    </w:rPr>
  </w:style>
  <w:style w:type="paragraph" w:customStyle="1" w:styleId="1160">
    <w:name w:val="列表 2Z"/>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1161">
    <w:name w:val="标准 Char"/>
    <w:link w:val="1162"/>
    <w:autoRedefine/>
    <w:qFormat/>
    <w:uiPriority w:val="0"/>
    <w:rPr>
      <w:rFonts w:ascii="Times New Roman" w:hAnsi="Times New Roman" w:eastAsia="宋体"/>
      <w:sz w:val="24"/>
    </w:rPr>
  </w:style>
  <w:style w:type="paragraph" w:customStyle="1" w:styleId="1162">
    <w:name w:val="标准"/>
    <w:basedOn w:val="1"/>
    <w:link w:val="1161"/>
    <w:autoRedefine/>
    <w:qFormat/>
    <w:uiPriority w:val="0"/>
    <w:pPr>
      <w:adjustRightInd w:val="0"/>
      <w:spacing w:line="312" w:lineRule="atLeast"/>
      <w:textAlignment w:val="baseline"/>
    </w:pPr>
    <w:rPr>
      <w:rFonts w:ascii="Times New Roman" w:hAnsi="Times New Roman" w:eastAsia="宋体"/>
      <w:kern w:val="0"/>
      <w:sz w:val="24"/>
      <w:szCs w:val="20"/>
    </w:rPr>
  </w:style>
  <w:style w:type="paragraph" w:customStyle="1" w:styleId="1163">
    <w:name w:val="Char1 Char Char Char Char Char Char2 Char Char Char Char Char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164">
    <w:name w:val="正文A"/>
    <w:basedOn w:val="1"/>
    <w:autoRedefine/>
    <w:qFormat/>
    <w:uiPriority w:val="0"/>
    <w:pPr>
      <w:spacing w:line="500" w:lineRule="exact"/>
      <w:ind w:firstLine="560" w:firstLineChars="200"/>
    </w:pPr>
    <w:rPr>
      <w:rFonts w:ascii="Wingdings" w:hAnsi="Times New Roman" w:eastAsia="Wingdings" w:cs="Arial"/>
      <w:sz w:val="28"/>
      <w:szCs w:val="20"/>
    </w:rPr>
  </w:style>
  <w:style w:type="character" w:customStyle="1" w:styleId="1165">
    <w:name w:val="样式 样式 样式 表内格式 + 左  -0.5 字符 + 左侧:  -0.5 字符 右侧:  -0.5 字符 + 左侧:  -0... Char Char"/>
    <w:link w:val="1128"/>
    <w:autoRedefine/>
    <w:qFormat/>
    <w:uiPriority w:val="0"/>
    <w:rPr>
      <w:rFonts w:cs="Arial"/>
      <w:sz w:val="18"/>
      <w:szCs w:val="18"/>
    </w:rPr>
  </w:style>
  <w:style w:type="paragraph" w:customStyle="1" w:styleId="1166">
    <w:name w:val="CM32"/>
    <w:basedOn w:val="153"/>
    <w:next w:val="153"/>
    <w:autoRedefine/>
    <w:qFormat/>
    <w:uiPriority w:val="0"/>
    <w:pPr>
      <w:adjustRightInd/>
    </w:pPr>
    <w:rPr>
      <w:rFonts w:hint="eastAsia" w:ascii="Arial Unicode MS" w:eastAsia="Times New Roman"/>
      <w:szCs w:val="20"/>
    </w:rPr>
  </w:style>
  <w:style w:type="paragraph" w:customStyle="1" w:styleId="1167">
    <w:name w:val="Char Char1 Char Char Char Char Char Char Char Char Char Char Char Char Char1 Char Char Char Char Char Char Char Char Char Char Char Char Char Char1 Char Char Char Char3"/>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168">
    <w:name w:val="HTML 地址 字符1"/>
    <w:link w:val="44"/>
    <w:autoRedefine/>
    <w:qFormat/>
    <w:uiPriority w:val="0"/>
    <w:rPr>
      <w:rFonts w:ascii="Verdana" w:hAnsi="Verdana" w:eastAsia="宋体" w:cs="Verdana"/>
      <w:bCs/>
      <w:i/>
      <w:iCs/>
      <w:sz w:val="28"/>
      <w:szCs w:val="32"/>
    </w:rPr>
  </w:style>
  <w:style w:type="character" w:customStyle="1" w:styleId="1169">
    <w:name w:val="Char Char313"/>
    <w:autoRedefine/>
    <w:qFormat/>
    <w:uiPriority w:val="0"/>
    <w:rPr>
      <w:rFonts w:hint="eastAsia" w:ascii="宋体" w:hAnsi="宋体" w:eastAsia="宋体"/>
      <w:sz w:val="18"/>
      <w:szCs w:val="18"/>
      <w:lang w:val="en-US" w:eastAsia="zh-CN" w:bidi="ar-SA"/>
    </w:rPr>
  </w:style>
  <w:style w:type="character" w:customStyle="1" w:styleId="1170">
    <w:name w:val="p101"/>
    <w:autoRedefine/>
    <w:qFormat/>
    <w:uiPriority w:val="0"/>
    <w:rPr>
      <w:rFonts w:hint="default" w:ascii="Arial Black" w:hAnsi="Arial Black" w:eastAsia="ˎ̥"/>
      <w:sz w:val="21"/>
      <w:szCs w:val="21"/>
      <w:u w:val="none"/>
      <w:lang w:val="en-US" w:eastAsia="en-US" w:bidi="ar-SA"/>
    </w:rPr>
  </w:style>
  <w:style w:type="character" w:customStyle="1" w:styleId="1171">
    <w:name w:val="样式 标准文本 首行缩进:2 字符 行距1.5倍 + 首行缩进:  2 字符1 Char Char Char"/>
    <w:autoRedefine/>
    <w:qFormat/>
    <w:uiPriority w:val="0"/>
  </w:style>
  <w:style w:type="paragraph" w:customStyle="1" w:styleId="1172">
    <w:name w:val="页脚3"/>
    <w:basedOn w:val="213"/>
    <w:autoRedefine/>
    <w:qFormat/>
    <w:uiPriority w:val="0"/>
    <w:pPr>
      <w:tabs>
        <w:tab w:val="center" w:pos="4153"/>
        <w:tab w:val="right" w:pos="8306"/>
      </w:tabs>
      <w:spacing w:line="240" w:lineRule="atLeast"/>
    </w:pPr>
    <w:rPr>
      <w:rFonts w:ascii="Arial" w:hAnsi="Symbol" w:cs="Times New Roman"/>
      <w:kern w:val="2"/>
      <w:sz w:val="18"/>
      <w:szCs w:val="22"/>
    </w:rPr>
  </w:style>
  <w:style w:type="paragraph" w:customStyle="1" w:styleId="1173">
    <w:name w:val="列表 5L"/>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1174">
    <w:name w:val="样式 君邦正文 + 蓝色1"/>
    <w:basedOn w:val="1175"/>
    <w:link w:val="1359"/>
    <w:autoRedefine/>
    <w:qFormat/>
    <w:uiPriority w:val="0"/>
    <w:rPr>
      <w:snapToGrid/>
      <w:color w:val="0000FF"/>
    </w:rPr>
  </w:style>
  <w:style w:type="paragraph" w:customStyle="1" w:styleId="1175">
    <w:name w:val="君邦正文"/>
    <w:link w:val="2450"/>
    <w:autoRedefine/>
    <w:qFormat/>
    <w:uiPriority w:val="0"/>
    <w:pPr>
      <w:spacing w:after="60" w:line="360" w:lineRule="auto"/>
      <w:ind w:firstLine="480" w:firstLineChars="200"/>
      <w:jc w:val="both"/>
    </w:pPr>
    <w:rPr>
      <w:rFonts w:ascii="Times New Roman" w:hAnsi="Times New Roman" w:eastAsia="宋体" w:cs="Times New Roman"/>
      <w:bCs/>
      <w:snapToGrid w:val="0"/>
      <w:sz w:val="24"/>
      <w:lang w:val="en-US" w:eastAsia="zh-CN" w:bidi="ar-SA"/>
    </w:rPr>
  </w:style>
  <w:style w:type="paragraph" w:customStyle="1" w:styleId="1176">
    <w:name w:val="p19"/>
    <w:basedOn w:val="1"/>
    <w:autoRedefine/>
    <w:qFormat/>
    <w:uiPriority w:val="0"/>
    <w:pPr>
      <w:widowControl/>
      <w:snapToGrid w:val="0"/>
      <w:spacing w:line="273" w:lineRule="auto"/>
      <w:jc w:val="center"/>
    </w:pPr>
    <w:rPr>
      <w:rFonts w:ascii="Times New Roman" w:hAnsi="Times New Roman" w:eastAsia="宋体"/>
      <w:b/>
      <w:bCs/>
      <w:kern w:val="0"/>
      <w:sz w:val="24"/>
      <w:szCs w:val="24"/>
    </w:rPr>
  </w:style>
  <w:style w:type="paragraph" w:customStyle="1" w:styleId="1177">
    <w:name w:val="图文框"/>
    <w:basedOn w:val="1"/>
    <w:autoRedefine/>
    <w:qFormat/>
    <w:uiPriority w:val="0"/>
    <w:pPr>
      <w:autoSpaceDE w:val="0"/>
      <w:autoSpaceDN w:val="0"/>
      <w:adjustRightInd w:val="0"/>
      <w:snapToGrid w:val="0"/>
      <w:spacing w:line="400" w:lineRule="atLeast"/>
      <w:jc w:val="center"/>
      <w:textAlignment w:val="baseline"/>
    </w:pPr>
    <w:rPr>
      <w:rFonts w:ascii="宋体" w:hAnsi="Times New Roman" w:eastAsia="宋体"/>
      <w:kern w:val="0"/>
      <w:sz w:val="24"/>
      <w:szCs w:val="20"/>
    </w:rPr>
  </w:style>
  <w:style w:type="paragraph" w:customStyle="1" w:styleId="1178">
    <w:name w:val="样式 表格 + 字符缩放: 90% 行距: 固定值 12 磅"/>
    <w:basedOn w:val="224"/>
    <w:autoRedefine/>
    <w:qFormat/>
    <w:uiPriority w:val="0"/>
    <w:pPr>
      <w:widowControl/>
      <w:snapToGrid w:val="0"/>
      <w:spacing w:line="200" w:lineRule="exact"/>
      <w:textAlignment w:val="auto"/>
    </w:pPr>
    <w:rPr>
      <w:rFonts w:ascii="宋体" w:hAnsi="宋体" w:cs="宋体"/>
      <w:color w:val="000000"/>
      <w:spacing w:val="0"/>
      <w:w w:val="90"/>
      <w:kern w:val="2"/>
      <w:szCs w:val="21"/>
    </w:rPr>
  </w:style>
  <w:style w:type="paragraph" w:customStyle="1" w:styleId="1179">
    <w:name w:val="列表 K"/>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1180">
    <w:name w:val="样式 标题 1 + (中文) 黑体 三号 居中 行距: 单倍行距"/>
    <w:basedOn w:val="3"/>
    <w:autoRedefine/>
    <w:semiHidden/>
    <w:qFormat/>
    <w:uiPriority w:val="0"/>
    <w:pPr>
      <w:widowControl/>
      <w:topLinePunct/>
      <w:autoSpaceDE w:val="0"/>
      <w:autoSpaceDN w:val="0"/>
      <w:adjustRightInd w:val="0"/>
      <w:snapToGrid w:val="0"/>
      <w:spacing w:before="340" w:after="330" w:line="240" w:lineRule="auto"/>
      <w:ind w:firstLine="538" w:firstLineChars="224"/>
      <w:jc w:val="left"/>
    </w:pPr>
    <w:rPr>
      <w:rFonts w:ascii="Verdana" w:hAnsi="仿宋_GB2312" w:eastAsia="楷体" w:cs="Verdana"/>
      <w:b w:val="0"/>
      <w:snapToGrid w:val="0"/>
      <w:sz w:val="32"/>
    </w:rPr>
  </w:style>
  <w:style w:type="paragraph" w:customStyle="1" w:styleId="1181">
    <w:name w:val="Char4 Char Char Char Char Char Char6"/>
    <w:basedOn w:val="1"/>
    <w:autoRedefine/>
    <w:qFormat/>
    <w:uiPriority w:val="0"/>
    <w:rPr>
      <w:rFonts w:ascii="Times New Roman" w:hAnsi="Times New Roman" w:eastAsia="宋体"/>
      <w:sz w:val="24"/>
      <w:szCs w:val="24"/>
    </w:rPr>
  </w:style>
  <w:style w:type="paragraph" w:customStyle="1" w:styleId="1182">
    <w:name w:val="hhcwt表格内文字"/>
    <w:basedOn w:val="1"/>
    <w:autoRedefine/>
    <w:qFormat/>
    <w:uiPriority w:val="0"/>
    <w:pPr>
      <w:jc w:val="center"/>
    </w:pPr>
    <w:rPr>
      <w:rFonts w:ascii="Times New Roman" w:hAnsi="Times New Roman" w:eastAsia="仿宋_GB2312"/>
      <w:szCs w:val="20"/>
    </w:rPr>
  </w:style>
  <w:style w:type="paragraph" w:customStyle="1" w:styleId="1183">
    <w:name w:val="Char Char Char Char Char Char Char Char Char Char Char Char Char Char Char Char Char Char1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184">
    <w:name w:val=".. 2"/>
    <w:basedOn w:val="153"/>
    <w:next w:val="153"/>
    <w:autoRedefine/>
    <w:qFormat/>
    <w:uiPriority w:val="0"/>
    <w:pPr>
      <w:spacing w:before="120" w:after="120"/>
    </w:pPr>
    <w:rPr>
      <w:rFonts w:ascii="Wingdings" w:eastAsia="Wingdings"/>
      <w:color w:val="auto"/>
      <w:kern w:val="2"/>
    </w:rPr>
  </w:style>
  <w:style w:type="paragraph" w:customStyle="1" w:styleId="1185">
    <w:name w:val="封面标题"/>
    <w:basedOn w:val="3"/>
    <w:autoRedefine/>
    <w:qFormat/>
    <w:uiPriority w:val="0"/>
    <w:pPr>
      <w:suppressAutoHyphens/>
      <w:autoSpaceDE w:val="0"/>
      <w:spacing w:before="240" w:after="240" w:line="240" w:lineRule="auto"/>
      <w:jc w:val="center"/>
    </w:pPr>
    <w:rPr>
      <w:b w:val="0"/>
      <w:bCs/>
      <w:sz w:val="52"/>
    </w:rPr>
  </w:style>
  <w:style w:type="paragraph" w:customStyle="1" w:styleId="1186">
    <w:name w:val="xl90"/>
    <w:basedOn w:val="1"/>
    <w:autoRedefine/>
    <w:qFormat/>
    <w:uiPriority w:val="0"/>
    <w:pPr>
      <w:widowControl/>
      <w:pBdr>
        <w:top w:val="single" w:color="auto" w:sz="4" w:space="0"/>
        <w:left w:val="single" w:color="auto" w:sz="8" w:space="0"/>
        <w:bottom w:val="single" w:color="auto" w:sz="8"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1187">
    <w:name w:val="ENFI表体 Char Char"/>
    <w:link w:val="1188"/>
    <w:autoRedefine/>
    <w:qFormat/>
    <w:uiPriority w:val="0"/>
    <w:rPr>
      <w:rFonts w:ascii="Times New Roman" w:hAnsi="Times New Roman" w:eastAsia="仿宋_GB2312"/>
      <w:sz w:val="24"/>
    </w:rPr>
  </w:style>
  <w:style w:type="paragraph" w:customStyle="1" w:styleId="1188">
    <w:name w:val="ENFI表体"/>
    <w:basedOn w:val="1"/>
    <w:link w:val="1187"/>
    <w:autoRedefine/>
    <w:qFormat/>
    <w:uiPriority w:val="0"/>
    <w:pPr>
      <w:widowControl/>
      <w:adjustRightInd w:val="0"/>
      <w:snapToGrid w:val="0"/>
      <w:spacing w:line="240" w:lineRule="atLeast"/>
      <w:jc w:val="center"/>
    </w:pPr>
    <w:rPr>
      <w:rFonts w:ascii="Times New Roman" w:hAnsi="Times New Roman" w:eastAsia="仿宋_GB2312"/>
      <w:kern w:val="0"/>
      <w:sz w:val="24"/>
      <w:szCs w:val="20"/>
    </w:rPr>
  </w:style>
  <w:style w:type="character" w:customStyle="1" w:styleId="1189">
    <w:name w:val="Char Char501"/>
    <w:autoRedefine/>
    <w:qFormat/>
    <w:uiPriority w:val="0"/>
    <w:rPr>
      <w:rFonts w:ascii="Calibri" w:hAnsi="Calibri" w:eastAsia="宋体" w:cs="Times New Roman"/>
      <w:sz w:val="18"/>
      <w:szCs w:val="18"/>
    </w:rPr>
  </w:style>
  <w:style w:type="paragraph" w:customStyle="1" w:styleId="1190">
    <w:name w:val="Char 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1191">
    <w:name w:val="Char Char1 Char Char Char Char Char Char Char Char Char Char Char Char Char1 Char Char Char Char Char Char Char Char Char Char Char Char Char Char1 Char Char Char Char4"/>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1192">
    <w:name w:val="Char Char69"/>
    <w:autoRedefine/>
    <w:qFormat/>
    <w:uiPriority w:val="0"/>
    <w:rPr>
      <w:rFonts w:hint="eastAsia" w:ascii="宋体" w:hAnsi="宋体" w:eastAsia="宋体"/>
      <w:kern w:val="2"/>
      <w:sz w:val="21"/>
      <w:szCs w:val="24"/>
      <w:lang w:val="en-US" w:eastAsia="zh-CN" w:bidi="ar-SA"/>
    </w:rPr>
  </w:style>
  <w:style w:type="character" w:customStyle="1" w:styleId="1193">
    <w:name w:val="样式 标题 3 + 加粗 Char"/>
    <w:autoRedefine/>
    <w:semiHidden/>
    <w:qFormat/>
    <w:uiPriority w:val="0"/>
    <w:rPr>
      <w:rFonts w:eastAsia="宋体"/>
      <w:b/>
      <w:bCs/>
      <w:snapToGrid/>
      <w:spacing w:val="20"/>
      <w:sz w:val="24"/>
      <w:szCs w:val="24"/>
      <w:lang w:val="en-US" w:eastAsia="zh-CN" w:bidi="ar-SA"/>
    </w:rPr>
  </w:style>
  <w:style w:type="character" w:customStyle="1" w:styleId="1194">
    <w:name w:val="文档结构图 Char Char"/>
    <w:autoRedefine/>
    <w:qFormat/>
    <w:uiPriority w:val="0"/>
    <w:rPr>
      <w:rFonts w:ascii="Times New Roman" w:hAnsi="Times New Roman" w:eastAsia="Arial" w:cs="Times New Roman"/>
      <w:szCs w:val="20"/>
      <w:shd w:val="clear" w:color="auto" w:fill="000080"/>
    </w:rPr>
  </w:style>
  <w:style w:type="paragraph" w:customStyle="1" w:styleId="1195">
    <w:name w:val="1 Char1"/>
    <w:basedOn w:val="1"/>
    <w:autoRedefine/>
    <w:qFormat/>
    <w:uiPriority w:val="0"/>
    <w:pPr>
      <w:spacing w:line="360" w:lineRule="auto"/>
    </w:pPr>
    <w:rPr>
      <w:rFonts w:ascii="Times New Roman" w:hAnsi="Times New Roman" w:eastAsia="宋体"/>
      <w:sz w:val="24"/>
      <w:szCs w:val="24"/>
    </w:rPr>
  </w:style>
  <w:style w:type="character" w:customStyle="1" w:styleId="1196">
    <w:name w:val="不同e"/>
    <w:autoRedefine/>
    <w:qFormat/>
    <w:uiPriority w:val="0"/>
    <w:rPr>
      <w:rFonts w:ascii="Arial" w:hAnsi="Arial" w:eastAsia="Arial"/>
      <w:color w:val="FF0000"/>
      <w:kern w:val="22"/>
      <w:sz w:val="22"/>
    </w:rPr>
  </w:style>
  <w:style w:type="paragraph" w:customStyle="1" w:styleId="1197">
    <w:name w:val="Char Char Char Char Char Char7"/>
    <w:basedOn w:val="1"/>
    <w:autoRedefine/>
    <w:qFormat/>
    <w:uiPriority w:val="0"/>
    <w:rPr>
      <w:rFonts w:ascii="Times New Roman" w:hAnsi="Times New Roman" w:eastAsia="宋体"/>
      <w:sz w:val="24"/>
      <w:szCs w:val="24"/>
    </w:rPr>
  </w:style>
  <w:style w:type="character" w:customStyle="1" w:styleId="1198">
    <w:name w:val="Char Char262"/>
    <w:autoRedefine/>
    <w:qFormat/>
    <w:uiPriority w:val="0"/>
    <w:rPr>
      <w:rFonts w:hint="eastAsia" w:ascii="宋体" w:hAnsi="宋体" w:eastAsia="宋体"/>
      <w:sz w:val="28"/>
      <w:szCs w:val="24"/>
      <w:lang w:val="en-US" w:eastAsia="zh-CN" w:bidi="ar-SA"/>
    </w:rPr>
  </w:style>
  <w:style w:type="paragraph" w:customStyle="1" w:styleId="1199">
    <w:name w:val="Char Char Char Char Char Char Char Char Char Char Char Char Char Char Char Char Char Char Char Char Char Char Char Char Char Char Char Char Char Char Char Char Char Char Char Char Char Char Char Char5"/>
    <w:basedOn w:val="1"/>
    <w:autoRedefine/>
    <w:semiHidden/>
    <w:qFormat/>
    <w:uiPriority w:val="0"/>
    <w:rPr>
      <w:rFonts w:ascii="Times New Roman" w:hAnsi="Times New Roman" w:eastAsia="宋体"/>
      <w:sz w:val="24"/>
      <w:szCs w:val="24"/>
    </w:rPr>
  </w:style>
  <w:style w:type="character" w:customStyle="1" w:styleId="1200">
    <w:name w:val="正文计2 Char"/>
    <w:link w:val="1201"/>
    <w:autoRedefine/>
    <w:qFormat/>
    <w:uiPriority w:val="0"/>
    <w:rPr>
      <w:rFonts w:ascii="Times New Roman" w:hAnsi="Times New Roman" w:eastAsia="宋体"/>
      <w:sz w:val="24"/>
      <w:szCs w:val="24"/>
    </w:rPr>
  </w:style>
  <w:style w:type="paragraph" w:customStyle="1" w:styleId="1201">
    <w:name w:val="正文计2"/>
    <w:basedOn w:val="1"/>
    <w:link w:val="1200"/>
    <w:autoRedefine/>
    <w:qFormat/>
    <w:uiPriority w:val="0"/>
    <w:pPr>
      <w:spacing w:beforeLines="50" w:afterLines="50" w:line="360" w:lineRule="auto"/>
      <w:ind w:firstLine="540" w:firstLineChars="225"/>
    </w:pPr>
    <w:rPr>
      <w:rFonts w:ascii="Times New Roman" w:hAnsi="Times New Roman" w:eastAsia="宋体"/>
      <w:kern w:val="0"/>
      <w:sz w:val="24"/>
      <w:szCs w:val="24"/>
    </w:rPr>
  </w:style>
  <w:style w:type="paragraph" w:customStyle="1" w:styleId="1202">
    <w:name w:val="文章副标题"/>
    <w:basedOn w:val="1"/>
    <w:next w:val="3"/>
    <w:autoRedefine/>
    <w:qFormat/>
    <w:uiPriority w:val="0"/>
    <w:pPr>
      <w:widowControl/>
      <w:spacing w:before="187" w:after="175" w:line="374" w:lineRule="atLeast"/>
      <w:jc w:val="center"/>
      <w:textAlignment w:val="baseline"/>
    </w:pPr>
    <w:rPr>
      <w:rFonts w:ascii="Times New Roman" w:hAnsi="Times New Roman" w:eastAsia="宋体"/>
      <w:color w:val="000000"/>
      <w:kern w:val="0"/>
      <w:sz w:val="36"/>
      <w:szCs w:val="20"/>
    </w:rPr>
  </w:style>
  <w:style w:type="paragraph" w:customStyle="1" w:styleId="1203">
    <w:name w:val="正文缩进 2字符4"/>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1204">
    <w:name w:val="正文文本 Char"/>
    <w:autoRedefine/>
    <w:qFormat/>
    <w:uiPriority w:val="99"/>
    <w:rPr>
      <w:kern w:val="2"/>
      <w:sz w:val="21"/>
      <w:szCs w:val="22"/>
    </w:rPr>
  </w:style>
  <w:style w:type="paragraph" w:customStyle="1" w:styleId="1205">
    <w:name w:val="xl2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pPr>
    <w:rPr>
      <w:rFonts w:ascii="Times New Roman" w:hAnsi="Times New Roman" w:eastAsia="宋体"/>
      <w:kern w:val="0"/>
      <w:sz w:val="24"/>
      <w:szCs w:val="20"/>
    </w:rPr>
  </w:style>
  <w:style w:type="character" w:customStyle="1" w:styleId="1206">
    <w:name w:val="Char Char238"/>
    <w:autoRedefine/>
    <w:semiHidden/>
    <w:qFormat/>
    <w:uiPriority w:val="0"/>
    <w:rPr>
      <w:rFonts w:hint="eastAsia" w:ascii="宋体" w:hAnsi="宋体" w:eastAsia="宋体"/>
      <w:b/>
      <w:bCs/>
      <w:kern w:val="2"/>
      <w:sz w:val="28"/>
      <w:szCs w:val="28"/>
      <w:lang w:val="en-US" w:eastAsia="zh-CN" w:bidi="ar-SA"/>
    </w:rPr>
  </w:style>
  <w:style w:type="paragraph" w:customStyle="1" w:styleId="1207">
    <w:name w:val="xl40"/>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1208">
    <w:name w:val="样式 标题 3 + 五号 非加粗 段前: 0 磅 段后: 0 磅 行距: 最小值 0 磅"/>
    <w:basedOn w:val="6"/>
    <w:autoRedefine/>
    <w:semiHidden/>
    <w:qFormat/>
    <w:uiPriority w:val="0"/>
    <w:pPr>
      <w:keepNext w:val="0"/>
      <w:widowControl/>
      <w:tabs>
        <w:tab w:val="left" w:pos="1260"/>
      </w:tabs>
      <w:spacing w:line="0" w:lineRule="atLeast"/>
      <w:jc w:val="center"/>
    </w:pPr>
    <w:rPr>
      <w:rFonts w:eastAsia="黑体"/>
      <w:b w:val="0"/>
      <w:snapToGrid w:val="0"/>
      <w:color w:val="auto"/>
      <w:kern w:val="0"/>
      <w:sz w:val="21"/>
    </w:rPr>
  </w:style>
  <w:style w:type="paragraph" w:customStyle="1" w:styleId="1209">
    <w:name w:val="xl124"/>
    <w:basedOn w:val="1"/>
    <w:autoRedefine/>
    <w:qFormat/>
    <w:uiPriority w:val="0"/>
    <w:pPr>
      <w:widowControl/>
      <w:spacing w:before="100" w:beforeAutospacing="1" w:after="100" w:afterAutospacing="1" w:line="360" w:lineRule="auto"/>
      <w:jc w:val="center"/>
    </w:pPr>
    <w:rPr>
      <w:rFonts w:ascii="宋体" w:hAnsi="宋体" w:eastAsia="宋体" w:cs="宋体"/>
      <w:kern w:val="0"/>
      <w:sz w:val="24"/>
      <w:szCs w:val="24"/>
    </w:rPr>
  </w:style>
  <w:style w:type="character" w:customStyle="1" w:styleId="1210">
    <w:name w:val="4-25正 Char"/>
    <w:link w:val="1211"/>
    <w:autoRedefine/>
    <w:qFormat/>
    <w:uiPriority w:val="0"/>
    <w:rPr>
      <w:rFonts w:ascii="Times New Roman" w:hAnsi="Times New Roman" w:eastAsia="宋体"/>
      <w:sz w:val="24"/>
    </w:rPr>
  </w:style>
  <w:style w:type="paragraph" w:customStyle="1" w:styleId="1211">
    <w:name w:val="4-25正"/>
    <w:basedOn w:val="1"/>
    <w:link w:val="1210"/>
    <w:autoRedefine/>
    <w:qFormat/>
    <w:uiPriority w:val="0"/>
    <w:pPr>
      <w:widowControl/>
      <w:spacing w:before="40" w:after="40" w:line="360" w:lineRule="auto"/>
      <w:ind w:firstLine="480" w:firstLineChars="200"/>
    </w:pPr>
    <w:rPr>
      <w:rFonts w:ascii="Times New Roman" w:hAnsi="Times New Roman" w:eastAsia="宋体"/>
      <w:kern w:val="0"/>
      <w:sz w:val="24"/>
      <w:szCs w:val="20"/>
    </w:rPr>
  </w:style>
  <w:style w:type="character" w:customStyle="1" w:styleId="1212">
    <w:name w:val="称呼 字符"/>
    <w:autoRedefine/>
    <w:qFormat/>
    <w:uiPriority w:val="0"/>
    <w:rPr>
      <w:kern w:val="2"/>
      <w:sz w:val="21"/>
      <w:szCs w:val="22"/>
    </w:rPr>
  </w:style>
  <w:style w:type="table" w:customStyle="1" w:styleId="1213">
    <w:name w:val="彩色型 21"/>
    <w:basedOn w:val="90"/>
    <w:autoRedefine/>
    <w:qFormat/>
    <w:uiPriority w:val="0"/>
    <w:pPr>
      <w:widowControl w:val="0"/>
      <w:spacing w:line="360" w:lineRule="auto"/>
      <w:jc w:val="both"/>
    </w:pPr>
    <w:tblPr>
      <w:tblBorders>
        <w:bottom w:val="single" w:color="000000" w:sz="12" w:space="0"/>
      </w:tblBorders>
    </w:tblPr>
    <w:tcPr>
      <w:shd w:val="pct20" w:color="FFFF00" w:fill="FFFFFF"/>
    </w:tcPr>
    <w:tblStylePr w:type="firstRow">
      <w:rPr>
        <w:b/>
        <w:bCs/>
        <w:i/>
        <w:iCs/>
        <w:color w:val="FFFFFF"/>
      </w:rPr>
      <w:tcPr>
        <w:tcBorders>
          <w:top w:val="nil"/>
          <w:left w:val="single" w:color="000000" w:sz="12" w:space="0"/>
          <w:bottom w:val="nil"/>
          <w:right w:val="nil"/>
          <w:insideH w:val="nil"/>
          <w:insideV w:val="nil"/>
          <w:tl2br w:val="nil"/>
          <w:tr2bl w:val="nil"/>
        </w:tcBorders>
        <w:shd w:val="solid" w:color="800000" w:fill="FFFFFF"/>
      </w:tcPr>
    </w:tblStylePr>
    <w:tblStylePr w:type="firstCol">
      <w:rPr>
        <w:b/>
        <w:bCs/>
        <w:i/>
        <w:iCs/>
      </w:rPr>
      <w:tcPr>
        <w:tcBorders>
          <w:top w:val="nil"/>
          <w:left w:val="nil"/>
          <w:bottom w:val="nil"/>
          <w:right w:val="nil"/>
          <w:insideH w:val="nil"/>
          <w:insideV w:val="nil"/>
          <w:tl2br w:val="nil"/>
          <w:tr2bl w:val="nil"/>
        </w:tcBorders>
      </w:tcPr>
    </w:tblStylePr>
    <w:tblStylePr w:type="lastCol">
      <w:tcPr>
        <w:tcBorders>
          <w:top w:val="nil"/>
          <w:left w:val="nil"/>
          <w:bottom w:val="nil"/>
          <w:right w:val="nil"/>
          <w:insideH w:val="nil"/>
          <w:insideV w:val="nil"/>
          <w:tl2br w:val="nil"/>
          <w:tr2bl w:val="nil"/>
        </w:tcBorders>
        <w:shd w:val="solid" w:color="C0C0C0" w:fill="FFFFFF"/>
      </w:tcPr>
    </w:tblStylePr>
    <w:tblStylePr w:type="swCell">
      <w:rPr>
        <w:b/>
        <w:bCs/>
        <w:i w:val="0"/>
        <w:iCs w:val="0"/>
      </w:rPr>
      <w:tcPr>
        <w:tcBorders>
          <w:top w:val="nil"/>
          <w:left w:val="nil"/>
          <w:bottom w:val="nil"/>
          <w:right w:val="nil"/>
          <w:insideH w:val="nil"/>
          <w:insideV w:val="nil"/>
          <w:tl2br w:val="nil"/>
          <w:tr2bl w:val="nil"/>
        </w:tcBorders>
      </w:tcPr>
    </w:tblStylePr>
  </w:style>
  <w:style w:type="paragraph" w:customStyle="1" w:styleId="1214">
    <w:name w:val="单位名称"/>
    <w:basedOn w:val="1"/>
    <w:next w:val="1"/>
    <w:autoRedefine/>
    <w:qFormat/>
    <w:uiPriority w:val="0"/>
    <w:pPr>
      <w:spacing w:line="500" w:lineRule="atLeast"/>
      <w:jc w:val="center"/>
    </w:pPr>
    <w:rPr>
      <w:rFonts w:ascii="仿宋_GB2312" w:hAnsi="仿宋_GB2312" w:eastAsia="宋体" w:cs="仿宋_GB2312"/>
      <w:sz w:val="44"/>
      <w:szCs w:val="44"/>
    </w:rPr>
  </w:style>
  <w:style w:type="paragraph" w:customStyle="1" w:styleId="1215">
    <w:name w:val="样式 表号 + 首行缩进:  0.99 厘米"/>
    <w:basedOn w:val="1"/>
    <w:autoRedefine/>
    <w:semiHidden/>
    <w:qFormat/>
    <w:uiPriority w:val="0"/>
    <w:pPr>
      <w:widowControl/>
      <w:adjustRightInd w:val="0"/>
      <w:snapToGrid w:val="0"/>
      <w:spacing w:line="240" w:lineRule="atLeast"/>
      <w:ind w:firstLine="420"/>
      <w:outlineLvl w:val="4"/>
    </w:pPr>
    <w:rPr>
      <w:rFonts w:ascii="宋体" w:hAnsi="宋体" w:eastAsia="宋体" w:cs="宋体"/>
      <w:kern w:val="0"/>
      <w:sz w:val="24"/>
      <w:szCs w:val="20"/>
    </w:rPr>
  </w:style>
  <w:style w:type="paragraph" w:customStyle="1" w:styleId="1216">
    <w:name w:val="样式 湛江钢铁正文 +"/>
    <w:basedOn w:val="1"/>
    <w:autoRedefine/>
    <w:qFormat/>
    <w:uiPriority w:val="0"/>
    <w:pPr>
      <w:adjustRightInd w:val="0"/>
      <w:spacing w:afterLines="25" w:line="360" w:lineRule="auto"/>
      <w:ind w:firstLine="480" w:firstLineChars="200"/>
      <w:jc w:val="left"/>
      <w:textAlignment w:val="baseline"/>
    </w:pPr>
    <w:rPr>
      <w:rFonts w:ascii="仿宋_GB2312" w:hAnsi="仿宋_GB2312" w:eastAsia="ˎ̥" w:cs="仿宋_GB2312"/>
      <w:color w:val="000000"/>
      <w:kern w:val="0"/>
      <w:sz w:val="24"/>
      <w:szCs w:val="24"/>
    </w:rPr>
  </w:style>
  <w:style w:type="character" w:customStyle="1" w:styleId="1217">
    <w:name w:val="样式 仿宋_GB2312 小四 黑色"/>
    <w:autoRedefine/>
    <w:semiHidden/>
    <w:qFormat/>
    <w:uiPriority w:val="0"/>
    <w:rPr>
      <w:rFonts w:ascii="仿宋_GB2312" w:hAnsi="仿宋_GB2312" w:eastAsia="ˎ̥" w:cs="MHei-Medium"/>
      <w:color w:val="000000"/>
      <w:kern w:val="2"/>
      <w:sz w:val="24"/>
      <w:szCs w:val="24"/>
      <w:lang w:val="en-US" w:eastAsia="zh-CN" w:bidi="ar-SA"/>
    </w:rPr>
  </w:style>
  <w:style w:type="character" w:customStyle="1" w:styleId="1218">
    <w:name w:val="duanluo2"/>
    <w:autoRedefine/>
    <w:qFormat/>
    <w:uiPriority w:val="0"/>
    <w:rPr>
      <w:rFonts w:hint="default" w:ascii="Cambria Math" w:hAnsi="Cambria Math" w:eastAsia="Cambria Math"/>
      <w:color w:val="000000"/>
      <w:spacing w:val="432"/>
      <w:sz w:val="21"/>
      <w:szCs w:val="21"/>
      <w:lang w:val="en-US" w:eastAsia="en-US" w:bidi="ar-SA"/>
    </w:rPr>
  </w:style>
  <w:style w:type="character" w:customStyle="1" w:styleId="1219">
    <w:name w:val="dan7-1 Char Char Char Char Char"/>
    <w:link w:val="385"/>
    <w:autoRedefine/>
    <w:qFormat/>
    <w:uiPriority w:val="0"/>
    <w:rPr>
      <w:rFonts w:cs="Arial"/>
      <w:b/>
      <w:sz w:val="24"/>
      <w:szCs w:val="24"/>
    </w:rPr>
  </w:style>
  <w:style w:type="character" w:customStyle="1" w:styleId="1220">
    <w:name w:val="123YJ Char Char1"/>
    <w:autoRedefine/>
    <w:qFormat/>
    <w:uiPriority w:val="0"/>
    <w:rPr>
      <w:rFonts w:ascii="Arial Black" w:hAnsi="Arial Black" w:eastAsia="Verdana"/>
      <w:kern w:val="2"/>
      <w:sz w:val="18"/>
      <w:szCs w:val="18"/>
      <w:lang w:val="en-US" w:eastAsia="zh-CN" w:bidi="ar-SA"/>
    </w:rPr>
  </w:style>
  <w:style w:type="paragraph" w:customStyle="1" w:styleId="1221">
    <w:name w:val="标题 51"/>
    <w:basedOn w:val="1"/>
    <w:next w:val="1"/>
    <w:autoRedefine/>
    <w:qFormat/>
    <w:uiPriority w:val="0"/>
    <w:pPr>
      <w:keepNext/>
      <w:keepLines/>
      <w:adjustRightInd w:val="0"/>
      <w:snapToGrid w:val="0"/>
      <w:spacing w:before="280" w:after="290" w:line="376" w:lineRule="auto"/>
      <w:ind w:firstLine="200" w:firstLineChars="200"/>
      <w:jc w:val="left"/>
      <w:outlineLvl w:val="4"/>
    </w:pPr>
    <w:rPr>
      <w:rFonts w:hint="eastAsia" w:ascii="Times New Roman" w:hAnsi="Times New Roman" w:eastAsia="宋体"/>
      <w:b/>
      <w:sz w:val="28"/>
      <w:szCs w:val="20"/>
    </w:rPr>
  </w:style>
  <w:style w:type="paragraph" w:customStyle="1" w:styleId="1222">
    <w:name w:val="xl130"/>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0"/>
      <w:szCs w:val="20"/>
    </w:rPr>
  </w:style>
  <w:style w:type="paragraph" w:customStyle="1" w:styleId="1223">
    <w:name w:val="Char Char Char Char Char Char Char Char Char Char Char Char Char Char Char Char Char Char Char Char Char Char Char Char Char Char Char Char Char Char Char Char Char Char Char Char10"/>
    <w:basedOn w:val="1"/>
    <w:autoRedefine/>
    <w:qFormat/>
    <w:uiPriority w:val="99"/>
    <w:rPr>
      <w:rFonts w:ascii="Times New Roman" w:hAnsi="Times New Roman" w:eastAsia="宋体"/>
      <w:sz w:val="24"/>
      <w:szCs w:val="24"/>
    </w:rPr>
  </w:style>
  <w:style w:type="paragraph" w:customStyle="1" w:styleId="1224">
    <w:name w:val="(文字) (文字) Char Char (文字) (文字)1"/>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1225">
    <w:name w:val="正文文本 318"/>
    <w:basedOn w:val="1"/>
    <w:autoRedefine/>
    <w:qFormat/>
    <w:uiPriority w:val="99"/>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1226">
    <w:name w:val="Char1 Char Char Char6"/>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227">
    <w:name w:val="纯文本5"/>
    <w:basedOn w:val="1"/>
    <w:autoRedefine/>
    <w:qFormat/>
    <w:uiPriority w:val="0"/>
    <w:pPr>
      <w:adjustRightInd w:val="0"/>
      <w:textAlignment w:val="baseline"/>
    </w:pPr>
    <w:rPr>
      <w:rFonts w:ascii="宋体" w:hAnsi="Times New Roman" w:eastAsia="宋体"/>
      <w:kern w:val="0"/>
      <w:szCs w:val="20"/>
    </w:rPr>
  </w:style>
  <w:style w:type="paragraph" w:customStyle="1" w:styleId="1228">
    <w:name w:val="标题 7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229">
    <w:name w:val="Char Char23 Char Char2"/>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1230">
    <w:name w:val="正文文字 Char Char Char Char Char Char"/>
    <w:autoRedefine/>
    <w:semiHidden/>
    <w:qFormat/>
    <w:uiPriority w:val="0"/>
    <w:rPr>
      <w:rFonts w:eastAsia="宋体"/>
      <w:snapToGrid/>
      <w:sz w:val="24"/>
      <w:szCs w:val="24"/>
      <w:lang w:val="en-US" w:eastAsia="zh-CN" w:bidi="ar-SA"/>
    </w:rPr>
  </w:style>
  <w:style w:type="character" w:customStyle="1" w:styleId="1231">
    <w:name w:val="标准正文 Char Char"/>
    <w:link w:val="534"/>
    <w:autoRedefine/>
    <w:qFormat/>
    <w:uiPriority w:val="0"/>
    <w:rPr>
      <w:rFonts w:ascii="宋体" w:hAnsi="宋体" w:eastAsia="宋体"/>
      <w:sz w:val="28"/>
    </w:rPr>
  </w:style>
  <w:style w:type="paragraph" w:customStyle="1" w:styleId="1232">
    <w:name w:val="样式 标题 2 + 首行缩进:  0 字符"/>
    <w:basedOn w:val="5"/>
    <w:autoRedefine/>
    <w:qFormat/>
    <w:uiPriority w:val="0"/>
    <w:pPr>
      <w:keepLines w:val="0"/>
      <w:adjustRightInd w:val="0"/>
      <w:snapToGrid w:val="0"/>
      <w:spacing w:beforeLines="50" w:afterLines="50" w:line="360" w:lineRule="auto"/>
    </w:pPr>
    <w:rPr>
      <w:rFonts w:ascii="仿宋_GB2312" w:hAnsi="宋体" w:eastAsia="仿宋_GB2312"/>
      <w:bCs/>
    </w:rPr>
  </w:style>
  <w:style w:type="character" w:customStyle="1" w:styleId="1233">
    <w:name w:val="postbody"/>
    <w:autoRedefine/>
    <w:qFormat/>
    <w:uiPriority w:val="0"/>
    <w:rPr>
      <w:rFonts w:hint="default" w:ascii="Times New Roman"/>
    </w:rPr>
  </w:style>
  <w:style w:type="character" w:customStyle="1" w:styleId="1234">
    <w:name w:val="样式 Times New Roman1"/>
    <w:autoRedefine/>
    <w:semiHidden/>
    <w:qFormat/>
    <w:uiPriority w:val="0"/>
    <w:rPr>
      <w:rFonts w:hint="default" w:ascii="Times New Roman" w:hAnsi="Times New Roman" w:cs="Times New Roman"/>
    </w:rPr>
  </w:style>
  <w:style w:type="character" w:customStyle="1" w:styleId="1235">
    <w:name w:val="bt11"/>
    <w:autoRedefine/>
    <w:qFormat/>
    <w:uiPriority w:val="0"/>
    <w:rPr>
      <w:rFonts w:hint="eastAsia" w:ascii="黑体" w:eastAsia="黑体"/>
      <w:color w:val="000000"/>
      <w:spacing w:val="700"/>
      <w:sz w:val="28"/>
      <w:szCs w:val="28"/>
    </w:rPr>
  </w:style>
  <w:style w:type="paragraph" w:customStyle="1" w:styleId="1236">
    <w:name w:val="五号框图文字"/>
    <w:basedOn w:val="219"/>
    <w:autoRedefine/>
    <w:qFormat/>
    <w:uiPriority w:val="0"/>
    <w:pPr>
      <w:jc w:val="center"/>
    </w:pPr>
    <w:rPr>
      <w:szCs w:val="21"/>
    </w:rPr>
  </w:style>
  <w:style w:type="paragraph" w:customStyle="1" w:styleId="1237">
    <w:name w:val="文本匡小五号 Char Char"/>
    <w:autoRedefine/>
    <w:semiHidden/>
    <w:qFormat/>
    <w:uiPriority w:val="0"/>
    <w:pPr>
      <w:jc w:val="center"/>
    </w:pPr>
    <w:rPr>
      <w:rFonts w:ascii="仿宋_GB2312" w:hAnsi="仿宋_GB2312" w:eastAsia="ˎ̥" w:cs="仿宋_GB2312"/>
      <w:sz w:val="18"/>
      <w:szCs w:val="24"/>
      <w:lang w:val="en-US" w:eastAsia="zh-CN" w:bidi="ar-SA"/>
    </w:rPr>
  </w:style>
  <w:style w:type="paragraph" w:customStyle="1" w:styleId="1238">
    <w:name w:val="正文文字1"/>
    <w:basedOn w:val="1"/>
    <w:autoRedefine/>
    <w:qFormat/>
    <w:uiPriority w:val="0"/>
    <w:pPr>
      <w:snapToGrid w:val="0"/>
      <w:spacing w:line="324" w:lineRule="auto"/>
      <w:ind w:firstLine="480" w:firstLineChars="200"/>
    </w:pPr>
    <w:rPr>
      <w:rFonts w:ascii="Times New Roman" w:hAnsi="Times New Roman" w:eastAsia="华文中宋"/>
      <w:sz w:val="24"/>
      <w:szCs w:val="24"/>
    </w:rPr>
  </w:style>
  <w:style w:type="paragraph" w:customStyle="1" w:styleId="1239">
    <w:name w:val="Char Char Char2 Char Char Char Char2"/>
    <w:basedOn w:val="1"/>
    <w:autoRedefine/>
    <w:qFormat/>
    <w:uiPriority w:val="0"/>
    <w:rPr>
      <w:rFonts w:ascii="Times New Roman" w:hAnsi="Times New Roman" w:eastAsia="宋体"/>
      <w:szCs w:val="24"/>
    </w:rPr>
  </w:style>
  <w:style w:type="paragraph" w:customStyle="1" w:styleId="1240">
    <w:name w:val="样式 1标题3级 + 段前: 12 磅"/>
    <w:basedOn w:val="1"/>
    <w:autoRedefine/>
    <w:qFormat/>
    <w:uiPriority w:val="0"/>
    <w:pPr>
      <w:keepNext/>
      <w:snapToGrid w:val="0"/>
      <w:spacing w:before="240" w:after="120" w:line="360" w:lineRule="auto"/>
      <w:jc w:val="left"/>
      <w:outlineLvl w:val="2"/>
    </w:pPr>
    <w:rPr>
      <w:rFonts w:ascii="Times New Roman" w:hAnsi="Times New Roman" w:eastAsia="宋体"/>
      <w:sz w:val="28"/>
      <w:szCs w:val="20"/>
    </w:rPr>
  </w:style>
  <w:style w:type="character" w:customStyle="1" w:styleId="1241">
    <w:name w:val="正文文本 字符"/>
    <w:autoRedefine/>
    <w:qFormat/>
    <w:uiPriority w:val="0"/>
    <w:rPr>
      <w:rFonts w:eastAsia="宋体"/>
      <w:kern w:val="2"/>
      <w:sz w:val="24"/>
      <w:lang w:val="en-US" w:eastAsia="zh-CN" w:bidi="ar-SA"/>
    </w:rPr>
  </w:style>
  <w:style w:type="paragraph" w:customStyle="1" w:styleId="1242">
    <w:name w:val="Char Char Char2 Char4"/>
    <w:basedOn w:val="1"/>
    <w:autoRedefine/>
    <w:qFormat/>
    <w:uiPriority w:val="0"/>
    <w:rPr>
      <w:rFonts w:ascii="Times New Roman" w:hAnsi="Times New Roman" w:eastAsia="宋体"/>
      <w:szCs w:val="24"/>
    </w:rPr>
  </w:style>
  <w:style w:type="paragraph" w:customStyle="1" w:styleId="1243">
    <w:name w:val="文本框文字"/>
    <w:basedOn w:val="1"/>
    <w:autoRedefine/>
    <w:qFormat/>
    <w:uiPriority w:val="0"/>
    <w:pPr>
      <w:adjustRightInd w:val="0"/>
      <w:spacing w:line="360" w:lineRule="auto"/>
      <w:jc w:val="center"/>
      <w:textAlignment w:val="baseline"/>
    </w:pPr>
    <w:rPr>
      <w:rFonts w:ascii="仿宋_GB2312" w:hAnsi="仿宋_GB2312" w:eastAsia="宋体" w:cs="仿宋_GB2312"/>
      <w:kern w:val="0"/>
      <w:sz w:val="24"/>
      <w:szCs w:val="20"/>
    </w:rPr>
  </w:style>
  <w:style w:type="paragraph" w:customStyle="1" w:styleId="1244">
    <w:name w:val="样式 (西文) 宋体 首行缩进:  0.85 厘米 行距: 1.5 倍行距"/>
    <w:basedOn w:val="1"/>
    <w:autoRedefine/>
    <w:qFormat/>
    <w:uiPriority w:val="0"/>
    <w:pPr>
      <w:adjustRightInd w:val="0"/>
      <w:snapToGrid w:val="0"/>
      <w:spacing w:line="360" w:lineRule="auto"/>
      <w:ind w:firstLine="480" w:firstLineChars="200"/>
      <w:jc w:val="left"/>
    </w:pPr>
    <w:rPr>
      <w:rFonts w:ascii="Arial" w:hAnsi="Arial" w:eastAsia="宋体"/>
      <w:color w:val="000000"/>
      <w:sz w:val="24"/>
      <w:szCs w:val="24"/>
    </w:rPr>
  </w:style>
  <w:style w:type="character" w:customStyle="1" w:styleId="1245">
    <w:name w:val="标题 2 字符"/>
    <w:autoRedefine/>
    <w:qFormat/>
    <w:uiPriority w:val="0"/>
    <w:rPr>
      <w:rFonts w:eastAsia="黑体"/>
      <w:bCs/>
      <w:kern w:val="2"/>
      <w:sz w:val="30"/>
      <w:szCs w:val="32"/>
    </w:rPr>
  </w:style>
  <w:style w:type="paragraph" w:customStyle="1" w:styleId="1246">
    <w:name w:val="标题“一”"/>
    <w:basedOn w:val="22"/>
    <w:next w:val="22"/>
    <w:autoRedefine/>
    <w:qFormat/>
    <w:uiPriority w:val="0"/>
    <w:pPr>
      <w:tabs>
        <w:tab w:val="left" w:pos="1440"/>
      </w:tabs>
      <w:spacing w:line="240" w:lineRule="auto"/>
      <w:ind w:left="432" w:hanging="432"/>
    </w:pPr>
    <w:rPr>
      <w:rFonts w:ascii="Times New Roman" w:hAnsi="Symbol" w:eastAsia="Wingdings"/>
      <w:sz w:val="28"/>
    </w:rPr>
  </w:style>
  <w:style w:type="paragraph" w:customStyle="1" w:styleId="1247">
    <w:name w:val="排序（1）（2）"/>
    <w:basedOn w:val="1"/>
    <w:autoRedefine/>
    <w:qFormat/>
    <w:uiPriority w:val="0"/>
    <w:pPr>
      <w:spacing w:line="460" w:lineRule="atLeast"/>
    </w:pPr>
    <w:rPr>
      <w:rFonts w:ascii="Times New Roman" w:hAnsi="Times New Roman" w:eastAsia="宋体"/>
      <w:spacing w:val="12"/>
      <w:sz w:val="24"/>
      <w:szCs w:val="24"/>
    </w:rPr>
  </w:style>
  <w:style w:type="paragraph" w:customStyle="1" w:styleId="1248">
    <w:name w:val="流程图"/>
    <w:basedOn w:val="1"/>
    <w:autoRedefine/>
    <w:qFormat/>
    <w:uiPriority w:val="0"/>
    <w:pPr>
      <w:tabs>
        <w:tab w:val="left" w:pos="0"/>
      </w:tabs>
      <w:autoSpaceDE w:val="0"/>
      <w:autoSpaceDN w:val="0"/>
      <w:adjustRightInd w:val="0"/>
      <w:spacing w:line="240" w:lineRule="atLeast"/>
      <w:jc w:val="center"/>
      <w:textAlignment w:val="bottom"/>
    </w:pPr>
    <w:rPr>
      <w:rFonts w:ascii="宋体" w:hAnsi="Times New Roman" w:eastAsia="宋体"/>
      <w:sz w:val="24"/>
      <w:szCs w:val="20"/>
    </w:rPr>
  </w:style>
  <w:style w:type="paragraph" w:customStyle="1" w:styleId="1249">
    <w:name w:val="cucd-1"/>
    <w:next w:val="477"/>
    <w:autoRedefine/>
    <w:qFormat/>
    <w:uiPriority w:val="0"/>
    <w:pPr>
      <w:pageBreakBefore/>
      <w:widowControl w:val="0"/>
      <w:tabs>
        <w:tab w:val="left" w:pos="425"/>
      </w:tabs>
      <w:spacing w:beforeLines="100" w:afterLines="50" w:line="360" w:lineRule="auto"/>
      <w:ind w:left="425" w:hanging="425"/>
      <w:jc w:val="center"/>
      <w:outlineLvl w:val="0"/>
    </w:pPr>
    <w:rPr>
      <w:rFonts w:ascii="Times New Roman" w:hAnsi="Times New Roman" w:eastAsia="Wingdings" w:cs="Times New Roman"/>
      <w:b/>
      <w:color w:val="000000"/>
      <w:kern w:val="2"/>
      <w:sz w:val="36"/>
      <w:szCs w:val="36"/>
      <w:lang w:val="en-US" w:eastAsia="zh-CN" w:bidi="ar-SA"/>
    </w:rPr>
  </w:style>
  <w:style w:type="paragraph" w:customStyle="1" w:styleId="1250">
    <w:name w:val="列表 2A"/>
    <w:basedOn w:val="39"/>
    <w:autoRedefine/>
    <w:qFormat/>
    <w:uiPriority w:val="0"/>
    <w:pPr>
      <w:tabs>
        <w:tab w:val="left" w:pos="1335"/>
      </w:tabs>
      <w:spacing w:before="100" w:beforeAutospacing="1" w:after="100" w:afterAutospacing="1" w:line="288" w:lineRule="auto"/>
      <w:ind w:left="1335" w:leftChars="0" w:hanging="705" w:firstLineChars="0"/>
    </w:pPr>
    <w:rPr>
      <w:rFonts w:ascii="Courier New" w:hAnsi="Courier New" w:cs="仿宋_GB2312"/>
      <w:color w:val="FFFF99"/>
      <w:szCs w:val="20"/>
    </w:rPr>
  </w:style>
  <w:style w:type="paragraph" w:customStyle="1" w:styleId="1251">
    <w:name w:val="主要标题001"/>
    <w:basedOn w:val="5"/>
    <w:next w:val="5"/>
    <w:autoRedefine/>
    <w:qFormat/>
    <w:uiPriority w:val="0"/>
    <w:pPr>
      <w:tabs>
        <w:tab w:val="left" w:pos="840"/>
      </w:tabs>
      <w:adjustRightInd w:val="0"/>
      <w:snapToGrid w:val="0"/>
      <w:spacing w:line="600" w:lineRule="exact"/>
      <w:ind w:left="840" w:right="163" w:rightChars="163" w:firstLine="200" w:firstLineChars="200"/>
      <w:jc w:val="left"/>
    </w:pPr>
    <w:rPr>
      <w:b w:val="0"/>
      <w:szCs w:val="28"/>
    </w:rPr>
  </w:style>
  <w:style w:type="paragraph" w:customStyle="1" w:styleId="1252">
    <w:name w:val="Char1 Char Char Char Char Char Char Char Char Char20"/>
    <w:basedOn w:val="1"/>
    <w:autoRedefine/>
    <w:semiHidden/>
    <w:qFormat/>
    <w:uiPriority w:val="99"/>
    <w:rPr>
      <w:rFonts w:ascii="Times New Roman" w:hAnsi="Times New Roman" w:eastAsia="宋体"/>
      <w:szCs w:val="24"/>
    </w:rPr>
  </w:style>
  <w:style w:type="paragraph" w:customStyle="1" w:styleId="1253">
    <w:name w:val="cauc-TB"/>
    <w:autoRedefine/>
    <w:qFormat/>
    <w:uiPriority w:val="0"/>
    <w:pPr>
      <w:jc w:val="center"/>
    </w:pPr>
    <w:rPr>
      <w:rFonts w:ascii="Times New Roman" w:hAnsi="Times New Roman" w:eastAsia="宋体" w:cs="Times New Roman"/>
      <w:kern w:val="2"/>
      <w:sz w:val="24"/>
      <w:szCs w:val="24"/>
      <w:lang w:val="en-US" w:eastAsia="zh-CN" w:bidi="ar-SA"/>
    </w:rPr>
  </w:style>
  <w:style w:type="paragraph" w:customStyle="1" w:styleId="1254">
    <w:name w:val="表1"/>
    <w:next w:val="1"/>
    <w:autoRedefine/>
    <w:qFormat/>
    <w:uiPriority w:val="0"/>
    <w:pPr>
      <w:adjustRightInd w:val="0"/>
      <w:snapToGrid w:val="0"/>
      <w:jc w:val="center"/>
    </w:pPr>
    <w:rPr>
      <w:rFonts w:ascii="宋体" w:hAnsi="Times New Roman" w:eastAsia="宋体" w:cs="Times New Roman"/>
      <w:sz w:val="21"/>
      <w:lang w:val="en-US" w:eastAsia="zh-CN" w:bidi="ar-SA"/>
    </w:rPr>
  </w:style>
  <w:style w:type="paragraph" w:customStyle="1" w:styleId="1255">
    <w:name w:val="xl127"/>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pPr>
    <w:rPr>
      <w:rFonts w:ascii="Times New Roman" w:hAnsi="Times New Roman" w:eastAsia="宋体"/>
      <w:color w:val="0000FF"/>
      <w:kern w:val="0"/>
      <w:sz w:val="20"/>
      <w:szCs w:val="20"/>
    </w:rPr>
  </w:style>
  <w:style w:type="paragraph" w:customStyle="1" w:styleId="1256">
    <w:name w:val="1. (1)"/>
    <w:basedOn w:val="1"/>
    <w:autoRedefine/>
    <w:qFormat/>
    <w:uiPriority w:val="0"/>
    <w:pPr>
      <w:tabs>
        <w:tab w:val="left" w:pos="1021"/>
        <w:tab w:val="left" w:pos="4253"/>
        <w:tab w:val="left" w:pos="4536"/>
      </w:tabs>
      <w:adjustRightInd w:val="0"/>
      <w:spacing w:line="360" w:lineRule="auto"/>
      <w:ind w:left="793" w:hanging="680"/>
      <w:jc w:val="left"/>
      <w:textAlignment w:val="baseline"/>
    </w:pPr>
    <w:rPr>
      <w:rFonts w:ascii="Century" w:hAnsi="Century" w:eastAsia="MS Mincho"/>
      <w:kern w:val="0"/>
      <w:sz w:val="24"/>
      <w:szCs w:val="20"/>
      <w:lang w:eastAsia="ja-JP"/>
    </w:rPr>
  </w:style>
  <w:style w:type="character" w:customStyle="1" w:styleId="1257">
    <w:name w:val="信息标题 字符"/>
    <w:autoRedefine/>
    <w:qFormat/>
    <w:uiPriority w:val="0"/>
    <w:rPr>
      <w:rFonts w:ascii="等线 Light" w:hAnsi="等线 Light" w:eastAsia="等线 Light" w:cs="Times New Roman"/>
      <w:kern w:val="2"/>
      <w:sz w:val="24"/>
      <w:szCs w:val="24"/>
      <w:shd w:val="pct20" w:color="auto" w:fill="auto"/>
    </w:rPr>
  </w:style>
  <w:style w:type="paragraph" w:customStyle="1" w:styleId="1258">
    <w:name w:val="报告章标题"/>
    <w:basedOn w:val="3"/>
    <w:next w:val="1"/>
    <w:autoRedefine/>
    <w:qFormat/>
    <w:uiPriority w:val="0"/>
    <w:pPr>
      <w:tabs>
        <w:tab w:val="left" w:pos="432"/>
      </w:tabs>
      <w:adjustRightInd w:val="0"/>
      <w:spacing w:before="360" w:afterLines="50" w:line="400" w:lineRule="exact"/>
      <w:ind w:left="482" w:hanging="194"/>
      <w:jc w:val="center"/>
    </w:pPr>
    <w:rPr>
      <w:rFonts w:eastAsia="Wingdings"/>
      <w:b w:val="0"/>
      <w:sz w:val="32"/>
      <w:szCs w:val="24"/>
    </w:rPr>
  </w:style>
  <w:style w:type="paragraph" w:customStyle="1" w:styleId="1259">
    <w:name w:val="尾注文本19"/>
    <w:basedOn w:val="22"/>
    <w:autoRedefine/>
    <w:qFormat/>
    <w:uiPriority w:val="99"/>
    <w:pPr>
      <w:adjustRightInd w:val="0"/>
      <w:spacing w:line="360" w:lineRule="atLeast"/>
      <w:ind w:firstLine="0"/>
      <w:jc w:val="left"/>
      <w:textAlignment w:val="baseline"/>
    </w:pPr>
    <w:rPr>
      <w:rFonts w:ascii="Arial" w:hAnsi="Symbol"/>
      <w:sz w:val="20"/>
    </w:rPr>
  </w:style>
  <w:style w:type="paragraph" w:customStyle="1" w:styleId="1260">
    <w:name w:val="Char Char1 Char Char Char Char Char Char Char Char Char Char Char Char Char1"/>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1261">
    <w:name w:val="列出段落18"/>
    <w:basedOn w:val="1"/>
    <w:autoRedefine/>
    <w:qFormat/>
    <w:uiPriority w:val="34"/>
    <w:pPr>
      <w:ind w:firstLine="420" w:firstLineChars="200"/>
    </w:pPr>
    <w:rPr>
      <w:rFonts w:ascii="Times New Roman" w:hAnsi="Times New Roman" w:eastAsia="宋体"/>
      <w:szCs w:val="24"/>
    </w:rPr>
  </w:style>
  <w:style w:type="paragraph" w:customStyle="1" w:styleId="1262">
    <w:name w:val="正文段落"/>
    <w:basedOn w:val="1"/>
    <w:link w:val="3779"/>
    <w:autoRedefine/>
    <w:qFormat/>
    <w:uiPriority w:val="0"/>
    <w:pPr>
      <w:spacing w:line="360" w:lineRule="exact"/>
      <w:ind w:firstLine="476"/>
    </w:pPr>
    <w:rPr>
      <w:rFonts w:ascii="宋体" w:hAnsi="宋体" w:eastAsia="宋体"/>
      <w:sz w:val="24"/>
      <w:szCs w:val="24"/>
    </w:rPr>
  </w:style>
  <w:style w:type="character" w:customStyle="1" w:styleId="1263">
    <w:name w:val="Footer Char"/>
    <w:autoRedefine/>
    <w:qFormat/>
    <w:uiPriority w:val="0"/>
    <w:rPr>
      <w:rFonts w:cs="Times New Roman"/>
      <w:kern w:val="2"/>
      <w:sz w:val="18"/>
      <w:szCs w:val="18"/>
    </w:rPr>
  </w:style>
  <w:style w:type="character" w:customStyle="1" w:styleId="1264">
    <w:name w:val="表格文字 Char"/>
    <w:autoRedefine/>
    <w:qFormat/>
    <w:uiPriority w:val="0"/>
    <w:rPr>
      <w:rFonts w:ascii="宋体" w:hAnsi="Courier New" w:eastAsia="宋体"/>
      <w:kern w:val="2"/>
      <w:sz w:val="21"/>
      <w:lang w:val="en-US" w:eastAsia="zh-CN" w:bidi="ar-SA"/>
    </w:rPr>
  </w:style>
  <w:style w:type="paragraph" w:customStyle="1" w:styleId="1265">
    <w:name w:val="dandan6-13正文"/>
    <w:basedOn w:val="1"/>
    <w:next w:val="1"/>
    <w:autoRedefine/>
    <w:semiHidden/>
    <w:qFormat/>
    <w:uiPriority w:val="0"/>
    <w:pPr>
      <w:keepNext/>
      <w:keepLines/>
      <w:widowControl/>
      <w:adjustRightInd w:val="0"/>
      <w:spacing w:before="40" w:after="40" w:line="360" w:lineRule="auto"/>
      <w:ind w:firstLine="200" w:firstLineChars="200"/>
    </w:pPr>
    <w:rPr>
      <w:rFonts w:ascii="Times New Roman" w:hAnsi="Times New Roman" w:eastAsia="宋体" w:cs="宋体"/>
      <w:kern w:val="0"/>
      <w:sz w:val="24"/>
      <w:szCs w:val="28"/>
    </w:rPr>
  </w:style>
  <w:style w:type="paragraph" w:customStyle="1" w:styleId="1266">
    <w:name w:val="Title 3"/>
    <w:basedOn w:val="6"/>
    <w:next w:val="1"/>
    <w:autoRedefine/>
    <w:qFormat/>
    <w:uiPriority w:val="0"/>
    <w:pPr>
      <w:tabs>
        <w:tab w:val="left" w:pos="142"/>
        <w:tab w:val="left" w:pos="284"/>
        <w:tab w:val="left" w:pos="720"/>
        <w:tab w:val="left" w:pos="1260"/>
        <w:tab w:val="center" w:pos="1276"/>
      </w:tabs>
      <w:adjustRightInd w:val="0"/>
      <w:snapToGrid w:val="0"/>
      <w:spacing w:before="240" w:after="120" w:line="400" w:lineRule="exact"/>
      <w:ind w:left="1135" w:hanging="851"/>
      <w:contextualSpacing/>
      <w:jc w:val="left"/>
      <w:textAlignment w:val="baseline"/>
    </w:pPr>
    <w:rPr>
      <w:rFonts w:eastAsia="Arial" w:cs="Arial"/>
      <w:color w:val="000000"/>
      <w:szCs w:val="26"/>
    </w:rPr>
  </w:style>
  <w:style w:type="paragraph" w:customStyle="1" w:styleId="1267">
    <w:name w:val="Char Char23 Char Char Char Char1"/>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1268">
    <w:name w:val="unnamed2"/>
    <w:autoRedefine/>
    <w:qFormat/>
    <w:uiPriority w:val="0"/>
  </w:style>
  <w:style w:type="paragraph" w:customStyle="1" w:styleId="1269">
    <w:name w:val="正文."/>
    <w:autoRedefine/>
    <w:qFormat/>
    <w:uiPriority w:val="0"/>
    <w:pPr>
      <w:widowControl w:val="0"/>
      <w:autoSpaceDE w:val="0"/>
      <w:autoSpaceDN w:val="0"/>
      <w:adjustRightInd w:val="0"/>
      <w:jc w:val="both"/>
    </w:pPr>
    <w:rPr>
      <w:rFonts w:ascii="Arial" w:hAnsi="Times New Roman" w:eastAsia="Arial" w:cs="Times New Roman"/>
      <w:sz w:val="21"/>
      <w:lang w:val="en-US" w:eastAsia="zh-CN" w:bidi="ar-SA"/>
    </w:rPr>
  </w:style>
  <w:style w:type="paragraph" w:customStyle="1" w:styleId="1270">
    <w:name w:val="Char Char1 Char Char Char Char Char Char Char Char Char Char Char Char Char Char Char Char Char Char Char Char1 Char5"/>
    <w:basedOn w:val="1"/>
    <w:autoRedefine/>
    <w:qFormat/>
    <w:uiPriority w:val="0"/>
    <w:pPr>
      <w:spacing w:line="360" w:lineRule="auto"/>
      <w:ind w:firstLine="200" w:firstLineChars="200"/>
    </w:pPr>
    <w:rPr>
      <w:rFonts w:ascii="Arial" w:hAnsi="Arial" w:eastAsia="宋体" w:cs="Arial"/>
      <w:sz w:val="24"/>
      <w:szCs w:val="24"/>
    </w:rPr>
  </w:style>
  <w:style w:type="character" w:customStyle="1" w:styleId="1271">
    <w:name w:val="正文格式 Char Char"/>
    <w:autoRedefine/>
    <w:qFormat/>
    <w:uiPriority w:val="0"/>
    <w:rPr>
      <w:rFonts w:ascii="Arial" w:eastAsia="Arial" w:cs="Arial"/>
      <w:kern w:val="2"/>
      <w:sz w:val="24"/>
      <w:szCs w:val="24"/>
      <w:lang w:val="en-US" w:eastAsia="zh-CN" w:bidi="ar-SA"/>
    </w:rPr>
  </w:style>
  <w:style w:type="paragraph" w:customStyle="1" w:styleId="1272">
    <w:name w:val="样式 正文文本缩进 + (中文) 楷体_GB2312 行距: 固定值 22 磅"/>
    <w:basedOn w:val="37"/>
    <w:autoRedefine/>
    <w:semiHidden/>
    <w:qFormat/>
    <w:uiPriority w:val="0"/>
    <w:pPr>
      <w:autoSpaceDE/>
      <w:autoSpaceDN/>
      <w:adjustRightInd/>
      <w:spacing w:line="440" w:lineRule="exact"/>
      <w:ind w:firstLine="560"/>
    </w:pPr>
    <w:rPr>
      <w:rFonts w:eastAsia="楷体_GB2312" w:cs="宋体"/>
      <w:color w:val="auto"/>
      <w:kern w:val="0"/>
      <w:sz w:val="28"/>
    </w:rPr>
  </w:style>
  <w:style w:type="paragraph" w:customStyle="1" w:styleId="1273">
    <w:name w:val="样式 正文1 Char Char + 字距调整七号"/>
    <w:basedOn w:val="1"/>
    <w:autoRedefine/>
    <w:qFormat/>
    <w:uiPriority w:val="0"/>
    <w:pPr>
      <w:suppressLineNumbers/>
      <w:suppressAutoHyphens/>
      <w:topLinePunct/>
      <w:adjustRightInd w:val="0"/>
      <w:snapToGrid w:val="0"/>
      <w:spacing w:line="360" w:lineRule="auto"/>
      <w:ind w:firstLine="480" w:firstLineChars="200"/>
    </w:pPr>
    <w:rPr>
      <w:rFonts w:ascii="Times New Roman" w:hAnsi="Times New Roman" w:eastAsia="宋体"/>
      <w:kern w:val="11"/>
      <w:sz w:val="24"/>
      <w:szCs w:val="24"/>
    </w:rPr>
  </w:style>
  <w:style w:type="paragraph" w:customStyle="1" w:styleId="1274">
    <w:name w:val="标题 8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1275">
    <w:name w:val="样式 标题 1 + 黑体 小二 居中 首行缩进:  0 厘米 段前: 12 磅"/>
    <w:basedOn w:val="3"/>
    <w:autoRedefine/>
    <w:qFormat/>
    <w:uiPriority w:val="0"/>
    <w:pPr>
      <w:keepLines w:val="0"/>
      <w:tabs>
        <w:tab w:val="left" w:pos="432"/>
      </w:tabs>
      <w:spacing w:before="120" w:line="240" w:lineRule="auto"/>
      <w:jc w:val="center"/>
    </w:pPr>
    <w:rPr>
      <w:rFonts w:ascii="Wingdings" w:hAnsi="Arial" w:eastAsia="Wingdings"/>
      <w:b w:val="0"/>
      <w:kern w:val="2"/>
      <w:sz w:val="36"/>
      <w:szCs w:val="24"/>
    </w:rPr>
  </w:style>
  <w:style w:type="paragraph" w:customStyle="1" w:styleId="1276">
    <w:name w:val="Char Char Char Char1 Char Char Char Char Char Char5"/>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1277">
    <w:name w:val="date3"/>
    <w:autoRedefine/>
    <w:qFormat/>
    <w:uiPriority w:val="0"/>
  </w:style>
  <w:style w:type="paragraph" w:customStyle="1" w:styleId="1278">
    <w:name w:val="小标题@"/>
    <w:basedOn w:val="1"/>
    <w:autoRedefine/>
    <w:qFormat/>
    <w:uiPriority w:val="0"/>
    <w:pPr>
      <w:adjustRightInd w:val="0"/>
      <w:spacing w:before="60" w:after="60" w:line="360" w:lineRule="auto"/>
      <w:textAlignment w:val="baseline"/>
    </w:pPr>
    <w:rPr>
      <w:rFonts w:ascii="仿宋_GB2312" w:hAnsi="仿宋_GB2312" w:eastAsia="宋体" w:cs="仿宋_GB2312"/>
      <w:sz w:val="24"/>
      <w:szCs w:val="20"/>
    </w:rPr>
  </w:style>
  <w:style w:type="character" w:customStyle="1" w:styleId="1279">
    <w:name w:val="Char Char301"/>
    <w:autoRedefine/>
    <w:qFormat/>
    <w:uiPriority w:val="0"/>
    <w:rPr>
      <w:rFonts w:hint="eastAsia" w:ascii="宋体" w:hAnsi="宋体" w:eastAsia="宋体"/>
      <w:sz w:val="24"/>
      <w:lang w:val="en-US" w:eastAsia="zh-CN" w:bidi="ar-SA"/>
    </w:rPr>
  </w:style>
  <w:style w:type="paragraph" w:customStyle="1" w:styleId="1280">
    <w:name w:val="正文标准样式"/>
    <w:basedOn w:val="1"/>
    <w:autoRedefine/>
    <w:qFormat/>
    <w:uiPriority w:val="0"/>
    <w:pPr>
      <w:adjustRightInd w:val="0"/>
      <w:spacing w:line="300" w:lineRule="auto"/>
      <w:ind w:firstLine="482"/>
      <w:textAlignment w:val="baseline"/>
    </w:pPr>
    <w:rPr>
      <w:rFonts w:ascii="Times New Roman" w:hAnsi="Times New Roman" w:eastAsia="宋体"/>
      <w:kern w:val="0"/>
      <w:sz w:val="24"/>
      <w:szCs w:val="20"/>
    </w:rPr>
  </w:style>
  <w:style w:type="character" w:customStyle="1" w:styleId="1281">
    <w:name w:val="Char Char175"/>
    <w:autoRedefine/>
    <w:qFormat/>
    <w:uiPriority w:val="0"/>
    <w:rPr>
      <w:rFonts w:ascii="宋体"/>
    </w:rPr>
  </w:style>
  <w:style w:type="paragraph" w:customStyle="1" w:styleId="1282">
    <w:name w:val="正文文本缩进 25"/>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1283">
    <w:name w:val="默认段落字体 Para Char Char Char1 Char Char Char Char Char Char Char Char Char Char"/>
    <w:basedOn w:val="1"/>
    <w:autoRedefine/>
    <w:qFormat/>
    <w:uiPriority w:val="0"/>
    <w:rPr>
      <w:rFonts w:ascii="Times New Roman" w:hAnsi="Times New Roman" w:eastAsia="宋体"/>
      <w:sz w:val="24"/>
      <w:szCs w:val="24"/>
    </w:rPr>
  </w:style>
  <w:style w:type="paragraph" w:customStyle="1" w:styleId="1284">
    <w:name w:val="Char Char Char1 Char Char Char Char Char Char Char Char Char Char Char3"/>
    <w:basedOn w:val="1"/>
    <w:autoRedefine/>
    <w:qFormat/>
    <w:uiPriority w:val="0"/>
    <w:rPr>
      <w:rFonts w:ascii="Times New Roman" w:hAnsi="Times New Roman" w:eastAsia="宋体"/>
      <w:szCs w:val="24"/>
    </w:rPr>
  </w:style>
  <w:style w:type="paragraph" w:customStyle="1" w:styleId="1285">
    <w:name w:val="Char Char Char Char1 Char Char Char Char Char Char2"/>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1286">
    <w:name w:val="标题 2 Char Char Char Char"/>
    <w:autoRedefine/>
    <w:qFormat/>
    <w:uiPriority w:val="0"/>
    <w:rPr>
      <w:rFonts w:hint="default" w:ascii="Times New Roman" w:eastAsia="宋体"/>
      <w:b/>
      <w:color w:val="000000"/>
      <w:kern w:val="2"/>
      <w:sz w:val="24"/>
      <w:lang w:val="en-US" w:eastAsia="zh-CN"/>
    </w:rPr>
  </w:style>
  <w:style w:type="table" w:customStyle="1" w:styleId="1287">
    <w:name w:val="网格型3"/>
    <w:basedOn w:val="90"/>
    <w:autoRedefine/>
    <w:qFormat/>
    <w:uiPriority w:val="0"/>
    <w:pPr>
      <w:widowControl w:val="0"/>
      <w:jc w:val="center"/>
    </w:pPr>
    <w:rPr>
      <w:rFonts w:ascii="仿宋_GB2312" w:hAnsi="仿宋_GB2312" w:cs="仿宋_GB231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style>
  <w:style w:type="paragraph" w:customStyle="1" w:styleId="1288">
    <w:name w:val="Char Char Char3 Char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1289">
    <w:name w:val="正文文本缩进 3 字符1"/>
    <w:link w:val="73"/>
    <w:autoRedefine/>
    <w:qFormat/>
    <w:uiPriority w:val="0"/>
    <w:rPr>
      <w:rFonts w:ascii="Times New Roman" w:hAnsi="Times New Roman" w:eastAsia="宋体"/>
      <w:kern w:val="2"/>
      <w:sz w:val="16"/>
    </w:rPr>
  </w:style>
  <w:style w:type="character" w:customStyle="1" w:styleId="1290">
    <w:name w:val="cctt1"/>
    <w:autoRedefine/>
    <w:qFormat/>
    <w:uiPriority w:val="0"/>
    <w:rPr>
      <w:rFonts w:hint="eastAsia" w:ascii="Arial" w:hAnsi="Arial" w:eastAsia="Arial"/>
      <w:color w:val="000000"/>
      <w:sz w:val="24"/>
      <w:szCs w:val="24"/>
      <w:u w:val="none"/>
    </w:rPr>
  </w:style>
  <w:style w:type="paragraph" w:customStyle="1" w:styleId="1291">
    <w:name w:val="样式 正文缩进正文缩进 Char正文缩进1 Char正文缩进1正文（首行缩进两字） Char正文缩进 Char Cha..."/>
    <w:basedOn w:val="22"/>
    <w:autoRedefine/>
    <w:qFormat/>
    <w:uiPriority w:val="0"/>
    <w:pPr>
      <w:spacing w:beforeLines="50"/>
      <w:ind w:firstLine="567"/>
      <w:jc w:val="left"/>
    </w:pPr>
    <w:rPr>
      <w:rFonts w:ascii="Times New Roman" w:hAnsi="Symbol"/>
    </w:rPr>
  </w:style>
  <w:style w:type="paragraph" w:customStyle="1" w:styleId="1292">
    <w:name w:val="批注框文本2"/>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paragraph" w:customStyle="1" w:styleId="1293">
    <w:name w:val="Char Char Char Char Char Char5"/>
    <w:basedOn w:val="1"/>
    <w:autoRedefine/>
    <w:qFormat/>
    <w:uiPriority w:val="0"/>
    <w:rPr>
      <w:rFonts w:ascii="Times New Roman" w:hAnsi="Times New Roman" w:eastAsia="宋体"/>
      <w:sz w:val="24"/>
      <w:szCs w:val="24"/>
    </w:rPr>
  </w:style>
  <w:style w:type="paragraph" w:customStyle="1" w:styleId="1294">
    <w:name w:val="项目编号"/>
    <w:basedOn w:val="1"/>
    <w:next w:val="1"/>
    <w:autoRedefine/>
    <w:qFormat/>
    <w:uiPriority w:val="0"/>
    <w:pPr>
      <w:spacing w:before="120" w:after="120" w:line="360" w:lineRule="auto"/>
    </w:pPr>
    <w:rPr>
      <w:rFonts w:ascii="Times New Roman" w:hAnsi="Times New Roman" w:eastAsia="宋体"/>
      <w:sz w:val="24"/>
      <w:szCs w:val="24"/>
    </w:rPr>
  </w:style>
  <w:style w:type="paragraph" w:customStyle="1" w:styleId="1295">
    <w:name w:val="日期3"/>
    <w:basedOn w:val="1"/>
    <w:next w:val="1"/>
    <w:autoRedefine/>
    <w:qFormat/>
    <w:uiPriority w:val="0"/>
    <w:pPr>
      <w:adjustRightInd w:val="0"/>
      <w:textAlignment w:val="baseline"/>
    </w:pPr>
    <w:rPr>
      <w:rFonts w:ascii="Times New Roman" w:hAnsi="Times New Roman" w:eastAsia="宋体"/>
      <w:szCs w:val="20"/>
    </w:rPr>
  </w:style>
  <w:style w:type="paragraph" w:customStyle="1" w:styleId="1296">
    <w:name w:val="二级无标题条"/>
    <w:basedOn w:val="1"/>
    <w:autoRedefine/>
    <w:qFormat/>
    <w:uiPriority w:val="0"/>
    <w:pPr>
      <w:spacing w:line="360" w:lineRule="auto"/>
    </w:pPr>
    <w:rPr>
      <w:rFonts w:ascii="Times New Roman" w:hAnsi="Times New Roman" w:eastAsia="宋体"/>
      <w:sz w:val="24"/>
      <w:szCs w:val="20"/>
    </w:rPr>
  </w:style>
  <w:style w:type="paragraph" w:customStyle="1" w:styleId="1297">
    <w:name w:val="Pa3"/>
    <w:basedOn w:val="1"/>
    <w:next w:val="1"/>
    <w:autoRedefine/>
    <w:qFormat/>
    <w:uiPriority w:val="0"/>
    <w:pPr>
      <w:autoSpaceDE w:val="0"/>
      <w:autoSpaceDN w:val="0"/>
      <w:adjustRightInd w:val="0"/>
      <w:spacing w:line="360" w:lineRule="auto"/>
      <w:jc w:val="left"/>
    </w:pPr>
    <w:rPr>
      <w:rFonts w:ascii="Gulim" w:hAnsi="仿宋_GB2312" w:eastAsia="Gulim" w:cs="仿宋_GB2312"/>
      <w:kern w:val="0"/>
      <w:sz w:val="20"/>
      <w:szCs w:val="24"/>
    </w:rPr>
  </w:style>
  <w:style w:type="character" w:customStyle="1" w:styleId="1298">
    <w:name w:val="样式 (符号) 宋体 13 磅"/>
    <w:autoRedefine/>
    <w:qFormat/>
    <w:uiPriority w:val="0"/>
    <w:rPr>
      <w:rFonts w:ascii="宋体" w:eastAsia="宋体"/>
      <w:sz w:val="27"/>
      <w:szCs w:val="27"/>
    </w:rPr>
  </w:style>
  <w:style w:type="paragraph" w:customStyle="1" w:styleId="1299">
    <w:name w:val="批注框文本12"/>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1300">
    <w:name w:val="Char Char Char Char Char Char1 Char Char Char Char Char Char Char4"/>
    <w:basedOn w:val="1"/>
    <w:autoRedefine/>
    <w:qFormat/>
    <w:uiPriority w:val="0"/>
    <w:rPr>
      <w:rFonts w:ascii="Times New Roman" w:hAnsi="Times New Roman" w:eastAsia="宋体"/>
      <w:szCs w:val="24"/>
    </w:rPr>
  </w:style>
  <w:style w:type="paragraph" w:customStyle="1" w:styleId="1301">
    <w:name w:val="页眉6"/>
    <w:basedOn w:val="158"/>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paragraph" w:customStyle="1" w:styleId="1302">
    <w:name w:val=".66l.66l"/>
    <w:basedOn w:val="1"/>
    <w:autoRedefine/>
    <w:qFormat/>
    <w:uiPriority w:val="99"/>
    <w:pPr>
      <w:autoSpaceDE w:val="0"/>
      <w:autoSpaceDN w:val="0"/>
      <w:adjustRightInd w:val="0"/>
      <w:snapToGrid w:val="0"/>
      <w:spacing w:beforeLines="50" w:afterLines="50" w:line="312" w:lineRule="atLeast"/>
      <w:ind w:firstLine="570" w:firstLineChars="200"/>
      <w:jc w:val="left"/>
      <w:textAlignment w:val="baseline"/>
    </w:pPr>
    <w:rPr>
      <w:rFonts w:ascii="宋体" w:hAnsi="Times New Roman" w:eastAsia="宋体"/>
      <w:kern w:val="0"/>
      <w:sz w:val="28"/>
      <w:szCs w:val="24"/>
    </w:rPr>
  </w:style>
  <w:style w:type="character" w:customStyle="1" w:styleId="1303">
    <w:name w:val="标题 8 Char"/>
    <w:autoRedefine/>
    <w:qFormat/>
    <w:uiPriority w:val="0"/>
    <w:rPr>
      <w:rFonts w:ascii="Cambria" w:hAnsi="Cambria" w:eastAsia="宋体" w:cs="Times New Roman"/>
      <w:kern w:val="2"/>
      <w:sz w:val="24"/>
      <w:szCs w:val="24"/>
    </w:rPr>
  </w:style>
  <w:style w:type="character" w:customStyle="1" w:styleId="1304">
    <w:name w:val="正文（首行缩进两字） Char4"/>
    <w:autoRedefine/>
    <w:qFormat/>
    <w:uiPriority w:val="0"/>
    <w:rPr>
      <w:rFonts w:ascii="Arial Black" w:hAnsi="Arial Black" w:eastAsia="Verdana"/>
      <w:kern w:val="2"/>
      <w:sz w:val="28"/>
      <w:szCs w:val="21"/>
      <w:lang w:val="en-US" w:eastAsia="zh-CN" w:bidi="ar-SA"/>
    </w:rPr>
  </w:style>
  <w:style w:type="character" w:customStyle="1" w:styleId="1305">
    <w:name w:val="缩进 C"/>
    <w:autoRedefine/>
    <w:qFormat/>
    <w:uiPriority w:val="0"/>
    <w:rPr>
      <w:rFonts w:eastAsia="Arial"/>
      <w:kern w:val="2"/>
      <w:sz w:val="21"/>
      <w:szCs w:val="24"/>
      <w:lang w:val="en-US" w:eastAsia="zh-CN" w:bidi="ar-SA"/>
    </w:rPr>
  </w:style>
  <w:style w:type="paragraph" w:customStyle="1" w:styleId="1306">
    <w:name w:val="奉读大示，心折殊深。"/>
    <w:autoRedefine/>
    <w:qFormat/>
    <w:uiPriority w:val="0"/>
    <w:pPr>
      <w:widowControl w:val="0"/>
      <w:jc w:val="both"/>
    </w:pPr>
    <w:rPr>
      <w:rFonts w:ascii="仿宋_GB2312" w:hAnsi="仿宋_GB2312" w:eastAsia="宋体" w:cs="仿宋_GB2312"/>
      <w:kern w:val="2"/>
      <w:sz w:val="21"/>
      <w:lang w:val="en-US" w:eastAsia="zh-CN" w:bidi="ar-SA"/>
    </w:rPr>
  </w:style>
  <w:style w:type="paragraph" w:customStyle="1" w:styleId="1307">
    <w:name w:val="样式 标题 2标题 2 Char标2h2H2标题21.1标题 2 + Times New Roman"/>
    <w:basedOn w:val="5"/>
    <w:autoRedefine/>
    <w:qFormat/>
    <w:uiPriority w:val="0"/>
    <w:pPr>
      <w:tabs>
        <w:tab w:val="left" w:pos="567"/>
        <w:tab w:val="left" w:pos="2845"/>
      </w:tabs>
      <w:autoSpaceDE w:val="0"/>
      <w:autoSpaceDN w:val="0"/>
      <w:adjustRightInd w:val="0"/>
      <w:snapToGrid w:val="0"/>
      <w:spacing w:before="200" w:after="163" w:line="360" w:lineRule="auto"/>
      <w:jc w:val="center"/>
    </w:pPr>
    <w:rPr>
      <w:rFonts w:eastAsia="Cambria Math"/>
      <w:b w:val="0"/>
      <w:szCs w:val="28"/>
    </w:rPr>
  </w:style>
  <w:style w:type="character" w:customStyle="1" w:styleId="1308">
    <w:name w:val="ca-1"/>
    <w:autoRedefine/>
    <w:qFormat/>
    <w:uiPriority w:val="0"/>
  </w:style>
  <w:style w:type="paragraph" w:customStyle="1" w:styleId="1309">
    <w:name w:val="Char Char Char1 Char Char Char Char Char Char Char Char Char Char Char9"/>
    <w:basedOn w:val="1"/>
    <w:autoRedefine/>
    <w:qFormat/>
    <w:uiPriority w:val="99"/>
    <w:rPr>
      <w:rFonts w:ascii="Times New Roman" w:hAnsi="Times New Roman" w:eastAsia="宋体"/>
      <w:szCs w:val="24"/>
    </w:rPr>
  </w:style>
  <w:style w:type="paragraph" w:customStyle="1" w:styleId="1310">
    <w:name w:val="2级"/>
    <w:basedOn w:val="1"/>
    <w:next w:val="1"/>
    <w:autoRedefine/>
    <w:qFormat/>
    <w:uiPriority w:val="0"/>
    <w:pPr>
      <w:spacing w:line="360" w:lineRule="auto"/>
      <w:jc w:val="left"/>
      <w:outlineLvl w:val="1"/>
    </w:pPr>
    <w:rPr>
      <w:rFonts w:ascii="Times New Roman" w:hAnsi="Times New Roman" w:eastAsia="黑体"/>
      <w:b/>
      <w:sz w:val="28"/>
      <w:szCs w:val="21"/>
    </w:rPr>
  </w:style>
  <w:style w:type="paragraph" w:customStyle="1" w:styleId="1311">
    <w:name w:val="文本框五号 Char"/>
    <w:autoRedefine/>
    <w:semiHidden/>
    <w:qFormat/>
    <w:uiPriority w:val="0"/>
    <w:pPr>
      <w:jc w:val="center"/>
    </w:pPr>
    <w:rPr>
      <w:rFonts w:ascii="仿宋_GB2312" w:hAnsi="仿宋_GB2312" w:eastAsia="ˎ̥" w:cs="仿宋_GB2312"/>
      <w:kern w:val="2"/>
      <w:sz w:val="21"/>
      <w:szCs w:val="21"/>
      <w:lang w:val="en-US" w:eastAsia="zh-CN" w:bidi="ar-SA"/>
    </w:rPr>
  </w:style>
  <w:style w:type="paragraph" w:customStyle="1" w:styleId="1312">
    <w:name w:val="列表 4G"/>
    <w:basedOn w:val="80"/>
    <w:autoRedefine/>
    <w:qFormat/>
    <w:uiPriority w:val="0"/>
    <w:pPr>
      <w:tabs>
        <w:tab w:val="left" w:pos="645"/>
      </w:tabs>
      <w:adjustRightInd/>
      <w:spacing w:beforeLines="50" w:afterLines="30" w:line="288" w:lineRule="auto"/>
      <w:ind w:left="645" w:hanging="645"/>
      <w:textAlignment w:val="auto"/>
    </w:pPr>
    <w:rPr>
      <w:rFonts w:ascii="Courier New" w:hAnsi="Courier New"/>
      <w:color w:val="CCFFFF"/>
      <w:kern w:val="2"/>
      <w:szCs w:val="20"/>
    </w:rPr>
  </w:style>
  <w:style w:type="paragraph" w:customStyle="1" w:styleId="1313">
    <w:name w:val="正文文字缩进 31"/>
    <w:basedOn w:val="1"/>
    <w:next w:val="53"/>
    <w:autoRedefine/>
    <w:semiHidden/>
    <w:qFormat/>
    <w:uiPriority w:val="0"/>
    <w:pPr>
      <w:spacing w:line="360" w:lineRule="auto"/>
      <w:ind w:firstLine="280" w:firstLineChars="100"/>
    </w:pPr>
    <w:rPr>
      <w:rFonts w:ascii="Verdana" w:hAnsi="Verdana" w:eastAsia="宋体" w:cs="Verdana"/>
      <w:bCs/>
      <w:sz w:val="28"/>
      <w:szCs w:val="30"/>
    </w:rPr>
  </w:style>
  <w:style w:type="paragraph" w:customStyle="1" w:styleId="1314">
    <w:name w:val="Char Char Char Char Char Char Char Char Char Char Char Char Char Char Char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315">
    <w:name w:val="样式 报告 + Times New Roman"/>
    <w:basedOn w:val="4"/>
    <w:link w:val="3172"/>
    <w:autoRedefine/>
    <w:qFormat/>
    <w:uiPriority w:val="0"/>
    <w:pPr>
      <w:autoSpaceDE/>
      <w:autoSpaceDN/>
      <w:spacing w:line="500" w:lineRule="exact"/>
      <w:jc w:val="both"/>
      <w:textAlignment w:val="center"/>
    </w:pPr>
    <w:rPr>
      <w:sz w:val="28"/>
      <w:szCs w:val="28"/>
    </w:rPr>
  </w:style>
  <w:style w:type="character" w:customStyle="1" w:styleId="1316">
    <w:name w:val="正文文本缩进 3 Char"/>
    <w:autoRedefine/>
    <w:qFormat/>
    <w:uiPriority w:val="0"/>
    <w:rPr>
      <w:kern w:val="2"/>
      <w:sz w:val="16"/>
      <w:szCs w:val="16"/>
    </w:rPr>
  </w:style>
  <w:style w:type="paragraph" w:customStyle="1" w:styleId="1317">
    <w:name w:val="正文（缩进）"/>
    <w:basedOn w:val="1"/>
    <w:autoRedefine/>
    <w:semiHidden/>
    <w:qFormat/>
    <w:uiPriority w:val="0"/>
    <w:pPr>
      <w:adjustRightInd w:val="0"/>
      <w:snapToGrid w:val="0"/>
      <w:spacing w:line="360" w:lineRule="auto"/>
      <w:ind w:firstLine="200" w:firstLineChars="200"/>
    </w:pPr>
    <w:rPr>
      <w:rFonts w:ascii="仿宋_GB2312" w:hAnsi="仿宋_GB2312" w:eastAsia="宋体" w:cs="仿宋_GB2312"/>
      <w:snapToGrid w:val="0"/>
      <w:kern w:val="0"/>
      <w:sz w:val="24"/>
      <w:szCs w:val="24"/>
    </w:rPr>
  </w:style>
  <w:style w:type="paragraph" w:customStyle="1" w:styleId="1318">
    <w:name w:val="样式 表头 + Times New Roman 黑色"/>
    <w:basedOn w:val="1319"/>
    <w:autoRedefine/>
    <w:semiHidden/>
    <w:qFormat/>
    <w:uiPriority w:val="0"/>
    <w:pPr>
      <w:adjustRightInd/>
      <w:snapToGrid/>
      <w:spacing w:beforeLines="30" w:line="360" w:lineRule="auto"/>
    </w:pPr>
    <w:rPr>
      <w:rFonts w:ascii="Times New Roman"/>
      <w:b/>
      <w:bCs/>
      <w:color w:val="000000"/>
      <w:sz w:val="24"/>
      <w:szCs w:val="24"/>
    </w:rPr>
  </w:style>
  <w:style w:type="paragraph" w:customStyle="1" w:styleId="1319">
    <w:name w:val="表头"/>
    <w:link w:val="3397"/>
    <w:autoRedefine/>
    <w:qFormat/>
    <w:uiPriority w:val="0"/>
    <w:pPr>
      <w:widowControl w:val="0"/>
      <w:adjustRightInd w:val="0"/>
      <w:snapToGrid w:val="0"/>
      <w:spacing w:line="300" w:lineRule="auto"/>
      <w:jc w:val="center"/>
    </w:pPr>
    <w:rPr>
      <w:rFonts w:ascii="宋体" w:hAnsi="Times New Roman" w:eastAsia="宋体" w:cs="Times New Roman"/>
      <w:sz w:val="21"/>
      <w:lang w:val="en-US" w:eastAsia="zh-CN" w:bidi="ar-SA"/>
    </w:rPr>
  </w:style>
  <w:style w:type="paragraph" w:customStyle="1" w:styleId="1320">
    <w:name w:val="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character" w:customStyle="1" w:styleId="1321">
    <w:name w:val="wenzhang1"/>
    <w:autoRedefine/>
    <w:qFormat/>
    <w:uiPriority w:val="0"/>
    <w:rPr>
      <w:sz w:val="18"/>
      <w:szCs w:val="18"/>
      <w:u w:val="none"/>
    </w:rPr>
  </w:style>
  <w:style w:type="character" w:customStyle="1" w:styleId="1322">
    <w:name w:val="表格正文 Char"/>
    <w:link w:val="177"/>
    <w:autoRedefine/>
    <w:qFormat/>
    <w:uiPriority w:val="0"/>
    <w:rPr>
      <w:rFonts w:ascii="仿宋_GB2312" w:hAnsi="仿宋_GB2312" w:eastAsia="宋体" w:cs="仿宋_GB2312"/>
      <w:sz w:val="24"/>
    </w:rPr>
  </w:style>
  <w:style w:type="table" w:customStyle="1" w:styleId="1323">
    <w:name w:val="古典型 31"/>
    <w:basedOn w:val="90"/>
    <w:autoRedefine/>
    <w:qFormat/>
    <w:uiPriority w:val="0"/>
    <w:pPr>
      <w:widowControl w:val="0"/>
      <w:spacing w:line="360" w:lineRule="auto"/>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cPr>
        <w:tcBorders>
          <w:top w:val="nil"/>
          <w:left w:val="single" w:color="000000" w:sz="6" w:space="0"/>
          <w:bottom w:val="nil"/>
          <w:right w:val="nil"/>
          <w:insideH w:val="nil"/>
          <w:insideV w:val="nil"/>
          <w:tl2br w:val="nil"/>
          <w:tr2bl w:val="nil"/>
        </w:tcBorders>
        <w:shd w:val="solid" w:color="000080" w:fill="FFFFFF"/>
      </w:tcPr>
    </w:tblStylePr>
    <w:tblStylePr w:type="lastRow">
      <w:rPr>
        <w:color w:val="000080"/>
      </w:r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cPr>
        <w:tcBorders>
          <w:top w:val="nil"/>
          <w:left w:val="nil"/>
          <w:bottom w:val="nil"/>
          <w:right w:val="nil"/>
          <w:insideH w:val="nil"/>
          <w:insideV w:val="nil"/>
          <w:tl2br w:val="nil"/>
          <w:tr2bl w:val="nil"/>
        </w:tcBorders>
      </w:tcPr>
    </w:tblStylePr>
  </w:style>
  <w:style w:type="character" w:customStyle="1" w:styleId="1324">
    <w:name w:val="环评正文 Char"/>
    <w:link w:val="1325"/>
    <w:autoRedefine/>
    <w:qFormat/>
    <w:uiPriority w:val="0"/>
    <w:rPr>
      <w:rFonts w:ascii="Times New Roman" w:hAnsi="Times New Roman" w:eastAsia="仿宋_GB2312"/>
      <w:kern w:val="44"/>
      <w:sz w:val="24"/>
    </w:rPr>
  </w:style>
  <w:style w:type="paragraph" w:customStyle="1" w:styleId="1325">
    <w:name w:val="环评正文"/>
    <w:basedOn w:val="3"/>
    <w:link w:val="1324"/>
    <w:autoRedefine/>
    <w:qFormat/>
    <w:uiPriority w:val="0"/>
    <w:pPr>
      <w:keepNext w:val="0"/>
      <w:keepLines w:val="0"/>
      <w:spacing w:beforeLines="100" w:afterLines="50" w:line="400" w:lineRule="exact"/>
      <w:ind w:firstLine="480"/>
      <w:outlineLvl w:val="9"/>
    </w:pPr>
    <w:rPr>
      <w:rFonts w:eastAsia="仿宋_GB2312"/>
      <w:b w:val="0"/>
      <w:sz w:val="24"/>
    </w:rPr>
  </w:style>
  <w:style w:type="character" w:customStyle="1" w:styleId="1326">
    <w:name w:val="结束语 Char1"/>
    <w:autoRedefine/>
    <w:qFormat/>
    <w:uiPriority w:val="99"/>
    <w:rPr>
      <w:kern w:val="2"/>
      <w:sz w:val="21"/>
      <w:szCs w:val="22"/>
    </w:rPr>
  </w:style>
  <w:style w:type="paragraph" w:customStyle="1" w:styleId="1327">
    <w:name w:val="Char Char Char1 Char"/>
    <w:basedOn w:val="1"/>
    <w:autoRedefine/>
    <w:qFormat/>
    <w:uiPriority w:val="0"/>
    <w:pPr>
      <w:spacing w:line="360" w:lineRule="auto"/>
    </w:pPr>
    <w:rPr>
      <w:rFonts w:ascii="Times New Roman" w:hAnsi="Times New Roman" w:eastAsia="宋体"/>
      <w:sz w:val="24"/>
      <w:szCs w:val="24"/>
    </w:rPr>
  </w:style>
  <w:style w:type="paragraph" w:customStyle="1" w:styleId="1328">
    <w:name w:val="Char1 Char Char Char Char Char Char Char Char Char13"/>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1329">
    <w:name w:val="标题 7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330">
    <w:name w:val="样式 首行缩进:  0.77 厘米 行距: 1.5 倍行距"/>
    <w:basedOn w:val="1"/>
    <w:autoRedefine/>
    <w:qFormat/>
    <w:uiPriority w:val="0"/>
    <w:pPr>
      <w:spacing w:line="360" w:lineRule="auto"/>
      <w:ind w:firstLine="435"/>
    </w:pPr>
    <w:rPr>
      <w:rFonts w:ascii="宋体" w:hAnsi="宋体" w:eastAsia="宋体" w:cs="宋体"/>
      <w:snapToGrid w:val="0"/>
      <w:kern w:val="0"/>
      <w:sz w:val="24"/>
      <w:szCs w:val="24"/>
    </w:rPr>
  </w:style>
  <w:style w:type="paragraph" w:customStyle="1" w:styleId="1331">
    <w:name w:val="样式 首行缩进:  0.85 厘米 行距: 1.5 倍行距"/>
    <w:basedOn w:val="1"/>
    <w:autoRedefine/>
    <w:qFormat/>
    <w:uiPriority w:val="0"/>
    <w:pPr>
      <w:spacing w:line="360" w:lineRule="auto"/>
      <w:ind w:firstLine="480"/>
    </w:pPr>
    <w:rPr>
      <w:rFonts w:ascii="Times New Roman" w:hAnsi="Times New Roman" w:eastAsia="Wingdings" w:cs="Arial"/>
      <w:sz w:val="24"/>
      <w:szCs w:val="20"/>
    </w:rPr>
  </w:style>
  <w:style w:type="paragraph" w:customStyle="1" w:styleId="1332">
    <w:name w:val="标题 93"/>
    <w:basedOn w:val="158"/>
    <w:next w:val="158"/>
    <w:autoRedefine/>
    <w:qFormat/>
    <w:uiPriority w:val="0"/>
    <w:pPr>
      <w:keepNext/>
      <w:keepLines/>
      <w:spacing w:before="240" w:after="64" w:line="320" w:lineRule="atLeast"/>
      <w:jc w:val="left"/>
    </w:pPr>
    <w:rPr>
      <w:rFonts w:ascii="Arial" w:hAnsi="Symbol"/>
      <w:kern w:val="2"/>
      <w:sz w:val="36"/>
      <w:szCs w:val="22"/>
    </w:rPr>
  </w:style>
  <w:style w:type="paragraph" w:customStyle="1" w:styleId="1333">
    <w:name w:val="CM3"/>
    <w:basedOn w:val="153"/>
    <w:next w:val="153"/>
    <w:autoRedefine/>
    <w:qFormat/>
    <w:uiPriority w:val="0"/>
    <w:pPr>
      <w:spacing w:line="936" w:lineRule="atLeast"/>
    </w:pPr>
    <w:rPr>
      <w:rFonts w:ascii="Arial" w:eastAsia="Arial"/>
      <w:color w:val="auto"/>
      <w:kern w:val="2"/>
    </w:rPr>
  </w:style>
  <w:style w:type="character" w:customStyle="1" w:styleId="1334">
    <w:name w:val="Char Char281"/>
    <w:autoRedefine/>
    <w:qFormat/>
    <w:uiPriority w:val="0"/>
    <w:rPr>
      <w:rFonts w:hint="eastAsia" w:ascii="宋体" w:hAnsi="宋体" w:eastAsia="宋体"/>
      <w:kern w:val="2"/>
      <w:sz w:val="28"/>
      <w:lang w:val="en-US" w:eastAsia="zh-CN" w:bidi="ar-SA"/>
    </w:rPr>
  </w:style>
  <w:style w:type="paragraph" w:customStyle="1" w:styleId="1335">
    <w:name w:val="标题 114"/>
    <w:basedOn w:val="622"/>
    <w:next w:val="622"/>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1336">
    <w:name w:val="样式 样式 正文缩进 + 两端对齐 左侧:  0.81 厘米 首行缩进:  2 字符 + 首行缩进:  2 字符2"/>
    <w:basedOn w:val="1"/>
    <w:autoRedefine/>
    <w:qFormat/>
    <w:uiPriority w:val="0"/>
    <w:pPr>
      <w:adjustRightInd w:val="0"/>
      <w:snapToGrid w:val="0"/>
      <w:spacing w:line="360" w:lineRule="auto"/>
      <w:ind w:firstLine="480" w:firstLineChars="200"/>
    </w:pPr>
    <w:rPr>
      <w:rFonts w:ascii="宋体" w:hAnsi="宋体" w:eastAsia="宋体" w:cs="宋体"/>
      <w:sz w:val="24"/>
      <w:szCs w:val="24"/>
    </w:rPr>
  </w:style>
  <w:style w:type="paragraph" w:customStyle="1" w:styleId="1337">
    <w:name w:val="xl142"/>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宋体" w:hAnsi="宋体" w:eastAsia="宋体" w:cs="宋体"/>
      <w:color w:val="0000FF"/>
      <w:kern w:val="0"/>
      <w:sz w:val="20"/>
      <w:szCs w:val="20"/>
    </w:rPr>
  </w:style>
  <w:style w:type="character" w:customStyle="1" w:styleId="1338">
    <w:name w:val="正文（行首缩进2字） Char"/>
    <w:link w:val="1339"/>
    <w:autoRedefine/>
    <w:qFormat/>
    <w:uiPriority w:val="0"/>
    <w:rPr>
      <w:rFonts w:ascii="仿宋_GB2312" w:hAnsi="仿宋_GB2312" w:eastAsia="宋体" w:cs="仿宋_GB2312"/>
      <w:kern w:val="2"/>
      <w:sz w:val="24"/>
      <w:szCs w:val="24"/>
    </w:rPr>
  </w:style>
  <w:style w:type="paragraph" w:customStyle="1" w:styleId="1339">
    <w:name w:val="正文（行首缩进2字）"/>
    <w:basedOn w:val="1"/>
    <w:link w:val="1338"/>
    <w:autoRedefine/>
    <w:qFormat/>
    <w:uiPriority w:val="0"/>
    <w:pPr>
      <w:spacing w:line="360" w:lineRule="auto"/>
      <w:ind w:firstLine="200" w:firstLineChars="200"/>
    </w:pPr>
    <w:rPr>
      <w:rFonts w:ascii="仿宋_GB2312" w:hAnsi="仿宋_GB2312" w:eastAsia="宋体"/>
      <w:sz w:val="24"/>
      <w:szCs w:val="24"/>
    </w:rPr>
  </w:style>
  <w:style w:type="paragraph" w:customStyle="1" w:styleId="1340">
    <w:name w:val="MyList-3"/>
    <w:basedOn w:val="1341"/>
    <w:autoRedefine/>
    <w:qFormat/>
    <w:uiPriority w:val="0"/>
    <w:pPr>
      <w:tabs>
        <w:tab w:val="left" w:pos="567"/>
        <w:tab w:val="left" w:pos="794"/>
        <w:tab w:val="left" w:pos="1021"/>
      </w:tabs>
      <w:spacing w:beforeLines="0"/>
      <w:outlineLvl w:val="2"/>
    </w:pPr>
    <w:rPr>
      <w:b w:val="0"/>
    </w:rPr>
  </w:style>
  <w:style w:type="paragraph" w:customStyle="1" w:styleId="1341">
    <w:name w:val="MyList-2"/>
    <w:basedOn w:val="707"/>
    <w:autoRedefine/>
    <w:qFormat/>
    <w:uiPriority w:val="0"/>
    <w:pPr>
      <w:tabs>
        <w:tab w:val="left" w:pos="794"/>
      </w:tabs>
      <w:spacing w:beforeLines="25" w:afterLines="0"/>
      <w:outlineLvl w:val="1"/>
    </w:pPr>
  </w:style>
  <w:style w:type="paragraph" w:customStyle="1" w:styleId="1342">
    <w:name w:val="图字"/>
    <w:basedOn w:val="465"/>
    <w:autoRedefine/>
    <w:qFormat/>
    <w:uiPriority w:val="0"/>
    <w:pPr>
      <w:keepNext/>
      <w:keepLines/>
      <w:widowControl/>
      <w:adjustRightInd/>
      <w:spacing w:before="0" w:line="300" w:lineRule="exact"/>
    </w:pPr>
    <w:rPr>
      <w:rFonts w:ascii="Symbol" w:hAnsi="Symbol" w:eastAsia="Cambria Math"/>
      <w:color w:val="000000"/>
      <w:kern w:val="18"/>
      <w:sz w:val="20"/>
      <w:szCs w:val="21"/>
    </w:rPr>
  </w:style>
  <w:style w:type="paragraph" w:customStyle="1" w:styleId="1343">
    <w:name w:val="TOC 标题1"/>
    <w:basedOn w:val="3"/>
    <w:next w:val="1"/>
    <w:autoRedefine/>
    <w:qFormat/>
    <w:uiPriority w:val="39"/>
    <w:pPr>
      <w:widowControl/>
      <w:tabs>
        <w:tab w:val="left" w:pos="360"/>
      </w:tabs>
      <w:spacing w:before="480" w:line="276" w:lineRule="auto"/>
      <w:jc w:val="left"/>
      <w:outlineLvl w:val="9"/>
    </w:pPr>
    <w:rPr>
      <w:rFonts w:ascii="Cambria" w:hAnsi="Cambria" w:eastAsia="黑体"/>
      <w:bCs/>
      <w:color w:val="365F91"/>
      <w:kern w:val="0"/>
      <w:sz w:val="28"/>
      <w:szCs w:val="28"/>
    </w:rPr>
  </w:style>
  <w:style w:type="character" w:customStyle="1" w:styleId="1344">
    <w:name w:val="图形标题 Char Char"/>
    <w:autoRedefine/>
    <w:qFormat/>
    <w:uiPriority w:val="0"/>
    <w:rPr>
      <w:rFonts w:ascii="Cambria Math" w:hAnsi="Arial" w:eastAsia="Cambria Math"/>
      <w:b/>
      <w:bCs/>
      <w:spacing w:val="10"/>
      <w:kern w:val="2"/>
      <w:sz w:val="24"/>
      <w:szCs w:val="24"/>
      <w:lang w:val="en-US" w:eastAsia="zh-CN" w:bidi="ar-SA"/>
    </w:rPr>
  </w:style>
  <w:style w:type="character" w:customStyle="1" w:styleId="1345">
    <w:name w:val="标题59"/>
    <w:autoRedefine/>
    <w:qFormat/>
    <w:uiPriority w:val="0"/>
  </w:style>
  <w:style w:type="paragraph" w:customStyle="1" w:styleId="1346">
    <w:name w:val="样式 行距: 固定值 28 磅"/>
    <w:basedOn w:val="1"/>
    <w:autoRedefine/>
    <w:semiHidden/>
    <w:qFormat/>
    <w:uiPriority w:val="0"/>
    <w:pPr>
      <w:spacing w:line="500" w:lineRule="exact"/>
      <w:ind w:firstLine="692" w:firstLineChars="250"/>
    </w:pPr>
    <w:rPr>
      <w:rFonts w:ascii="Times New Roman" w:hAnsi="Times New Roman" w:eastAsia="宋体" w:cs="宋体"/>
      <w:sz w:val="28"/>
      <w:szCs w:val="20"/>
    </w:rPr>
  </w:style>
  <w:style w:type="paragraph" w:customStyle="1" w:styleId="1347">
    <w:name w:val="论文图名"/>
    <w:basedOn w:val="1"/>
    <w:autoRedefine/>
    <w:semiHidden/>
    <w:qFormat/>
    <w:uiPriority w:val="0"/>
    <w:pPr>
      <w:adjustRightInd w:val="0"/>
      <w:snapToGrid w:val="0"/>
      <w:spacing w:beforeLines="30" w:after="120" w:line="360" w:lineRule="auto"/>
      <w:ind w:firstLine="200" w:firstLineChars="200"/>
      <w:jc w:val="center"/>
    </w:pPr>
    <w:rPr>
      <w:rFonts w:ascii="Arial" w:hAnsi="Arial" w:eastAsia="黑体"/>
      <w:sz w:val="24"/>
      <w:szCs w:val="24"/>
    </w:rPr>
  </w:style>
  <w:style w:type="character" w:customStyle="1" w:styleId="1348">
    <w:name w:val="样式 (西文) 宋体 (中文) 仿宋_GB2312 黑色"/>
    <w:autoRedefine/>
    <w:semiHidden/>
    <w:qFormat/>
    <w:uiPriority w:val="0"/>
    <w:rPr>
      <w:rFonts w:ascii="仿宋_GB2312" w:hAnsi="仿宋_GB2312" w:eastAsia="ˎ̥" w:cs="MHei-Medium"/>
      <w:color w:val="000000"/>
      <w:kern w:val="2"/>
      <w:sz w:val="32"/>
      <w:szCs w:val="32"/>
      <w:lang w:val="en-US" w:eastAsia="zh-CN" w:bidi="ar-SA"/>
    </w:rPr>
  </w:style>
  <w:style w:type="paragraph" w:customStyle="1" w:styleId="1349">
    <w:name w:val="zxl正文首行缩进  2 字符 行距: Char"/>
    <w:basedOn w:val="1"/>
    <w:autoRedefine/>
    <w:qFormat/>
    <w:uiPriority w:val="0"/>
    <w:pPr>
      <w:widowControl/>
      <w:tabs>
        <w:tab w:val="left" w:pos="-1843"/>
        <w:tab w:val="left" w:pos="1727"/>
        <w:tab w:val="left" w:pos="1884"/>
      </w:tabs>
      <w:ind w:firstLine="527"/>
      <w:textAlignment w:val="bottom"/>
      <w:outlineLvl w:val="0"/>
    </w:pPr>
    <w:rPr>
      <w:rFonts w:ascii="Arial" w:hAnsi="Arial" w:eastAsia="宋体"/>
      <w:sz w:val="24"/>
      <w:szCs w:val="24"/>
    </w:rPr>
  </w:style>
  <w:style w:type="paragraph" w:customStyle="1" w:styleId="1350">
    <w:name w:val="我的标题1"/>
    <w:basedOn w:val="1"/>
    <w:autoRedefine/>
    <w:qFormat/>
    <w:uiPriority w:val="0"/>
    <w:pPr>
      <w:spacing w:line="460" w:lineRule="exact"/>
      <w:ind w:firstLine="192" w:firstLineChars="192"/>
      <w:outlineLvl w:val="0"/>
    </w:pPr>
    <w:rPr>
      <w:rFonts w:ascii="黑体" w:hAnsi="Times New Roman" w:eastAsia="黑体"/>
      <w:sz w:val="32"/>
      <w:szCs w:val="24"/>
    </w:rPr>
  </w:style>
  <w:style w:type="paragraph" w:customStyle="1" w:styleId="1351">
    <w:name w:val="日期2"/>
    <w:basedOn w:val="1"/>
    <w:next w:val="1"/>
    <w:autoRedefine/>
    <w:qFormat/>
    <w:uiPriority w:val="0"/>
    <w:pPr>
      <w:adjustRightInd w:val="0"/>
      <w:snapToGrid w:val="0"/>
      <w:spacing w:before="120" w:after="120" w:line="360" w:lineRule="auto"/>
      <w:ind w:firstLine="200" w:firstLineChars="200"/>
      <w:textAlignment w:val="baseline"/>
    </w:pPr>
    <w:rPr>
      <w:rFonts w:ascii="Times New Roman" w:hAnsi="Times New Roman" w:eastAsia="宋体"/>
      <w:sz w:val="24"/>
      <w:szCs w:val="20"/>
    </w:rPr>
  </w:style>
  <w:style w:type="character" w:customStyle="1" w:styleId="1352">
    <w:name w:val="宏文本 Char1"/>
    <w:autoRedefine/>
    <w:qFormat/>
    <w:uiPriority w:val="99"/>
    <w:rPr>
      <w:rFonts w:ascii="Courier New" w:hAnsi="Courier New" w:cs="Courier New"/>
      <w:kern w:val="2"/>
      <w:sz w:val="24"/>
      <w:szCs w:val="24"/>
    </w:rPr>
  </w:style>
  <w:style w:type="paragraph" w:customStyle="1" w:styleId="1353">
    <w:name w:val="Char Char1 Char Char Char Char Char Char Char Char Char Char Char Char Char4"/>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1354">
    <w:name w:val="默认段落字体 Para Char Char Char1 Char Char Char Char Char Char Char Char Char Char Char Char1"/>
    <w:basedOn w:val="1"/>
    <w:autoRedefine/>
    <w:semiHidden/>
    <w:qFormat/>
    <w:uiPriority w:val="0"/>
    <w:rPr>
      <w:rFonts w:ascii="Times New Roman" w:hAnsi="Times New Roman" w:eastAsia="宋体"/>
      <w:sz w:val="24"/>
      <w:szCs w:val="24"/>
    </w:rPr>
  </w:style>
  <w:style w:type="character" w:customStyle="1" w:styleId="1355">
    <w:name w:val="Table caption|1 + Spacing 2 pt"/>
    <w:autoRedefine/>
    <w:unhideWhenUsed/>
    <w:qFormat/>
    <w:uiPriority w:val="0"/>
    <w:rPr>
      <w:rFonts w:ascii="PMingLiU" w:hAnsi="PMingLiU" w:eastAsia="PMingLiU" w:cs="PMingLiU"/>
      <w:b/>
      <w:bCs/>
      <w:color w:val="000000"/>
      <w:spacing w:val="40"/>
      <w:w w:val="100"/>
      <w:position w:val="0"/>
      <w:sz w:val="19"/>
      <w:szCs w:val="19"/>
      <w:shd w:val="clear" w:color="auto" w:fill="FFFFFF"/>
      <w:lang w:val="zh-CN" w:eastAsia="zh-CN" w:bidi="zh-CN"/>
    </w:rPr>
  </w:style>
  <w:style w:type="character" w:customStyle="1" w:styleId="1356">
    <w:name w:val="Normal Char"/>
    <w:link w:val="296"/>
    <w:autoRedefine/>
    <w:qFormat/>
    <w:uiPriority w:val="0"/>
    <w:rPr>
      <w:rFonts w:ascii="宋体"/>
      <w:sz w:val="24"/>
      <w:lang w:val="en-US" w:eastAsia="zh-CN" w:bidi="ar-SA"/>
    </w:rPr>
  </w:style>
  <w:style w:type="paragraph" w:customStyle="1" w:styleId="1357">
    <w:name w:val="表标题7.2"/>
    <w:basedOn w:val="1358"/>
    <w:autoRedefine/>
    <w:semiHidden/>
    <w:qFormat/>
    <w:uiPriority w:val="0"/>
    <w:pPr>
      <w:tabs>
        <w:tab w:val="left" w:pos="726"/>
        <w:tab w:val="center" w:pos="4060"/>
        <w:tab w:val="right" w:pos="8261"/>
      </w:tabs>
    </w:pPr>
    <w:rPr>
      <w:szCs w:val="24"/>
    </w:rPr>
  </w:style>
  <w:style w:type="paragraph" w:customStyle="1" w:styleId="1358">
    <w:name w:val="表标题8.3"/>
    <w:basedOn w:val="5"/>
    <w:autoRedefine/>
    <w:semiHidden/>
    <w:qFormat/>
    <w:uiPriority w:val="0"/>
    <w:pPr>
      <w:keepNext w:val="0"/>
      <w:keepLines w:val="0"/>
      <w:tabs>
        <w:tab w:val="left" w:pos="726"/>
        <w:tab w:val="center" w:pos="4060"/>
        <w:tab w:val="right" w:pos="8261"/>
      </w:tabs>
      <w:suppressAutoHyphens/>
      <w:adjustRightInd w:val="0"/>
      <w:spacing w:beforeLines="100" w:line="0" w:lineRule="atLeast"/>
      <w:ind w:left="2" w:firstLine="4"/>
      <w:jc w:val="center"/>
      <w:outlineLvl w:val="9"/>
    </w:pPr>
    <w:rPr>
      <w:rFonts w:ascii="黑体" w:eastAsia="黑体"/>
      <w:bCs/>
      <w:spacing w:val="6"/>
      <w:kern w:val="0"/>
      <w:sz w:val="24"/>
    </w:rPr>
  </w:style>
  <w:style w:type="character" w:customStyle="1" w:styleId="1359">
    <w:name w:val="样式 君邦正文 + 蓝色1 Char Char"/>
    <w:link w:val="1174"/>
    <w:autoRedefine/>
    <w:qFormat/>
    <w:uiPriority w:val="0"/>
    <w:rPr>
      <w:bCs/>
      <w:color w:val="0000FF"/>
      <w:sz w:val="24"/>
    </w:rPr>
  </w:style>
  <w:style w:type="character" w:customStyle="1" w:styleId="1360">
    <w:name w:val="Char Char298"/>
    <w:autoRedefine/>
    <w:qFormat/>
    <w:uiPriority w:val="0"/>
    <w:rPr>
      <w:rFonts w:hint="eastAsia" w:ascii="黑体" w:hAnsi="黑体" w:eastAsia="黑体"/>
      <w:sz w:val="32"/>
      <w:lang w:val="en-US" w:eastAsia="zh-CN" w:bidi="ar-SA"/>
    </w:rPr>
  </w:style>
  <w:style w:type="paragraph" w:customStyle="1" w:styleId="1361">
    <w:name w:val="标题 73"/>
    <w:basedOn w:val="158"/>
    <w:next w:val="158"/>
    <w:autoRedefine/>
    <w:qFormat/>
    <w:uiPriority w:val="0"/>
    <w:pPr>
      <w:keepNext/>
      <w:keepLines/>
      <w:spacing w:before="240" w:after="64" w:line="320" w:lineRule="atLeast"/>
      <w:jc w:val="left"/>
    </w:pPr>
    <w:rPr>
      <w:rFonts w:ascii="Arial" w:hAnsi="Symbol"/>
      <w:b/>
      <w:kern w:val="2"/>
      <w:szCs w:val="22"/>
    </w:rPr>
  </w:style>
  <w:style w:type="paragraph" w:customStyle="1" w:styleId="1362">
    <w:name w:val="标题 4PIM 4h4第三层条标题 4 Char Char Char Char CharH4bulletbl...1"/>
    <w:basedOn w:val="7"/>
    <w:autoRedefine/>
    <w:qFormat/>
    <w:uiPriority w:val="0"/>
    <w:pPr>
      <w:keepNext w:val="0"/>
      <w:keepLines w:val="0"/>
      <w:tabs>
        <w:tab w:val="left" w:pos="420"/>
        <w:tab w:val="left" w:pos="864"/>
      </w:tabs>
      <w:adjustRightInd w:val="0"/>
      <w:snapToGrid w:val="0"/>
      <w:spacing w:beforeLines="50" w:after="60" w:line="360" w:lineRule="auto"/>
      <w:ind w:firstLine="567"/>
      <w:textAlignment w:val="baseline"/>
    </w:pPr>
    <w:rPr>
      <w:rFonts w:ascii="Cambria Math" w:hAnsi="Cambria Math" w:eastAsia="Cambria Math"/>
      <w:b w:val="0"/>
      <w:color w:val="00B0F0"/>
      <w:spacing w:val="-12"/>
      <w:szCs w:val="28"/>
    </w:rPr>
  </w:style>
  <w:style w:type="paragraph" w:customStyle="1" w:styleId="1363">
    <w:name w:val="列图"/>
    <w:basedOn w:val="68"/>
    <w:next w:val="1"/>
    <w:autoRedefine/>
    <w:qFormat/>
    <w:uiPriority w:val="0"/>
    <w:pPr>
      <w:keepLines/>
      <w:spacing w:before="120" w:line="276" w:lineRule="auto"/>
      <w:jc w:val="center"/>
      <w:textAlignment w:val="baseline"/>
    </w:pPr>
    <w:rPr>
      <w:rFonts w:ascii="仿宋_GB2312" w:hAnsi="仿宋_GB2312" w:cs="仿宋_GB2312"/>
      <w:kern w:val="28"/>
    </w:rPr>
  </w:style>
  <w:style w:type="paragraph" w:customStyle="1" w:styleId="1364">
    <w:name w:val="Char1 Char Char Char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365">
    <w:name w:val="四级标题"/>
    <w:basedOn w:val="1"/>
    <w:link w:val="2767"/>
    <w:autoRedefine/>
    <w:qFormat/>
    <w:uiPriority w:val="0"/>
    <w:pPr>
      <w:adjustRightInd w:val="0"/>
      <w:snapToGrid w:val="0"/>
      <w:spacing w:before="120" w:after="120" w:line="300" w:lineRule="auto"/>
      <w:outlineLvl w:val="3"/>
    </w:pPr>
    <w:rPr>
      <w:rFonts w:ascii="Times New Roman" w:hAnsi="Times New Roman" w:eastAsia="华文中宋"/>
      <w:sz w:val="28"/>
      <w:szCs w:val="24"/>
    </w:rPr>
  </w:style>
  <w:style w:type="paragraph" w:customStyle="1" w:styleId="1366">
    <w:name w:val="Char6"/>
    <w:basedOn w:val="1"/>
    <w:autoRedefine/>
    <w:qFormat/>
    <w:uiPriority w:val="0"/>
    <w:pPr>
      <w:adjustRightInd w:val="0"/>
      <w:snapToGrid w:val="0"/>
      <w:spacing w:line="360" w:lineRule="atLeast"/>
      <w:ind w:firstLine="200" w:firstLineChars="200"/>
      <w:jc w:val="left"/>
      <w:textAlignment w:val="baseline"/>
    </w:pPr>
    <w:rPr>
      <w:rFonts w:hint="eastAsia" w:ascii="Times New Roman" w:hAnsi="Times New Roman" w:eastAsia="宋体"/>
      <w:sz w:val="24"/>
      <w:szCs w:val="20"/>
    </w:rPr>
  </w:style>
  <w:style w:type="paragraph" w:customStyle="1" w:styleId="1367">
    <w:name w:val="尾注文字"/>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1368">
    <w:name w:val="样式 报告 + 行距: 固定值 25 磅"/>
    <w:basedOn w:val="4"/>
    <w:autoRedefine/>
    <w:qFormat/>
    <w:uiPriority w:val="0"/>
    <w:pPr>
      <w:autoSpaceDE/>
      <w:autoSpaceDN/>
      <w:spacing w:line="500" w:lineRule="exact"/>
      <w:ind w:firstLine="480" w:firstLineChars="200"/>
      <w:jc w:val="both"/>
      <w:textAlignment w:val="center"/>
    </w:pPr>
    <w:rPr>
      <w:rFonts w:ascii="TimesNewRoman" w:hAnsi="TimesNewRoman" w:cs="宋体"/>
      <w:color w:val="000000"/>
      <w:szCs w:val="24"/>
    </w:rPr>
  </w:style>
  <w:style w:type="paragraph" w:customStyle="1" w:styleId="1369">
    <w:name w:val="标题 6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1370">
    <w:name w:val="列出段落1"/>
    <w:basedOn w:val="1"/>
    <w:autoRedefine/>
    <w:qFormat/>
    <w:uiPriority w:val="0"/>
    <w:pPr>
      <w:spacing w:line="360" w:lineRule="auto"/>
      <w:ind w:firstLine="420" w:firstLineChars="200"/>
    </w:pPr>
    <w:rPr>
      <w:rFonts w:ascii="CG Times" w:hAnsi="CG Times" w:eastAsia="宋体" w:cs="仿宋_GB2312"/>
      <w:sz w:val="24"/>
    </w:rPr>
  </w:style>
  <w:style w:type="character" w:customStyle="1" w:styleId="1371">
    <w:name w:val="Char Char102"/>
    <w:autoRedefine/>
    <w:qFormat/>
    <w:uiPriority w:val="0"/>
  </w:style>
  <w:style w:type="paragraph" w:customStyle="1" w:styleId="1372">
    <w:name w:val="图表目录2"/>
    <w:basedOn w:val="213"/>
    <w:next w:val="213"/>
    <w:autoRedefine/>
    <w:qFormat/>
    <w:uiPriority w:val="0"/>
    <w:pPr>
      <w:tabs>
        <w:tab w:val="right" w:leader="dot" w:pos="8051"/>
      </w:tabs>
      <w:ind w:left="840" w:hanging="840"/>
    </w:pPr>
    <w:rPr>
      <w:rFonts w:ascii="Arial" w:hAnsi="Symbol" w:cs="Times New Roman"/>
      <w:kern w:val="2"/>
      <w:szCs w:val="22"/>
    </w:rPr>
  </w:style>
  <w:style w:type="paragraph" w:customStyle="1" w:styleId="1373">
    <w:name w:val="默认段落字体 Para Char 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paragraph" w:customStyle="1" w:styleId="1374">
    <w:name w:val="样式 正文首行缩进 + 段前: 4.65 磅 行距: 1.5 倍行距"/>
    <w:basedOn w:val="43"/>
    <w:autoRedefine/>
    <w:qFormat/>
    <w:uiPriority w:val="0"/>
    <w:pPr>
      <w:spacing w:before="93"/>
      <w:ind w:firstLine="480" w:firstLineChars="200"/>
    </w:pPr>
    <w:rPr>
      <w:rFonts w:ascii="Symbol" w:hAnsi="Symbol" w:eastAsia="Wingdings" w:cs="Arial"/>
      <w:kern w:val="0"/>
    </w:rPr>
  </w:style>
  <w:style w:type="character" w:customStyle="1" w:styleId="1375">
    <w:name w:val="报告表格 Char"/>
    <w:link w:val="512"/>
    <w:autoRedefine/>
    <w:qFormat/>
    <w:uiPriority w:val="0"/>
    <w:rPr>
      <w:rFonts w:ascii="Times New Roman" w:hAnsi="Times New Roman" w:eastAsia="宋体"/>
      <w:sz w:val="24"/>
    </w:rPr>
  </w:style>
  <w:style w:type="character" w:customStyle="1" w:styleId="1376">
    <w:name w:val="dajulo1"/>
    <w:autoRedefine/>
    <w:qFormat/>
    <w:uiPriority w:val="0"/>
    <w:rPr>
      <w:rFonts w:hint="default" w:ascii="Times New Roman"/>
      <w:vanish/>
    </w:rPr>
  </w:style>
  <w:style w:type="paragraph" w:customStyle="1" w:styleId="1377">
    <w:name w:val="Char Char Char Char Char Char Char Char1 Char Char Char Char Char Char Char Char Char Char Char Char1 Char2"/>
    <w:basedOn w:val="1"/>
    <w:autoRedefine/>
    <w:qFormat/>
    <w:uiPriority w:val="0"/>
    <w:rPr>
      <w:rFonts w:ascii="Times New Roman" w:hAnsi="Times New Roman" w:eastAsia="宋体"/>
      <w:sz w:val="24"/>
      <w:szCs w:val="24"/>
    </w:rPr>
  </w:style>
  <w:style w:type="character" w:customStyle="1" w:styleId="1378">
    <w:name w:val="Char Char502"/>
    <w:autoRedefine/>
    <w:qFormat/>
    <w:uiPriority w:val="0"/>
    <w:rPr>
      <w:rFonts w:ascii="Calibri" w:hAnsi="Calibri" w:eastAsia="宋体" w:cs="Times New Roman"/>
      <w:sz w:val="18"/>
      <w:szCs w:val="18"/>
    </w:rPr>
  </w:style>
  <w:style w:type="paragraph" w:customStyle="1" w:styleId="1379">
    <w:name w:val="7表格(治)"/>
    <w:autoRedefine/>
    <w:qFormat/>
    <w:uiPriority w:val="0"/>
    <w:pPr>
      <w:jc w:val="center"/>
    </w:pPr>
    <w:rPr>
      <w:rFonts w:ascii="宋体" w:hAnsi="宋体" w:eastAsia="宋体" w:cs="Times New Roman"/>
      <w:color w:val="0000FF"/>
      <w:sz w:val="21"/>
      <w:lang w:val="en-US" w:eastAsia="zh-CN" w:bidi="ar-SA"/>
    </w:rPr>
  </w:style>
  <w:style w:type="paragraph" w:customStyle="1" w:styleId="1380">
    <w:name w:val="标题 9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character" w:customStyle="1" w:styleId="1381">
    <w:name w:val="正文文本缩进 Char2"/>
    <w:autoRedefine/>
    <w:qFormat/>
    <w:uiPriority w:val="0"/>
    <w:rPr>
      <w:kern w:val="2"/>
      <w:sz w:val="21"/>
      <w:szCs w:val="22"/>
    </w:rPr>
  </w:style>
  <w:style w:type="paragraph" w:customStyle="1" w:styleId="1382">
    <w:name w:val="标题001"/>
    <w:basedOn w:val="1"/>
    <w:autoRedefine/>
    <w:qFormat/>
    <w:uiPriority w:val="0"/>
    <w:pPr>
      <w:spacing w:before="60" w:line="480" w:lineRule="exact"/>
      <w:outlineLvl w:val="0"/>
    </w:pPr>
    <w:rPr>
      <w:rFonts w:ascii="Times New Roman" w:hAnsi="Times New Roman" w:eastAsia="宋体"/>
      <w:b/>
      <w:bCs/>
      <w:sz w:val="32"/>
      <w:szCs w:val="32"/>
    </w:rPr>
  </w:style>
  <w:style w:type="character" w:customStyle="1" w:styleId="1383">
    <w:name w:val="textcontents"/>
    <w:autoRedefine/>
    <w:qFormat/>
    <w:uiPriority w:val="0"/>
  </w:style>
  <w:style w:type="paragraph" w:customStyle="1" w:styleId="1384">
    <w:name w:val="Char1 Char Char Char Char Char Char Char Char Char15"/>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1385">
    <w:name w:val="样式4 宋体 Char"/>
    <w:basedOn w:val="1"/>
    <w:autoRedefine/>
    <w:qFormat/>
    <w:uiPriority w:val="0"/>
    <w:rPr>
      <w:rFonts w:ascii="Times New Roman" w:hAnsi="Times New Roman" w:eastAsia="宋体"/>
      <w:szCs w:val="24"/>
    </w:rPr>
  </w:style>
  <w:style w:type="paragraph" w:customStyle="1" w:styleId="1386">
    <w:name w:val="正文4"/>
    <w:basedOn w:val="1"/>
    <w:autoRedefine/>
    <w:qFormat/>
    <w:uiPriority w:val="0"/>
    <w:pPr>
      <w:autoSpaceDE w:val="0"/>
      <w:autoSpaceDN w:val="0"/>
      <w:spacing w:after="160" w:line="440" w:lineRule="exact"/>
      <w:ind w:left="567" w:hanging="567"/>
      <w:textAlignment w:val="bottom"/>
    </w:pPr>
    <w:rPr>
      <w:rFonts w:ascii="仿宋_GB2312" w:hAnsi="仿宋_GB2312" w:eastAsia="宋体" w:cs="仿宋_GB2312"/>
      <w:sz w:val="28"/>
      <w:szCs w:val="20"/>
    </w:rPr>
  </w:style>
  <w:style w:type="paragraph" w:customStyle="1" w:styleId="1387">
    <w:name w:val="article"/>
    <w:basedOn w:val="1"/>
    <w:autoRedefine/>
    <w:qFormat/>
    <w:uiPriority w:val="0"/>
    <w:pPr>
      <w:widowControl/>
      <w:spacing w:before="100" w:beforeAutospacing="1" w:after="100" w:afterAutospacing="1" w:line="360" w:lineRule="atLeast"/>
      <w:ind w:firstLine="480"/>
      <w:jc w:val="left"/>
    </w:pPr>
    <w:rPr>
      <w:rFonts w:ascii="Cambria Math" w:hAnsi="Cambria Math" w:eastAsia="Cambria Math" w:cs="Cambria Math"/>
      <w:color w:val="000000"/>
      <w:kern w:val="0"/>
      <w:sz w:val="26"/>
      <w:szCs w:val="26"/>
    </w:rPr>
  </w:style>
  <w:style w:type="character" w:customStyle="1" w:styleId="1388">
    <w:name w:val="Char Char6"/>
    <w:autoRedefine/>
    <w:qFormat/>
    <w:uiPriority w:val="0"/>
    <w:rPr>
      <w:rFonts w:ascii="仿宋_GB2312" w:hAnsi="仿宋_GB2312" w:eastAsia="Verdana" w:cs="仿宋_GB2312"/>
      <w:szCs w:val="20"/>
      <w:shd w:val="clear" w:color="auto" w:fill="000080"/>
      <w:lang w:val="en-US" w:eastAsia="en-US" w:bidi="ar-SA"/>
    </w:rPr>
  </w:style>
  <w:style w:type="paragraph" w:customStyle="1" w:styleId="1389">
    <w:name w:val="正文(首行缩进)宋旭峰"/>
    <w:basedOn w:val="22"/>
    <w:link w:val="3577"/>
    <w:autoRedefine/>
    <w:qFormat/>
    <w:uiPriority w:val="0"/>
    <w:pPr>
      <w:spacing w:beforeLines="50" w:afterLines="50"/>
      <w:ind w:firstLine="440" w:firstLineChars="200"/>
      <w:contextualSpacing/>
    </w:pPr>
    <w:rPr>
      <w:rFonts w:ascii="仿宋_GB2312" w:hAnsi="仿宋_GB2312"/>
      <w:kern w:val="0"/>
      <w:szCs w:val="24"/>
    </w:rPr>
  </w:style>
  <w:style w:type="paragraph" w:customStyle="1" w:styleId="1390">
    <w:name w:val="列表 4E"/>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391">
    <w:name w:val="Char Char312"/>
    <w:autoRedefine/>
    <w:qFormat/>
    <w:uiPriority w:val="0"/>
    <w:rPr>
      <w:rFonts w:hint="eastAsia" w:ascii="宋体" w:hAnsi="宋体" w:eastAsia="宋体"/>
      <w:sz w:val="18"/>
      <w:szCs w:val="18"/>
      <w:lang w:val="en-US" w:eastAsia="zh-CN" w:bidi="ar-SA"/>
    </w:rPr>
  </w:style>
  <w:style w:type="paragraph" w:customStyle="1" w:styleId="1392">
    <w:name w:val="标题 33"/>
    <w:basedOn w:val="213"/>
    <w:next w:val="1"/>
    <w:autoRedefine/>
    <w:qFormat/>
    <w:uiPriority w:val="0"/>
    <w:pPr>
      <w:spacing w:before="240" w:after="240" w:line="240" w:lineRule="auto"/>
      <w:ind w:left="454" w:right="31"/>
    </w:pPr>
    <w:rPr>
      <w:rFonts w:ascii="Arial" w:hAnsi="Symbol" w:cs="Times New Roman"/>
      <w:b/>
      <w:kern w:val="2"/>
      <w:sz w:val="28"/>
      <w:szCs w:val="22"/>
    </w:rPr>
  </w:style>
  <w:style w:type="paragraph" w:customStyle="1" w:styleId="1393">
    <w:name w:val="Char17"/>
    <w:basedOn w:val="1"/>
    <w:autoRedefine/>
    <w:qFormat/>
    <w:uiPriority w:val="0"/>
    <w:rPr>
      <w:rFonts w:ascii="Times New Roman" w:hAnsi="Times New Roman" w:eastAsia="宋体"/>
      <w:szCs w:val="24"/>
    </w:rPr>
  </w:style>
  <w:style w:type="character" w:customStyle="1" w:styleId="1394">
    <w:name w:val="标题 6 Char3"/>
    <w:autoRedefine/>
    <w:qFormat/>
    <w:uiPriority w:val="0"/>
    <w:rPr>
      <w:rFonts w:ascii="Arial" w:hAnsi="Arial" w:eastAsia="黑体" w:cs="Times New Roman"/>
      <w:b/>
      <w:kern w:val="0"/>
      <w:sz w:val="20"/>
      <w:szCs w:val="20"/>
    </w:rPr>
  </w:style>
  <w:style w:type="paragraph" w:customStyle="1" w:styleId="1395">
    <w:name w:val="样式 五号"/>
    <w:basedOn w:val="1"/>
    <w:autoRedefine/>
    <w:qFormat/>
    <w:uiPriority w:val="0"/>
    <w:pPr>
      <w:spacing w:line="400" w:lineRule="exact"/>
      <w:jc w:val="center"/>
    </w:pPr>
    <w:rPr>
      <w:rFonts w:ascii="Times New Roman" w:hAnsi="Times New Roman" w:eastAsia="宋体" w:cs="Arial"/>
      <w:szCs w:val="20"/>
    </w:rPr>
  </w:style>
  <w:style w:type="character" w:customStyle="1" w:styleId="1396">
    <w:name w:val="Char Char259"/>
    <w:autoRedefine/>
    <w:qFormat/>
    <w:uiPriority w:val="0"/>
    <w:rPr>
      <w:rFonts w:eastAsia="宋体"/>
      <w:sz w:val="28"/>
      <w:szCs w:val="24"/>
      <w:lang w:val="en-US" w:eastAsia="zh-CN" w:bidi="ar-SA"/>
    </w:rPr>
  </w:style>
  <w:style w:type="paragraph" w:customStyle="1" w:styleId="1397">
    <w:name w:val="3标题(治)"/>
    <w:basedOn w:val="6"/>
    <w:link w:val="2805"/>
    <w:autoRedefine/>
    <w:qFormat/>
    <w:uiPriority w:val="0"/>
    <w:pPr>
      <w:keepLines w:val="0"/>
      <w:adjustRightInd w:val="0"/>
      <w:snapToGrid w:val="0"/>
      <w:spacing w:beforeLines="50" w:afterLines="50"/>
      <w:textAlignment w:val="baseline"/>
    </w:pPr>
    <w:rPr>
      <w:b w:val="0"/>
      <w:bCs/>
      <w:kern w:val="0"/>
      <w:szCs w:val="28"/>
    </w:rPr>
  </w:style>
  <w:style w:type="paragraph" w:customStyle="1" w:styleId="1398">
    <w:name w:val="s标题 3"/>
    <w:basedOn w:val="6"/>
    <w:autoRedefine/>
    <w:qFormat/>
    <w:uiPriority w:val="0"/>
    <w:pPr>
      <w:tabs>
        <w:tab w:val="left" w:pos="768"/>
        <w:tab w:val="left" w:pos="840"/>
      </w:tabs>
      <w:adjustRightInd w:val="0"/>
      <w:jc w:val="left"/>
      <w:textAlignment w:val="baseline"/>
    </w:pPr>
    <w:rPr>
      <w:rFonts w:cs="宋体"/>
      <w:color w:val="auto"/>
      <w:kern w:val="0"/>
    </w:rPr>
  </w:style>
  <w:style w:type="paragraph" w:customStyle="1" w:styleId="1399">
    <w:name w:val="字元 字元7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00">
    <w:name w:val="样式 标题 2"/>
    <w:basedOn w:val="5"/>
    <w:autoRedefine/>
    <w:qFormat/>
    <w:uiPriority w:val="0"/>
    <w:pPr>
      <w:adjustRightInd w:val="0"/>
      <w:snapToGrid w:val="0"/>
      <w:spacing w:beforeLines="50" w:line="360" w:lineRule="auto"/>
    </w:pPr>
    <w:rPr>
      <w:rFonts w:ascii="Arial" w:hAnsi="Arial" w:eastAsia="黑体"/>
      <w:bCs/>
      <w:snapToGrid w:val="0"/>
      <w:color w:val="0000FF"/>
      <w:kern w:val="0"/>
      <w:szCs w:val="28"/>
    </w:rPr>
  </w:style>
  <w:style w:type="character" w:customStyle="1" w:styleId="1401">
    <w:name w:val="1级标题 Char Char"/>
    <w:link w:val="1402"/>
    <w:autoRedefine/>
    <w:qFormat/>
    <w:uiPriority w:val="0"/>
    <w:rPr>
      <w:rFonts w:ascii="楷体" w:hAnsi="仿宋_GB2312" w:eastAsia="楷体" w:cs="仿宋_GB2312"/>
      <w:bCs/>
      <w:kern w:val="44"/>
      <w:sz w:val="32"/>
      <w:szCs w:val="30"/>
    </w:rPr>
  </w:style>
  <w:style w:type="paragraph" w:customStyle="1" w:styleId="1402">
    <w:name w:val="1级标题"/>
    <w:basedOn w:val="3"/>
    <w:link w:val="1401"/>
    <w:autoRedefine/>
    <w:qFormat/>
    <w:uiPriority w:val="0"/>
    <w:pPr>
      <w:keepNext w:val="0"/>
      <w:keepLines w:val="0"/>
      <w:adjustRightInd w:val="0"/>
      <w:snapToGrid w:val="0"/>
      <w:spacing w:line="360" w:lineRule="auto"/>
    </w:pPr>
    <w:rPr>
      <w:rFonts w:ascii="楷体" w:hAnsi="仿宋_GB2312" w:eastAsia="楷体"/>
      <w:b w:val="0"/>
      <w:bCs/>
      <w:sz w:val="32"/>
      <w:szCs w:val="30"/>
    </w:rPr>
  </w:style>
  <w:style w:type="table" w:customStyle="1" w:styleId="1403">
    <w:name w:val="专业型1"/>
    <w:basedOn w:val="90"/>
    <w:autoRedefine/>
    <w:qFormat/>
    <w:uiPriority w:val="0"/>
    <w:pPr>
      <w:widowControl w:val="0"/>
      <w:spacing w:line="360" w:lineRule="auto"/>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cPr>
        <w:tcBorders>
          <w:top w:val="nil"/>
          <w:left w:val="nil"/>
          <w:bottom w:val="nil"/>
          <w:right w:val="nil"/>
          <w:insideH w:val="nil"/>
          <w:insideV w:val="nil"/>
          <w:tl2br w:val="nil"/>
          <w:tr2bl w:val="nil"/>
        </w:tcBorders>
        <w:shd w:val="solid" w:color="000000" w:fill="FFFFFF"/>
      </w:tcPr>
    </w:tblStylePr>
  </w:style>
  <w:style w:type="paragraph" w:customStyle="1" w:styleId="1404">
    <w:name w:val="正文 宋体 小四 行距: 1.5 倍行距"/>
    <w:basedOn w:val="1"/>
    <w:autoRedefine/>
    <w:semiHidden/>
    <w:qFormat/>
    <w:uiPriority w:val="0"/>
    <w:pPr>
      <w:adjustRightInd w:val="0"/>
      <w:snapToGrid w:val="0"/>
      <w:spacing w:line="360" w:lineRule="auto"/>
      <w:ind w:firstLine="200" w:firstLineChars="200"/>
    </w:pPr>
    <w:rPr>
      <w:rFonts w:ascii="宋体" w:hAnsi="Times New Roman" w:eastAsia="宋体"/>
      <w:sz w:val="24"/>
      <w:szCs w:val="20"/>
    </w:rPr>
  </w:style>
  <w:style w:type="paragraph" w:customStyle="1" w:styleId="1405">
    <w:name w:val="表中正文居中"/>
    <w:autoRedefine/>
    <w:qFormat/>
    <w:uiPriority w:val="0"/>
    <w:pPr>
      <w:spacing w:before="120" w:after="120" w:line="240" w:lineRule="atLeast"/>
      <w:jc w:val="center"/>
    </w:pPr>
    <w:rPr>
      <w:rFonts w:ascii="宋体" w:hAnsi="Times New Roman" w:eastAsia="宋体" w:cs="Times New Roman"/>
      <w:kern w:val="2"/>
      <w:sz w:val="21"/>
      <w:lang w:val="en-US" w:eastAsia="zh-CN" w:bidi="ar-SA"/>
    </w:rPr>
  </w:style>
  <w:style w:type="paragraph" w:customStyle="1" w:styleId="1406">
    <w:name w:val="样式 首行缩进:  2 字符 字距调整小五"/>
    <w:basedOn w:val="1"/>
    <w:autoRedefine/>
    <w:qFormat/>
    <w:uiPriority w:val="0"/>
    <w:pPr>
      <w:adjustRightInd w:val="0"/>
      <w:snapToGrid w:val="0"/>
      <w:spacing w:line="360" w:lineRule="auto"/>
      <w:ind w:firstLine="512" w:firstLineChars="200"/>
    </w:pPr>
    <w:rPr>
      <w:rFonts w:ascii="Wingdings" w:hAnsi="Times New Roman" w:eastAsia="Wingdings" w:cs="Arial"/>
      <w:snapToGrid w:val="0"/>
      <w:spacing w:val="8"/>
      <w:kern w:val="18"/>
      <w:sz w:val="24"/>
      <w:szCs w:val="24"/>
    </w:rPr>
  </w:style>
  <w:style w:type="paragraph" w:customStyle="1" w:styleId="1407">
    <w:name w:val="6"/>
    <w:basedOn w:val="1"/>
    <w:next w:val="84"/>
    <w:autoRedefine/>
    <w:qFormat/>
    <w:uiPriority w:val="0"/>
    <w:pPr>
      <w:widowControl/>
      <w:snapToGrid w:val="0"/>
      <w:spacing w:before="100" w:beforeAutospacing="1" w:after="100" w:afterAutospacing="1" w:line="360" w:lineRule="auto"/>
      <w:jc w:val="left"/>
    </w:pPr>
    <w:rPr>
      <w:rFonts w:ascii="華康中楷體" w:hAnsi="華康中楷體" w:eastAsia="華康中楷體" w:cs="華康中楷體"/>
      <w:color w:val="000000"/>
      <w:kern w:val="0"/>
      <w:sz w:val="24"/>
      <w:szCs w:val="24"/>
    </w:rPr>
  </w:style>
  <w:style w:type="character" w:customStyle="1" w:styleId="1408">
    <w:name w:val="表格正文 Char Char Char Char Char"/>
    <w:link w:val="1409"/>
    <w:autoRedefine/>
    <w:qFormat/>
    <w:uiPriority w:val="0"/>
    <w:rPr>
      <w:rFonts w:ascii="Arial"/>
      <w:spacing w:val="4"/>
      <w:w w:val="90"/>
      <w:sz w:val="24"/>
    </w:rPr>
  </w:style>
  <w:style w:type="paragraph" w:customStyle="1" w:styleId="1409">
    <w:name w:val="表格正文 Char Char Char"/>
    <w:basedOn w:val="1"/>
    <w:next w:val="1"/>
    <w:link w:val="1408"/>
    <w:autoRedefine/>
    <w:qFormat/>
    <w:uiPriority w:val="0"/>
    <w:pPr>
      <w:adjustRightInd w:val="0"/>
      <w:snapToGrid w:val="0"/>
      <w:ind w:firstLine="476"/>
      <w:jc w:val="center"/>
      <w:textAlignment w:val="baseline"/>
    </w:pPr>
    <w:rPr>
      <w:rFonts w:ascii="Arial" w:hAnsi="Times New Roman" w:eastAsia="宋体"/>
      <w:spacing w:val="4"/>
      <w:w w:val="90"/>
      <w:kern w:val="0"/>
      <w:sz w:val="24"/>
      <w:szCs w:val="20"/>
    </w:rPr>
  </w:style>
  <w:style w:type="paragraph" w:customStyle="1" w:styleId="1410">
    <w:name w:val="font1"/>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4"/>
      <w:szCs w:val="24"/>
    </w:rPr>
  </w:style>
  <w:style w:type="character" w:customStyle="1" w:styleId="1411">
    <w:name w:val="正文（左悬挂） Char Char"/>
    <w:link w:val="1412"/>
    <w:autoRedefine/>
    <w:qFormat/>
    <w:uiPriority w:val="0"/>
    <w:rPr>
      <w:rFonts w:ascii="Arial" w:hAnsi="Arial"/>
      <w:sz w:val="24"/>
      <w:szCs w:val="24"/>
    </w:rPr>
  </w:style>
  <w:style w:type="paragraph" w:customStyle="1" w:styleId="1412">
    <w:name w:val="正文（左悬挂）"/>
    <w:basedOn w:val="1"/>
    <w:next w:val="1"/>
    <w:link w:val="1411"/>
    <w:autoRedefine/>
    <w:qFormat/>
    <w:uiPriority w:val="0"/>
    <w:pPr>
      <w:spacing w:line="360" w:lineRule="auto"/>
      <w:ind w:firstLine="468" w:firstLineChars="195"/>
    </w:pPr>
    <w:rPr>
      <w:rFonts w:ascii="Arial" w:hAnsi="Arial" w:eastAsia="宋体"/>
      <w:kern w:val="0"/>
      <w:sz w:val="24"/>
      <w:szCs w:val="24"/>
    </w:rPr>
  </w:style>
  <w:style w:type="paragraph" w:customStyle="1" w:styleId="1413">
    <w:name w:val="题注28"/>
    <w:basedOn w:val="1"/>
    <w:next w:val="1"/>
    <w:autoRedefine/>
    <w:qFormat/>
    <w:uiPriority w:val="99"/>
    <w:pPr>
      <w:adjustRightInd w:val="0"/>
      <w:spacing w:before="120" w:after="120" w:line="312" w:lineRule="atLeast"/>
      <w:jc w:val="center"/>
    </w:pPr>
    <w:rPr>
      <w:rFonts w:ascii="Arial" w:hAnsi="Times New Roman" w:eastAsia="宋体"/>
      <w:kern w:val="0"/>
      <w:sz w:val="28"/>
      <w:szCs w:val="20"/>
    </w:rPr>
  </w:style>
  <w:style w:type="paragraph" w:customStyle="1" w:styleId="1414">
    <w:name w:val="列表 1"/>
    <w:basedOn w:val="1"/>
    <w:autoRedefine/>
    <w:qFormat/>
    <w:uiPriority w:val="0"/>
    <w:pPr>
      <w:tabs>
        <w:tab w:val="left" w:pos="432"/>
      </w:tabs>
      <w:spacing w:before="120" w:after="60" w:line="288" w:lineRule="auto"/>
      <w:ind w:left="432" w:hanging="432"/>
    </w:pPr>
    <w:rPr>
      <w:rFonts w:ascii="Courier New" w:hAnsi="Courier New" w:eastAsia="宋体" w:cs="仿宋_GB2312"/>
      <w:color w:val="FFCC99"/>
      <w:sz w:val="24"/>
      <w:szCs w:val="20"/>
    </w:rPr>
  </w:style>
  <w:style w:type="paragraph" w:customStyle="1" w:styleId="1415">
    <w:name w:val="样式 标题 2 + 段前: 0 磅 段后: 0 磅 行距: 1.5 倍行距"/>
    <w:basedOn w:val="5"/>
    <w:autoRedefine/>
    <w:qFormat/>
    <w:uiPriority w:val="0"/>
    <w:pPr>
      <w:keepLines w:val="0"/>
      <w:widowControl/>
      <w:tabs>
        <w:tab w:val="left" w:pos="851"/>
      </w:tabs>
      <w:spacing w:line="360" w:lineRule="auto"/>
      <w:ind w:left="599" w:hanging="576"/>
    </w:pPr>
    <w:rPr>
      <w:rFonts w:eastAsia="黑体" w:cs="宋体"/>
      <w:bCs/>
      <w:snapToGrid w:val="0"/>
      <w:spacing w:val="20"/>
      <w:kern w:val="0"/>
      <w:lang w:val="en-GB"/>
    </w:rPr>
  </w:style>
  <w:style w:type="paragraph" w:customStyle="1" w:styleId="1416">
    <w:name w:val="Char Char Char Char Char Char Char Char Char Char Char Char Char Char Char Char Char Char Char Char Char1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17">
    <w:name w:val="四级目录1"/>
    <w:basedOn w:val="1"/>
    <w:autoRedefine/>
    <w:qFormat/>
    <w:uiPriority w:val="0"/>
    <w:pPr>
      <w:spacing w:line="360" w:lineRule="auto"/>
    </w:pPr>
    <w:rPr>
      <w:rFonts w:ascii="Times New Roman" w:hAnsi="Times New Roman" w:eastAsia="宋体"/>
      <w:b/>
      <w:color w:val="0000FF"/>
      <w:sz w:val="24"/>
      <w:szCs w:val="20"/>
    </w:rPr>
  </w:style>
  <w:style w:type="paragraph" w:customStyle="1" w:styleId="1418">
    <w:name w:val="Char1 Char Char Char Char Char Char Char Char Char1 Char Char Char Char Char Char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19">
    <w:name w:val="样式 标题 2 + Times New Roman 黑色 段前: 13 磅 段后: 13 磅 行距: 多倍行距 1.73..."/>
    <w:basedOn w:val="5"/>
    <w:autoRedefine/>
    <w:semiHidden/>
    <w:qFormat/>
    <w:uiPriority w:val="0"/>
    <w:pPr>
      <w:tabs>
        <w:tab w:val="left" w:pos="567"/>
        <w:tab w:val="left" w:pos="737"/>
      </w:tabs>
      <w:snapToGrid w:val="0"/>
      <w:spacing w:beforeLines="100" w:afterLines="50" w:line="360" w:lineRule="auto"/>
      <w:ind w:left="737" w:hanging="737"/>
    </w:pPr>
    <w:rPr>
      <w:b w:val="0"/>
      <w:color w:val="000000"/>
    </w:rPr>
  </w:style>
  <w:style w:type="paragraph" w:customStyle="1" w:styleId="1420">
    <w:name w:val="样式 MFS正文 Char Char Char + 宋体"/>
    <w:basedOn w:val="1"/>
    <w:link w:val="3333"/>
    <w:autoRedefine/>
    <w:qFormat/>
    <w:uiPriority w:val="0"/>
    <w:pPr>
      <w:adjustRightInd w:val="0"/>
      <w:snapToGrid w:val="0"/>
      <w:spacing w:before="93" w:after="120" w:line="360" w:lineRule="auto"/>
      <w:ind w:firstLine="487" w:firstLineChars="200"/>
    </w:pPr>
    <w:rPr>
      <w:rFonts w:ascii="Times New Roman" w:hAnsi="Times New Roman" w:eastAsia="Wingdings"/>
      <w:kern w:val="0"/>
      <w:sz w:val="24"/>
      <w:szCs w:val="24"/>
    </w:rPr>
  </w:style>
  <w:style w:type="paragraph" w:customStyle="1" w:styleId="1421">
    <w:name w:val="所有标题"/>
    <w:basedOn w:val="22"/>
    <w:autoRedefine/>
    <w:qFormat/>
    <w:uiPriority w:val="0"/>
    <w:pPr>
      <w:spacing w:after="120"/>
    </w:pPr>
    <w:rPr>
      <w:color w:val="000000"/>
      <w:sz w:val="28"/>
      <w:szCs w:val="28"/>
    </w:rPr>
  </w:style>
  <w:style w:type="paragraph" w:customStyle="1" w:styleId="1422">
    <w:name w:val="Char Char Char1 Char Char Char Char Char Char Char Char Char Char1"/>
    <w:basedOn w:val="1"/>
    <w:autoRedefine/>
    <w:qFormat/>
    <w:uiPriority w:val="0"/>
    <w:rPr>
      <w:rFonts w:ascii="Times New Roman" w:hAnsi="Times New Roman" w:eastAsia="宋体"/>
      <w:szCs w:val="24"/>
    </w:rPr>
  </w:style>
  <w:style w:type="paragraph" w:customStyle="1" w:styleId="1423">
    <w:name w:val="样式 MFS表格表头 Char Char + 段前: 0.5 行 段后: 0.5 行"/>
    <w:basedOn w:val="1056"/>
    <w:autoRedefine/>
    <w:qFormat/>
    <w:uiPriority w:val="0"/>
    <w:pPr>
      <w:spacing w:beforeLines="0" w:afterLines="0"/>
    </w:pPr>
    <w:rPr>
      <w:rFonts w:cs="Arial"/>
      <w:bCs/>
      <w:szCs w:val="20"/>
    </w:rPr>
  </w:style>
  <w:style w:type="paragraph" w:customStyle="1" w:styleId="1424">
    <w:name w:val="附录三级条标题"/>
    <w:basedOn w:val="1425"/>
    <w:next w:val="1"/>
    <w:autoRedefine/>
    <w:qFormat/>
    <w:uiPriority w:val="0"/>
    <w:pPr>
      <w:tabs>
        <w:tab w:val="left" w:pos="360"/>
        <w:tab w:val="left" w:pos="828"/>
        <w:tab w:val="left" w:pos="1068"/>
      </w:tabs>
      <w:ind w:left="1068"/>
      <w:outlineLvl w:val="4"/>
    </w:pPr>
  </w:style>
  <w:style w:type="paragraph" w:customStyle="1" w:styleId="1425">
    <w:name w:val="附录二级条标题"/>
    <w:basedOn w:val="1426"/>
    <w:next w:val="1"/>
    <w:autoRedefine/>
    <w:qFormat/>
    <w:uiPriority w:val="0"/>
    <w:pPr>
      <w:tabs>
        <w:tab w:val="left" w:pos="360"/>
        <w:tab w:val="left" w:pos="828"/>
      </w:tabs>
      <w:ind w:left="360" w:hanging="360"/>
      <w:outlineLvl w:val="3"/>
    </w:pPr>
  </w:style>
  <w:style w:type="paragraph" w:customStyle="1" w:styleId="1426">
    <w:name w:val="附录一级条标题"/>
    <w:basedOn w:val="1427"/>
    <w:next w:val="1"/>
    <w:autoRedefine/>
    <w:qFormat/>
    <w:uiPriority w:val="0"/>
    <w:pPr>
      <w:tabs>
        <w:tab w:val="left" w:pos="828"/>
      </w:tabs>
      <w:autoSpaceDN w:val="0"/>
      <w:spacing w:beforeLines="0" w:afterLines="0"/>
      <w:ind w:left="828" w:hanging="240"/>
      <w:outlineLvl w:val="2"/>
    </w:pPr>
  </w:style>
  <w:style w:type="paragraph" w:customStyle="1" w:styleId="1427">
    <w:name w:val="附录章标题"/>
    <w:next w:val="1"/>
    <w:autoRedefine/>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1428">
    <w:name w:val="插图标题"/>
    <w:basedOn w:val="1"/>
    <w:autoRedefine/>
    <w:qFormat/>
    <w:uiPriority w:val="0"/>
    <w:pPr>
      <w:tabs>
        <w:tab w:val="center" w:pos="6804"/>
        <w:tab w:val="right" w:pos="7371"/>
      </w:tabs>
      <w:overflowPunct w:val="0"/>
      <w:adjustRightInd w:val="0"/>
      <w:spacing w:line="360" w:lineRule="auto"/>
      <w:ind w:firstLine="567"/>
      <w:jc w:val="center"/>
      <w:textAlignment w:val="baseline"/>
    </w:pPr>
    <w:rPr>
      <w:rFonts w:ascii="楷体" w:hAnsi="仿宋_GB2312" w:eastAsia="楷体" w:cs="仿宋_GB2312"/>
      <w:kern w:val="0"/>
      <w:sz w:val="28"/>
      <w:szCs w:val="20"/>
    </w:rPr>
  </w:style>
  <w:style w:type="paragraph" w:customStyle="1" w:styleId="1429">
    <w:name w:val="字元 字元2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30">
    <w:name w:val="Char Char Char Char Char Char Char Char Char Char Char Char Char Char Char Char Char Char1 Char Char Char Char Char Char Char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31">
    <w:name w:val="字元 字元7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432">
    <w:name w:val="xl140"/>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character" w:customStyle="1" w:styleId="1433">
    <w:name w:val="表中文字 Char Char"/>
    <w:autoRedefine/>
    <w:qFormat/>
    <w:uiPriority w:val="0"/>
    <w:rPr>
      <w:rFonts w:ascii="Arial" w:hAnsi="Arial" w:eastAsia="Wingdings"/>
      <w:kern w:val="2"/>
      <w:sz w:val="21"/>
      <w:szCs w:val="21"/>
      <w:shd w:val="clear" w:color="auto" w:fill="FFFFFF"/>
      <w:lang w:val="en-US" w:eastAsia="zh-CN" w:bidi="ar-SA"/>
    </w:rPr>
  </w:style>
  <w:style w:type="character" w:customStyle="1" w:styleId="1434">
    <w:name w:val="陈光的正文 Char"/>
    <w:autoRedefine/>
    <w:qFormat/>
    <w:uiPriority w:val="0"/>
    <w:rPr>
      <w:rFonts w:ascii="宋体" w:hAnsi="宋体" w:eastAsia="宋体"/>
      <w:kern w:val="2"/>
      <w:sz w:val="28"/>
      <w:lang w:val="en-US" w:eastAsia="zh-CN" w:bidi="ar-SA"/>
    </w:rPr>
  </w:style>
  <w:style w:type="character" w:customStyle="1" w:styleId="1435">
    <w:name w:val="ttitle1"/>
    <w:autoRedefine/>
    <w:qFormat/>
    <w:uiPriority w:val="0"/>
    <w:rPr>
      <w:spacing w:val="120"/>
      <w:sz w:val="21"/>
      <w:szCs w:val="21"/>
    </w:rPr>
  </w:style>
  <w:style w:type="paragraph" w:customStyle="1" w:styleId="1436">
    <w:name w:val="样式 标题 4标题 14 + 加粗 无下划线 自动设置 段前: 3 磅 段后: 10 磅1"/>
    <w:basedOn w:val="7"/>
    <w:autoRedefine/>
    <w:semiHidden/>
    <w:qFormat/>
    <w:uiPriority w:val="0"/>
    <w:pPr>
      <w:keepLines w:val="0"/>
      <w:tabs>
        <w:tab w:val="left" w:pos="420"/>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paragraph" w:customStyle="1" w:styleId="1437">
    <w:name w:val="04"/>
    <w:basedOn w:val="1"/>
    <w:autoRedefine/>
    <w:qFormat/>
    <w:uiPriority w:val="0"/>
    <w:pPr>
      <w:spacing w:line="312" w:lineRule="auto"/>
    </w:pPr>
    <w:rPr>
      <w:rFonts w:ascii="仿宋_GB2312" w:hAnsi="仿宋_GB2312" w:eastAsia="BankGothic Lt BT" w:cs="仿宋_GB2312"/>
      <w:sz w:val="24"/>
      <w:szCs w:val="30"/>
    </w:rPr>
  </w:style>
  <w:style w:type="paragraph" w:customStyle="1" w:styleId="1438">
    <w:name w:val="xl81"/>
    <w:basedOn w:val="1"/>
    <w:autoRedefine/>
    <w:qFormat/>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439">
    <w:name w:val="列表 2X"/>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1440">
    <w:name w:val="Body text|8 + Small Caps"/>
    <w:autoRedefine/>
    <w:unhideWhenUsed/>
    <w:qFormat/>
    <w:uiPriority w:val="0"/>
    <w:rPr>
      <w:rFonts w:ascii="PMingLiU" w:hAnsi="PMingLiU" w:eastAsia="PMingLiU" w:cs="PMingLiU"/>
      <w:smallCaps/>
      <w:color w:val="000000"/>
      <w:spacing w:val="10"/>
      <w:w w:val="150"/>
      <w:position w:val="0"/>
      <w:sz w:val="19"/>
      <w:szCs w:val="19"/>
      <w:shd w:val="clear" w:color="auto" w:fill="FFFFFF"/>
      <w:lang w:val="en-US" w:eastAsia="en-US" w:bidi="en-US"/>
    </w:rPr>
  </w:style>
  <w:style w:type="paragraph" w:customStyle="1" w:styleId="1441">
    <w:name w:val="Char Char1 Char Char Char Char Char Char Char Char Char1 Char8"/>
    <w:basedOn w:val="1"/>
    <w:autoRedefine/>
    <w:qFormat/>
    <w:uiPriority w:val="0"/>
    <w:rPr>
      <w:rFonts w:ascii="Times New Roman" w:hAnsi="Times New Roman" w:eastAsia="宋体"/>
      <w:szCs w:val="24"/>
    </w:rPr>
  </w:style>
  <w:style w:type="paragraph" w:customStyle="1" w:styleId="1442">
    <w:name w:val="【正文】"/>
    <w:basedOn w:val="1"/>
    <w:link w:val="3463"/>
    <w:autoRedefine/>
    <w:qFormat/>
    <w:uiPriority w:val="0"/>
    <w:pPr>
      <w:spacing w:line="440" w:lineRule="exact"/>
      <w:ind w:firstLine="544" w:firstLineChars="200"/>
    </w:pPr>
    <w:rPr>
      <w:rFonts w:ascii="仿宋_GB2312" w:hAnsi="仿宋_GB2312" w:eastAsia="宋体"/>
      <w:spacing w:val="16"/>
      <w:sz w:val="24"/>
      <w:szCs w:val="20"/>
    </w:rPr>
  </w:style>
  <w:style w:type="paragraph" w:customStyle="1" w:styleId="1443">
    <w:name w:val="标题　4"/>
    <w:basedOn w:val="7"/>
    <w:autoRedefine/>
    <w:semiHidden/>
    <w:qFormat/>
    <w:uiPriority w:val="0"/>
    <w:pPr>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color w:val="00B0F0"/>
      <w:spacing w:val="-12"/>
      <w:kern w:val="0"/>
      <w:lang w:val="zh-CN"/>
    </w:rPr>
  </w:style>
  <w:style w:type="paragraph" w:customStyle="1" w:styleId="1444">
    <w:name w:val="Char Char Char Char Char Char Char Char Char1 Char Char Char Char11"/>
    <w:basedOn w:val="1"/>
    <w:autoRedefine/>
    <w:qFormat/>
    <w:uiPriority w:val="99"/>
    <w:rPr>
      <w:rFonts w:ascii="Times New Roman" w:hAnsi="Times New Roman" w:eastAsia="宋体"/>
      <w:sz w:val="24"/>
      <w:szCs w:val="24"/>
    </w:rPr>
  </w:style>
  <w:style w:type="paragraph" w:customStyle="1" w:styleId="1445">
    <w:name w:val="正文首行缩进11"/>
    <w:basedOn w:val="35"/>
    <w:autoRedefine/>
    <w:qFormat/>
    <w:uiPriority w:val="0"/>
    <w:pPr>
      <w:adjustRightInd w:val="0"/>
      <w:spacing w:line="312" w:lineRule="atLeast"/>
      <w:ind w:firstLine="420"/>
    </w:pPr>
    <w:rPr>
      <w:szCs w:val="24"/>
    </w:rPr>
  </w:style>
  <w:style w:type="character" w:customStyle="1" w:styleId="1446">
    <w:name w:val="Char Char611"/>
    <w:autoRedefine/>
    <w:qFormat/>
    <w:uiPriority w:val="0"/>
    <w:rPr>
      <w:rFonts w:eastAsia="宋体"/>
      <w:kern w:val="2"/>
      <w:sz w:val="21"/>
      <w:szCs w:val="24"/>
      <w:lang w:val="en-US" w:eastAsia="zh-CN" w:bidi="ar-SA"/>
    </w:rPr>
  </w:style>
  <w:style w:type="paragraph" w:customStyle="1" w:styleId="1447">
    <w:name w:val="列表 2S"/>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448">
    <w:name w:val="列出段落7"/>
    <w:basedOn w:val="1"/>
    <w:autoRedefine/>
    <w:qFormat/>
    <w:uiPriority w:val="99"/>
    <w:pPr>
      <w:widowControl/>
      <w:ind w:firstLine="420"/>
    </w:pPr>
    <w:rPr>
      <w:rFonts w:ascii="Calibri" w:hAnsi="Calibri" w:eastAsia="宋体" w:cs="Calibri"/>
      <w:kern w:val="0"/>
      <w:szCs w:val="21"/>
    </w:rPr>
  </w:style>
  <w:style w:type="paragraph" w:customStyle="1" w:styleId="1449">
    <w:name w:val="表中样式"/>
    <w:basedOn w:val="1"/>
    <w:autoRedefine/>
    <w:semiHidden/>
    <w:qFormat/>
    <w:uiPriority w:val="0"/>
    <w:pPr>
      <w:widowControl/>
      <w:spacing w:line="240" w:lineRule="exact"/>
      <w:ind w:left="-25" w:leftChars="-25" w:right="-31" w:rightChars="-31"/>
      <w:jc w:val="center"/>
    </w:pPr>
    <w:rPr>
      <w:rFonts w:ascii="Verdana" w:hAnsi="Verdana" w:eastAsia="宋体" w:cs="Verdana"/>
      <w:bCs/>
      <w:kern w:val="0"/>
      <w:sz w:val="24"/>
      <w:szCs w:val="32"/>
    </w:rPr>
  </w:style>
  <w:style w:type="paragraph" w:customStyle="1" w:styleId="1450">
    <w:name w:val="zhengwen"/>
    <w:basedOn w:val="1"/>
    <w:autoRedefine/>
    <w:qFormat/>
    <w:uiPriority w:val="0"/>
    <w:pPr>
      <w:widowControl/>
      <w:spacing w:before="100" w:beforeAutospacing="1" w:after="100" w:afterAutospacing="1" w:line="360" w:lineRule="auto"/>
      <w:jc w:val="left"/>
    </w:pPr>
    <w:rPr>
      <w:rFonts w:ascii="宋体" w:hAnsi="宋体" w:eastAsia="宋体"/>
      <w:kern w:val="0"/>
      <w:sz w:val="24"/>
      <w:szCs w:val="24"/>
    </w:rPr>
  </w:style>
  <w:style w:type="paragraph" w:customStyle="1" w:styleId="1451">
    <w:name w:val="表文 Char Char"/>
    <w:basedOn w:val="1"/>
    <w:autoRedefine/>
    <w:qFormat/>
    <w:uiPriority w:val="0"/>
    <w:pPr>
      <w:overflowPunct w:val="0"/>
      <w:adjustRightInd w:val="0"/>
      <w:snapToGrid w:val="0"/>
      <w:spacing w:line="360" w:lineRule="auto"/>
      <w:jc w:val="center"/>
      <w:textAlignment w:val="baseline"/>
    </w:pPr>
    <w:rPr>
      <w:rFonts w:ascii="仿宋_GB2312" w:hAnsi="仿宋_GB2312" w:eastAsia="宋体" w:cs="仿宋_GB2312"/>
      <w:sz w:val="24"/>
      <w:szCs w:val="20"/>
    </w:rPr>
  </w:style>
  <w:style w:type="paragraph" w:customStyle="1" w:styleId="1452">
    <w:name w:val="——"/>
    <w:basedOn w:val="535"/>
    <w:autoRedefine/>
    <w:semiHidden/>
    <w:qFormat/>
    <w:uiPriority w:val="0"/>
    <w:pPr>
      <w:ind w:left="0" w:firstLine="660" w:firstLineChars="300"/>
    </w:pPr>
  </w:style>
  <w:style w:type="paragraph" w:customStyle="1" w:styleId="1453">
    <w:name w:val="标题 6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1454">
    <w:name w:val="s"/>
    <w:autoRedefine/>
    <w:qFormat/>
    <w:uiPriority w:val="0"/>
  </w:style>
  <w:style w:type="paragraph" w:customStyle="1" w:styleId="1455">
    <w:name w:val="题注4"/>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character" w:customStyle="1" w:styleId="1456">
    <w:name w:val="Char Char172"/>
    <w:autoRedefine/>
    <w:qFormat/>
    <w:uiPriority w:val="0"/>
    <w:rPr>
      <w:rFonts w:ascii="宋体"/>
    </w:rPr>
  </w:style>
  <w:style w:type="character" w:customStyle="1" w:styleId="1457">
    <w:name w:val="nr1"/>
    <w:autoRedefine/>
    <w:qFormat/>
    <w:uiPriority w:val="0"/>
    <w:rPr>
      <w:rFonts w:hint="eastAsia" w:ascii="宋体" w:hAnsi="宋体" w:eastAsia="宋体"/>
      <w:color w:val="000000"/>
      <w:sz w:val="22"/>
      <w:szCs w:val="22"/>
    </w:rPr>
  </w:style>
  <w:style w:type="character" w:customStyle="1" w:styleId="1458">
    <w:name w:val="Char Char219"/>
    <w:autoRedefine/>
    <w:qFormat/>
    <w:uiPriority w:val="0"/>
    <w:rPr>
      <w:szCs w:val="24"/>
      <w:shd w:val="clear" w:color="auto" w:fill="000080"/>
    </w:rPr>
  </w:style>
  <w:style w:type="paragraph" w:customStyle="1" w:styleId="1459">
    <w:name w:val="正文(首行缩进2字)"/>
    <w:basedOn w:val="1"/>
    <w:next w:val="1"/>
    <w:autoRedefine/>
    <w:qFormat/>
    <w:uiPriority w:val="0"/>
    <w:pPr>
      <w:widowControl/>
      <w:overflowPunct w:val="0"/>
      <w:adjustRightInd w:val="0"/>
      <w:snapToGrid w:val="0"/>
      <w:spacing w:line="520" w:lineRule="exact"/>
      <w:ind w:firstLine="200" w:firstLineChars="200"/>
      <w:jc w:val="left"/>
    </w:pPr>
    <w:rPr>
      <w:rFonts w:hint="eastAsia" w:ascii="宋体" w:hAnsi="Times New Roman" w:eastAsia="宋体"/>
      <w:sz w:val="28"/>
      <w:szCs w:val="20"/>
    </w:rPr>
  </w:style>
  <w:style w:type="character" w:customStyle="1" w:styleId="1460">
    <w:name w:val="标题二 Char Char Char"/>
    <w:link w:val="1461"/>
    <w:autoRedefine/>
    <w:qFormat/>
    <w:uiPriority w:val="0"/>
    <w:rPr>
      <w:rFonts w:ascii="Wingdings" w:hAnsi="Arial" w:eastAsia="Wingdings" w:cs="Arial"/>
      <w:b/>
      <w:bCs/>
      <w:sz w:val="24"/>
      <w:szCs w:val="24"/>
    </w:rPr>
  </w:style>
  <w:style w:type="paragraph" w:customStyle="1" w:styleId="1461">
    <w:name w:val="标题二 Char"/>
    <w:basedOn w:val="5"/>
    <w:next w:val="6"/>
    <w:link w:val="1460"/>
    <w:autoRedefine/>
    <w:qFormat/>
    <w:uiPriority w:val="0"/>
    <w:pPr>
      <w:tabs>
        <w:tab w:val="left" w:pos="567"/>
        <w:tab w:val="left" w:pos="2845"/>
      </w:tabs>
      <w:adjustRightInd w:val="0"/>
      <w:snapToGrid w:val="0"/>
      <w:spacing w:line="360" w:lineRule="auto"/>
      <w:ind w:firstLine="200" w:firstLineChars="200"/>
    </w:pPr>
    <w:rPr>
      <w:rFonts w:ascii="Wingdings" w:hAnsi="Arial" w:eastAsia="Wingdings"/>
      <w:bCs/>
      <w:kern w:val="0"/>
      <w:sz w:val="24"/>
      <w:szCs w:val="24"/>
    </w:rPr>
  </w:style>
  <w:style w:type="character" w:customStyle="1" w:styleId="1462">
    <w:name w:val="Char Char Char Char15"/>
    <w:autoRedefine/>
    <w:semiHidden/>
    <w:qFormat/>
    <w:uiPriority w:val="0"/>
    <w:rPr>
      <w:rFonts w:eastAsia="宋体"/>
      <w:kern w:val="2"/>
      <w:sz w:val="24"/>
      <w:szCs w:val="24"/>
      <w:lang w:val="en-US" w:eastAsia="zh-CN" w:bidi="ar-SA"/>
    </w:rPr>
  </w:style>
  <w:style w:type="character" w:customStyle="1" w:styleId="1463">
    <w:name w:val="样式6 Char Char"/>
    <w:link w:val="1464"/>
    <w:autoRedefine/>
    <w:qFormat/>
    <w:uiPriority w:val="0"/>
    <w:rPr>
      <w:color w:val="000000"/>
      <w:sz w:val="18"/>
      <w:lang w:val="en-US" w:eastAsia="zh-CN" w:bidi="ar-SA"/>
    </w:rPr>
  </w:style>
  <w:style w:type="paragraph" w:customStyle="1" w:styleId="1464">
    <w:name w:val="样式6"/>
    <w:link w:val="1463"/>
    <w:autoRedefine/>
    <w:qFormat/>
    <w:uiPriority w:val="0"/>
    <w:pPr>
      <w:adjustRightInd w:val="0"/>
      <w:snapToGrid w:val="0"/>
      <w:spacing w:line="360" w:lineRule="auto"/>
      <w:jc w:val="both"/>
    </w:pPr>
    <w:rPr>
      <w:rFonts w:ascii="Times New Roman" w:hAnsi="Times New Roman" w:eastAsia="宋体" w:cs="Times New Roman"/>
      <w:color w:val="000000"/>
      <w:sz w:val="18"/>
      <w:lang w:val="en-US" w:eastAsia="zh-CN" w:bidi="ar-SA"/>
    </w:rPr>
  </w:style>
  <w:style w:type="character" w:customStyle="1" w:styleId="1465">
    <w:name w:val="表头题注 Char Char"/>
    <w:link w:val="1466"/>
    <w:autoRedefine/>
    <w:qFormat/>
    <w:uiPriority w:val="0"/>
    <w:rPr>
      <w:rFonts w:eastAsia="Wingdings" w:cs="Wingdings"/>
      <w:szCs w:val="21"/>
    </w:rPr>
  </w:style>
  <w:style w:type="paragraph" w:customStyle="1" w:styleId="1466">
    <w:name w:val="表头题注"/>
    <w:basedOn w:val="1"/>
    <w:next w:val="1"/>
    <w:link w:val="1465"/>
    <w:autoRedefine/>
    <w:qFormat/>
    <w:uiPriority w:val="0"/>
    <w:pPr>
      <w:keepNext/>
      <w:spacing w:line="420" w:lineRule="exact"/>
      <w:jc w:val="left"/>
    </w:pPr>
    <w:rPr>
      <w:rFonts w:ascii="Times New Roman" w:hAnsi="Times New Roman" w:eastAsia="Wingdings"/>
      <w:kern w:val="0"/>
      <w:sz w:val="20"/>
      <w:szCs w:val="21"/>
    </w:rPr>
  </w:style>
  <w:style w:type="paragraph" w:customStyle="1" w:styleId="1467">
    <w:name w:val="标准文本 首行缩进: 2 字符 行距: 单倍"/>
    <w:basedOn w:val="1"/>
    <w:link w:val="2494"/>
    <w:autoRedefine/>
    <w:qFormat/>
    <w:uiPriority w:val="0"/>
    <w:pPr>
      <w:adjustRightInd w:val="0"/>
      <w:snapToGrid w:val="0"/>
      <w:spacing w:line="360" w:lineRule="auto"/>
      <w:ind w:firstLine="480" w:firstLineChars="200"/>
      <w:textAlignment w:val="baseline"/>
    </w:pPr>
    <w:rPr>
      <w:rFonts w:ascii="仿宋_GB2312" w:hAnsi="仿宋_GB2312" w:eastAsia="宋体"/>
      <w:sz w:val="24"/>
      <w:szCs w:val="24"/>
    </w:rPr>
  </w:style>
  <w:style w:type="paragraph" w:customStyle="1" w:styleId="1468">
    <w:name w:val="表内5中4"/>
    <w:basedOn w:val="1"/>
    <w:autoRedefine/>
    <w:qFormat/>
    <w:uiPriority w:val="0"/>
    <w:pPr>
      <w:adjustRightInd w:val="0"/>
      <w:snapToGrid w:val="0"/>
      <w:jc w:val="center"/>
    </w:pPr>
    <w:rPr>
      <w:rFonts w:ascii="Arial" w:hAnsi="Times New Roman" w:eastAsia="宋体"/>
      <w:bCs/>
      <w:szCs w:val="20"/>
    </w:rPr>
  </w:style>
  <w:style w:type="paragraph" w:customStyle="1" w:styleId="1469">
    <w:name w:val="2文章"/>
    <w:basedOn w:val="1470"/>
    <w:autoRedefine/>
    <w:qFormat/>
    <w:uiPriority w:val="0"/>
    <w:pPr>
      <w:ind w:left="1260" w:hanging="693"/>
    </w:pPr>
  </w:style>
  <w:style w:type="paragraph" w:customStyle="1" w:styleId="1470">
    <w:name w:val="1文章"/>
    <w:basedOn w:val="1"/>
    <w:autoRedefine/>
    <w:qFormat/>
    <w:uiPriority w:val="0"/>
    <w:pPr>
      <w:snapToGrid w:val="0"/>
      <w:spacing w:line="360" w:lineRule="auto"/>
      <w:ind w:firstLine="573"/>
    </w:pPr>
    <w:rPr>
      <w:rFonts w:ascii="Times New Roman" w:hAnsi="Times New Roman" w:eastAsia="仿宋_GB2312"/>
      <w:sz w:val="28"/>
      <w:szCs w:val="20"/>
    </w:rPr>
  </w:style>
  <w:style w:type="character" w:customStyle="1" w:styleId="1471">
    <w:name w:val="Char Char94"/>
    <w:autoRedefine/>
    <w:qFormat/>
    <w:uiPriority w:val="0"/>
    <w:rPr>
      <w:rFonts w:hint="eastAsia" w:ascii="Arial Unicode MS" w:hAnsi="Arial Unicode MS" w:eastAsia="Arial Unicode MS" w:cs="Arial Unicode MS"/>
    </w:rPr>
  </w:style>
  <w:style w:type="paragraph" w:customStyle="1" w:styleId="1472">
    <w:name w:val="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1473">
    <w:name w:val="环评报告书"/>
    <w:basedOn w:val="7"/>
    <w:autoRedefine/>
    <w:qFormat/>
    <w:uiPriority w:val="0"/>
    <w:pPr>
      <w:tabs>
        <w:tab w:val="left" w:pos="420"/>
        <w:tab w:val="left" w:pos="840"/>
      </w:tabs>
      <w:adjustRightInd w:val="0"/>
      <w:snapToGrid w:val="0"/>
      <w:spacing w:beforeLines="50" w:after="60" w:line="360" w:lineRule="auto"/>
      <w:textAlignment w:val="baseline"/>
      <w:outlineLvl w:val="9"/>
    </w:pPr>
    <w:rPr>
      <w:rFonts w:ascii="Times New Roman" w:hAnsi="Times New Roman" w:eastAsia="Symbol"/>
      <w:b w:val="0"/>
      <w:bCs/>
      <w:color w:val="00B0F0"/>
      <w:spacing w:val="-12"/>
      <w:szCs w:val="24"/>
    </w:rPr>
  </w:style>
  <w:style w:type="character" w:customStyle="1" w:styleId="1474">
    <w:name w:val="Char Char234"/>
    <w:autoRedefine/>
    <w:semiHidden/>
    <w:qFormat/>
    <w:uiPriority w:val="0"/>
    <w:rPr>
      <w:rFonts w:hint="eastAsia" w:ascii="宋体" w:hAnsi="宋体" w:eastAsia="宋体"/>
      <w:b/>
      <w:bCs/>
      <w:kern w:val="2"/>
      <w:sz w:val="28"/>
      <w:szCs w:val="28"/>
      <w:lang w:val="en-US" w:eastAsia="zh-CN" w:bidi="ar-SA"/>
    </w:rPr>
  </w:style>
  <w:style w:type="paragraph" w:customStyle="1" w:styleId="1475">
    <w:name w:val="xl28"/>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pPr>
    <w:rPr>
      <w:rFonts w:ascii="仿宋_GB2312" w:hAnsi="仿宋_GB2312" w:eastAsia="華康中楷體" w:cs="仿宋_GB2312"/>
      <w:kern w:val="0"/>
      <w:sz w:val="24"/>
      <w:szCs w:val="21"/>
    </w:rPr>
  </w:style>
  <w:style w:type="character" w:customStyle="1" w:styleId="1476">
    <w:name w:val="环评正文 Char Char Char Char2"/>
    <w:autoRedefine/>
    <w:semiHidden/>
    <w:qFormat/>
    <w:uiPriority w:val="0"/>
    <w:rPr>
      <w:rFonts w:eastAsia="宋体"/>
      <w:snapToGrid/>
      <w:color w:val="000000"/>
      <w:kern w:val="21"/>
      <w:sz w:val="24"/>
      <w:szCs w:val="24"/>
      <w:lang w:val="en-US" w:eastAsia="zh-CN" w:bidi="ar-SA"/>
    </w:rPr>
  </w:style>
  <w:style w:type="paragraph" w:customStyle="1" w:styleId="1477">
    <w:name w:val="xl163"/>
    <w:basedOn w:val="1"/>
    <w:autoRedefine/>
    <w:qFormat/>
    <w:uiPriority w:val="0"/>
    <w:pPr>
      <w:widowControl/>
      <w:pBdr>
        <w:top w:val="single" w:color="auto" w:sz="4" w:space="0"/>
        <w:bottom w:val="single" w:color="auto" w:sz="8" w:space="0"/>
        <w:right w:val="single" w:color="auto" w:sz="8" w:space="0"/>
      </w:pBdr>
      <w:spacing w:before="100" w:beforeAutospacing="1" w:after="100" w:afterAutospacing="1" w:line="360" w:lineRule="auto"/>
      <w:jc w:val="center"/>
    </w:pPr>
    <w:rPr>
      <w:rFonts w:ascii="宋体" w:hAnsi="宋体" w:eastAsia="宋体" w:cs="宋体"/>
      <w:kern w:val="0"/>
      <w:sz w:val="20"/>
      <w:szCs w:val="20"/>
    </w:rPr>
  </w:style>
  <w:style w:type="character" w:customStyle="1" w:styleId="1478">
    <w:name w:val="Char Char4"/>
    <w:autoRedefine/>
    <w:qFormat/>
    <w:uiPriority w:val="0"/>
    <w:rPr>
      <w:rFonts w:eastAsia="宋体"/>
      <w:kern w:val="2"/>
      <w:sz w:val="21"/>
      <w:szCs w:val="24"/>
      <w:lang w:val="en-US" w:eastAsia="zh-CN" w:bidi="ar-SA"/>
    </w:rPr>
  </w:style>
  <w:style w:type="paragraph" w:customStyle="1" w:styleId="1479">
    <w:name w:val="批注框文本 Char Char"/>
    <w:basedOn w:val="1"/>
    <w:autoRedefine/>
    <w:qFormat/>
    <w:uiPriority w:val="0"/>
    <w:rPr>
      <w:rFonts w:ascii="Times New Roman" w:hAnsi="Times New Roman" w:eastAsia="宋体"/>
      <w:sz w:val="18"/>
      <w:szCs w:val="20"/>
    </w:rPr>
  </w:style>
  <w:style w:type="paragraph" w:customStyle="1" w:styleId="1480">
    <w:name w:val="02"/>
    <w:basedOn w:val="5"/>
    <w:autoRedefine/>
    <w:qFormat/>
    <w:uiPriority w:val="0"/>
    <w:rPr>
      <w:rFonts w:ascii="仿宋_GB2312" w:hAnsi="仿宋_GB2312" w:eastAsia="Verdana" w:cs="仿宋_GB2312"/>
      <w:bCs/>
      <w:snapToGrid w:val="0"/>
      <w:color w:val="333333"/>
      <w:kern w:val="0"/>
      <w:sz w:val="24"/>
    </w:rPr>
  </w:style>
  <w:style w:type="character" w:customStyle="1" w:styleId="1481">
    <w:name w:val="正文文字 Char2"/>
    <w:autoRedefine/>
    <w:qFormat/>
    <w:uiPriority w:val="0"/>
    <w:rPr>
      <w:rFonts w:eastAsia="Arial"/>
      <w:kern w:val="2"/>
      <w:sz w:val="24"/>
      <w:szCs w:val="24"/>
      <w:lang w:val="en-US" w:eastAsia="zh-CN" w:bidi="ar-SA"/>
    </w:rPr>
  </w:style>
  <w:style w:type="paragraph" w:customStyle="1" w:styleId="1482">
    <w:name w:val="Char Char Char Char9"/>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483">
    <w:name w:val="..2"/>
    <w:basedOn w:val="153"/>
    <w:next w:val="153"/>
    <w:autoRedefine/>
    <w:qFormat/>
    <w:uiPriority w:val="0"/>
    <w:rPr>
      <w:rFonts w:ascii="Wingdings" w:eastAsia="Wingdings"/>
      <w:color w:val="auto"/>
      <w:kern w:val="2"/>
    </w:rPr>
  </w:style>
  <w:style w:type="character" w:customStyle="1" w:styleId="1484">
    <w:name w:val="style191"/>
    <w:autoRedefine/>
    <w:qFormat/>
    <w:uiPriority w:val="0"/>
    <w:rPr>
      <w:sz w:val="21"/>
      <w:szCs w:val="21"/>
    </w:rPr>
  </w:style>
  <w:style w:type="character" w:customStyle="1" w:styleId="1485">
    <w:name w:val="标准文本 居中 单倍行距 Char Char Char Char Char"/>
    <w:link w:val="684"/>
    <w:autoRedefine/>
    <w:qFormat/>
    <w:uiPriority w:val="0"/>
    <w:rPr>
      <w:rFonts w:ascii="Wingdings" w:hAnsi="Wingdings" w:eastAsia="Cambria Math" w:cs="Arial"/>
      <w:sz w:val="24"/>
      <w:szCs w:val="24"/>
      <w:lang w:eastAsia="en-US"/>
    </w:rPr>
  </w:style>
  <w:style w:type="paragraph" w:customStyle="1" w:styleId="1486">
    <w:name w:val="Char Char Char Char Char Char Char Char Char Char Char Char Char Char Char Char Char Char1 Char Char Char Char Char Char Char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487">
    <w:name w:val="纯文本22"/>
    <w:basedOn w:val="1"/>
    <w:autoRedefine/>
    <w:qFormat/>
    <w:uiPriority w:val="0"/>
    <w:pPr>
      <w:adjustRightInd w:val="0"/>
      <w:textAlignment w:val="baseline"/>
    </w:pPr>
    <w:rPr>
      <w:rFonts w:ascii="宋体" w:hAnsi="Times New Roman" w:eastAsia="宋体"/>
      <w:kern w:val="0"/>
      <w:szCs w:val="20"/>
    </w:rPr>
  </w:style>
  <w:style w:type="paragraph" w:customStyle="1" w:styleId="1488">
    <w:name w:val="Char Char Char Char Char Char Char Char Char Char5"/>
    <w:basedOn w:val="1"/>
    <w:autoRedefine/>
    <w:qFormat/>
    <w:uiPriority w:val="0"/>
    <w:rPr>
      <w:rFonts w:ascii="Times New Roman" w:hAnsi="Times New Roman" w:eastAsia="宋体"/>
      <w:sz w:val="24"/>
      <w:szCs w:val="24"/>
    </w:rPr>
  </w:style>
  <w:style w:type="paragraph" w:customStyle="1" w:styleId="1489">
    <w:name w:val="Char Char Char Char Char Char1 Char Char Char Char Char Char Char Char Char Char Char Char Char Char Char Char Char Char"/>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1490">
    <w:name w:val="Char Char412"/>
    <w:autoRedefine/>
    <w:qFormat/>
    <w:uiPriority w:val="0"/>
    <w:rPr>
      <w:rFonts w:eastAsia="宋体"/>
      <w:kern w:val="2"/>
      <w:sz w:val="21"/>
      <w:szCs w:val="24"/>
      <w:lang w:val="en-US" w:eastAsia="zh-CN" w:bidi="ar-SA"/>
    </w:rPr>
  </w:style>
  <w:style w:type="paragraph" w:customStyle="1" w:styleId="1491">
    <w:name w:val="Char Char11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1492">
    <w:name w:val="脚注文本 Char2"/>
    <w:autoRedefine/>
    <w:semiHidden/>
    <w:qFormat/>
    <w:uiPriority w:val="99"/>
    <w:rPr>
      <w:kern w:val="2"/>
      <w:sz w:val="18"/>
      <w:szCs w:val="18"/>
    </w:rPr>
  </w:style>
  <w:style w:type="paragraph" w:customStyle="1" w:styleId="1493">
    <w:name w:val="列表 5O"/>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1494">
    <w:name w:val="No Spacing Char"/>
    <w:link w:val="1495"/>
    <w:autoRedefine/>
    <w:qFormat/>
    <w:uiPriority w:val="0"/>
    <w:rPr>
      <w:rFonts w:ascii="Arial" w:hAnsi="Arial" w:eastAsia="等线" w:cs="Arial"/>
      <w:color w:val="000000"/>
      <w:szCs w:val="30"/>
      <w:lang w:val="en-US" w:eastAsia="zh-CN" w:bidi="ar-SA"/>
    </w:rPr>
  </w:style>
  <w:style w:type="paragraph" w:customStyle="1" w:styleId="1495">
    <w:name w:val="无间隔2"/>
    <w:next w:val="1"/>
    <w:link w:val="1494"/>
    <w:autoRedefine/>
    <w:qFormat/>
    <w:uiPriority w:val="0"/>
    <w:pPr>
      <w:spacing w:line="240" w:lineRule="atLeast"/>
      <w:jc w:val="center"/>
    </w:pPr>
    <w:rPr>
      <w:rFonts w:ascii="Arial" w:hAnsi="Arial" w:eastAsia="等线" w:cs="Arial"/>
      <w:color w:val="000000"/>
      <w:szCs w:val="30"/>
      <w:lang w:val="en-US" w:eastAsia="zh-CN" w:bidi="ar-SA"/>
    </w:rPr>
  </w:style>
  <w:style w:type="paragraph" w:customStyle="1" w:styleId="1496">
    <w:name w:val="样式 正文文本缩进 + 左侧:  0.95 厘米 首行缩进:  0.63 厘米"/>
    <w:basedOn w:val="37"/>
    <w:autoRedefine/>
    <w:qFormat/>
    <w:uiPriority w:val="0"/>
    <w:pPr>
      <w:autoSpaceDE/>
      <w:autoSpaceDN/>
      <w:adjustRightInd/>
      <w:spacing w:line="480" w:lineRule="exact"/>
    </w:pPr>
    <w:rPr>
      <w:rFonts w:ascii="Arial" w:hAnsi="Arial"/>
      <w:color w:val="000000"/>
      <w:kern w:val="0"/>
    </w:rPr>
  </w:style>
  <w:style w:type="paragraph" w:customStyle="1" w:styleId="1497">
    <w:name w:val="xl77"/>
    <w:basedOn w:val="1"/>
    <w:autoRedefine/>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1498">
    <w:name w:val="正文文本 3 Char2"/>
    <w:autoRedefine/>
    <w:qFormat/>
    <w:uiPriority w:val="0"/>
    <w:rPr>
      <w:kern w:val="2"/>
      <w:sz w:val="16"/>
      <w:szCs w:val="16"/>
    </w:rPr>
  </w:style>
  <w:style w:type="paragraph" w:customStyle="1" w:styleId="1499">
    <w:name w:val="表式1"/>
    <w:basedOn w:val="1"/>
    <w:autoRedefine/>
    <w:qFormat/>
    <w:uiPriority w:val="0"/>
    <w:pPr>
      <w:adjustRightInd w:val="0"/>
      <w:spacing w:line="0" w:lineRule="atLeast"/>
      <w:jc w:val="left"/>
      <w:textAlignment w:val="baseline"/>
    </w:pPr>
    <w:rPr>
      <w:rFonts w:ascii="Courier New" w:hAnsi="Courier New" w:eastAsia="仿宋体" w:cs="仿宋_GB2312"/>
      <w:b/>
      <w:kern w:val="0"/>
      <w:sz w:val="24"/>
      <w:szCs w:val="20"/>
      <w:lang w:eastAsia="zh-TW"/>
    </w:rPr>
  </w:style>
  <w:style w:type="paragraph" w:customStyle="1" w:styleId="1500">
    <w:name w:val="Char Char Char Char Char Char Char Char Char Char Char Char Char Char Char Char Char Char1 Char Char Char Char Char Char Char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501">
    <w:name w:val="批注框文本 字符1"/>
    <w:link w:val="56"/>
    <w:autoRedefine/>
    <w:qFormat/>
    <w:uiPriority w:val="0"/>
    <w:rPr>
      <w:rFonts w:ascii="Times New Roman" w:hAnsi="Times New Roman" w:eastAsia="宋体"/>
      <w:kern w:val="2"/>
      <w:sz w:val="18"/>
    </w:rPr>
  </w:style>
  <w:style w:type="paragraph" w:customStyle="1" w:styleId="1502">
    <w:name w:val="表头单位 + 五号"/>
    <w:basedOn w:val="1319"/>
    <w:link w:val="3199"/>
    <w:autoRedefine/>
    <w:qFormat/>
    <w:uiPriority w:val="0"/>
    <w:pPr>
      <w:adjustRightInd/>
      <w:snapToGrid/>
      <w:spacing w:beforeLines="50" w:line="240" w:lineRule="auto"/>
    </w:pPr>
    <w:rPr>
      <w:rFonts w:ascii="Times New Roman"/>
      <w:b/>
      <w:bCs/>
      <w:sz w:val="20"/>
    </w:rPr>
  </w:style>
  <w:style w:type="paragraph" w:customStyle="1" w:styleId="1503">
    <w:name w:val="Char Char Char Char Char Char1 Char Char Char1 Char"/>
    <w:basedOn w:val="1"/>
    <w:autoRedefine/>
    <w:qFormat/>
    <w:uiPriority w:val="0"/>
    <w:pPr>
      <w:spacing w:line="360" w:lineRule="auto"/>
    </w:pPr>
    <w:rPr>
      <w:rFonts w:ascii="仿宋_GB2312" w:hAnsi="仿宋_GB2312" w:eastAsia="宋体" w:cs="仿宋_GB2312"/>
      <w:sz w:val="24"/>
      <w:szCs w:val="24"/>
    </w:rPr>
  </w:style>
  <w:style w:type="paragraph" w:customStyle="1" w:styleId="1504">
    <w:name w:val="Char Char Char Char Char 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character" w:customStyle="1" w:styleId="1505">
    <w:name w:val="content2"/>
    <w:autoRedefine/>
    <w:qFormat/>
    <w:uiPriority w:val="0"/>
    <w:rPr>
      <w:rFonts w:ascii="Arial" w:hAnsi="Arial" w:cs="Verdana"/>
      <w:b/>
      <w:sz w:val="24"/>
      <w:szCs w:val="24"/>
      <w:lang w:val="en-US" w:eastAsia="en-US" w:bidi="ar-SA"/>
    </w:rPr>
  </w:style>
  <w:style w:type="character" w:customStyle="1" w:styleId="1506">
    <w:name w:val="标题 7 Char"/>
    <w:autoRedefine/>
    <w:qFormat/>
    <w:uiPriority w:val="0"/>
    <w:rPr>
      <w:b/>
      <w:bCs/>
      <w:kern w:val="2"/>
      <w:sz w:val="24"/>
      <w:szCs w:val="24"/>
    </w:rPr>
  </w:style>
  <w:style w:type="paragraph" w:customStyle="1" w:styleId="1507">
    <w:name w:val="表中"/>
    <w:autoRedefine/>
    <w:qFormat/>
    <w:uiPriority w:val="0"/>
    <w:pPr>
      <w:adjustRightInd w:val="0"/>
      <w:snapToGrid w:val="0"/>
      <w:jc w:val="center"/>
    </w:pPr>
    <w:rPr>
      <w:rFonts w:ascii="仿宋_GB2312" w:hAnsi="仿宋_GB2312" w:eastAsia="宋体" w:cs="仿宋_GB2312"/>
      <w:kern w:val="44"/>
      <w:sz w:val="18"/>
      <w:lang w:val="en-US" w:eastAsia="zh-CN" w:bidi="ar-SA"/>
    </w:rPr>
  </w:style>
  <w:style w:type="paragraph" w:customStyle="1" w:styleId="1508">
    <w:name w:val="reader-word-layer reader-word-s8-0 reader-word-s8-6"/>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1509">
    <w:name w:val="Char Char Char1 Char Char Char Char6"/>
    <w:basedOn w:val="1"/>
    <w:autoRedefine/>
    <w:semiHidden/>
    <w:qFormat/>
    <w:uiPriority w:val="0"/>
    <w:pPr>
      <w:spacing w:line="360" w:lineRule="auto"/>
    </w:pPr>
    <w:rPr>
      <w:rFonts w:ascii="Times New Roman" w:hAnsi="Times New Roman" w:eastAsia="宋体"/>
      <w:szCs w:val="24"/>
    </w:rPr>
  </w:style>
  <w:style w:type="paragraph" w:customStyle="1" w:styleId="1510">
    <w:name w:val="Char26"/>
    <w:basedOn w:val="1"/>
    <w:autoRedefine/>
    <w:qFormat/>
    <w:uiPriority w:val="0"/>
    <w:rPr>
      <w:rFonts w:ascii="Times New Roman" w:hAnsi="Times New Roman" w:eastAsia="宋体"/>
      <w:sz w:val="24"/>
      <w:szCs w:val="24"/>
    </w:rPr>
  </w:style>
  <w:style w:type="paragraph" w:customStyle="1" w:styleId="1511">
    <w:name w:val="报告节标题"/>
    <w:basedOn w:val="5"/>
    <w:next w:val="1"/>
    <w:autoRedefine/>
    <w:qFormat/>
    <w:uiPriority w:val="0"/>
    <w:pPr>
      <w:tabs>
        <w:tab w:val="left" w:pos="567"/>
        <w:tab w:val="left" w:pos="1145"/>
      </w:tabs>
      <w:adjustRightInd w:val="0"/>
      <w:snapToGrid w:val="0"/>
      <w:spacing w:after="240" w:line="360" w:lineRule="auto"/>
      <w:ind w:left="482" w:hanging="57"/>
      <w:jc w:val="center"/>
    </w:pPr>
    <w:rPr>
      <w:rFonts w:eastAsia="Wingdings"/>
      <w:b w:val="0"/>
      <w:spacing w:val="1"/>
      <w:sz w:val="30"/>
      <w:szCs w:val="28"/>
    </w:rPr>
  </w:style>
  <w:style w:type="paragraph" w:customStyle="1" w:styleId="1512">
    <w:name w:val="sms"/>
    <w:basedOn w:val="1"/>
    <w:autoRedefine/>
    <w:qFormat/>
    <w:uiPriority w:val="0"/>
    <w:pPr>
      <w:widowControl/>
      <w:overflowPunct w:val="0"/>
      <w:autoSpaceDE w:val="0"/>
      <w:autoSpaceDN w:val="0"/>
      <w:adjustRightInd w:val="0"/>
      <w:spacing w:line="360" w:lineRule="auto"/>
      <w:ind w:left="2126" w:right="992" w:firstLine="709"/>
      <w:jc w:val="left"/>
      <w:textAlignment w:val="baseline"/>
    </w:pPr>
    <w:rPr>
      <w:rFonts w:ascii="Arial" w:hAnsi="Times New Roman" w:eastAsia="宋体"/>
      <w:spacing w:val="20"/>
      <w:kern w:val="0"/>
      <w:sz w:val="26"/>
      <w:szCs w:val="20"/>
    </w:rPr>
  </w:style>
  <w:style w:type="paragraph" w:customStyle="1" w:styleId="1513">
    <w:name w:val="Char Char Char Char Char2 Char Char Char Char Char Char Char"/>
    <w:basedOn w:val="1"/>
    <w:autoRedefine/>
    <w:semiHidden/>
    <w:qFormat/>
    <w:uiPriority w:val="0"/>
    <w:rPr>
      <w:rFonts w:ascii="Times New Roman" w:hAnsi="Times New Roman" w:eastAsia="宋体"/>
      <w:szCs w:val="24"/>
    </w:rPr>
  </w:style>
  <w:style w:type="paragraph" w:customStyle="1" w:styleId="1514">
    <w:name w:val="字元 字元2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515">
    <w:name w:val="列表 4O"/>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1516">
    <w:name w:val="德胜空行 Char Char"/>
    <w:autoRedefine/>
    <w:qFormat/>
    <w:uiPriority w:val="0"/>
    <w:rPr>
      <w:rFonts w:ascii="Times New Roman" w:hAnsi="Times New Roman"/>
      <w:color w:val="0000FF"/>
      <w:sz w:val="21"/>
      <w:szCs w:val="21"/>
    </w:rPr>
  </w:style>
  <w:style w:type="paragraph" w:customStyle="1" w:styleId="1517">
    <w:name w:val="样式 四号 首行缩进:  1.01 厘米"/>
    <w:basedOn w:val="1"/>
    <w:autoRedefine/>
    <w:qFormat/>
    <w:uiPriority w:val="0"/>
    <w:pPr>
      <w:ind w:firstLine="570"/>
    </w:pPr>
    <w:rPr>
      <w:rFonts w:ascii="Times New Roman" w:hAnsi="Times New Roman" w:eastAsia="宋体"/>
      <w:sz w:val="28"/>
      <w:szCs w:val="28"/>
    </w:rPr>
  </w:style>
  <w:style w:type="paragraph" w:customStyle="1" w:styleId="1518">
    <w:name w:val="样式 样式 目录 2 + 首行缩进:  2 字符 + 首行缩进:  2 字符1"/>
    <w:basedOn w:val="638"/>
    <w:autoRedefine/>
    <w:qFormat/>
    <w:uiPriority w:val="0"/>
    <w:pPr>
      <w:tabs>
        <w:tab w:val="left" w:pos="960"/>
      </w:tabs>
      <w:ind w:firstLine="400"/>
    </w:pPr>
  </w:style>
  <w:style w:type="character" w:customStyle="1" w:styleId="1519">
    <w:name w:val="cucd-TB-Head Char Char"/>
    <w:link w:val="1520"/>
    <w:autoRedefine/>
    <w:qFormat/>
    <w:uiPriority w:val="0"/>
    <w:rPr>
      <w:b/>
      <w:sz w:val="24"/>
      <w:szCs w:val="24"/>
    </w:rPr>
  </w:style>
  <w:style w:type="paragraph" w:customStyle="1" w:styleId="1520">
    <w:name w:val="cucd-TB-Head"/>
    <w:basedOn w:val="1"/>
    <w:next w:val="1"/>
    <w:link w:val="1519"/>
    <w:autoRedefine/>
    <w:qFormat/>
    <w:uiPriority w:val="0"/>
    <w:pPr>
      <w:adjustRightInd w:val="0"/>
      <w:snapToGrid w:val="0"/>
      <w:jc w:val="center"/>
    </w:pPr>
    <w:rPr>
      <w:rFonts w:ascii="Times New Roman" w:hAnsi="Times New Roman" w:eastAsia="宋体"/>
      <w:b/>
      <w:kern w:val="0"/>
      <w:sz w:val="24"/>
      <w:szCs w:val="24"/>
    </w:rPr>
  </w:style>
  <w:style w:type="paragraph" w:customStyle="1" w:styleId="1521">
    <w:name w:val="泸县焦化二级标题"/>
    <w:basedOn w:val="1"/>
    <w:link w:val="2517"/>
    <w:autoRedefine/>
    <w:qFormat/>
    <w:uiPriority w:val="0"/>
    <w:pPr>
      <w:keepNext/>
      <w:keepLines/>
      <w:autoSpaceDE w:val="0"/>
      <w:autoSpaceDN w:val="0"/>
      <w:adjustRightInd w:val="0"/>
      <w:snapToGrid w:val="0"/>
      <w:spacing w:line="360" w:lineRule="auto"/>
      <w:jc w:val="left"/>
      <w:outlineLvl w:val="1"/>
    </w:pPr>
    <w:rPr>
      <w:rFonts w:ascii="Times New Roman" w:hAnsi="Times New Roman" w:eastAsia="宋体"/>
      <w:b/>
      <w:bCs/>
      <w:color w:val="0000FF"/>
      <w:kern w:val="0"/>
      <w:sz w:val="28"/>
      <w:szCs w:val="28"/>
    </w:rPr>
  </w:style>
  <w:style w:type="paragraph" w:customStyle="1" w:styleId="1522">
    <w:name w:val="样式 样式 图形标题 + (西文) 宋体 (中文) 宋体 小四 加粗 + 非加粗"/>
    <w:basedOn w:val="1523"/>
    <w:autoRedefine/>
    <w:qFormat/>
    <w:uiPriority w:val="0"/>
    <w:rPr>
      <w:bCs w:val="0"/>
    </w:rPr>
  </w:style>
  <w:style w:type="paragraph" w:customStyle="1" w:styleId="1523">
    <w:name w:val="样式 图形标题 + (西文) 宋体 (中文) 宋体 小四 加粗"/>
    <w:basedOn w:val="1524"/>
    <w:autoRedefine/>
    <w:qFormat/>
    <w:uiPriority w:val="0"/>
    <w:pPr>
      <w:spacing w:beforeLines="0" w:afterLines="0"/>
    </w:pPr>
    <w:rPr>
      <w:rFonts w:ascii="Wingdings" w:hAnsi="Wingdings" w:eastAsia="Wingdings"/>
      <w:b/>
      <w:color w:val="000000"/>
    </w:rPr>
  </w:style>
  <w:style w:type="paragraph" w:customStyle="1" w:styleId="1524">
    <w:name w:val="图形标题"/>
    <w:autoRedefine/>
    <w:qFormat/>
    <w:uiPriority w:val="0"/>
    <w:pPr>
      <w:spacing w:beforeLines="50" w:afterLines="50"/>
      <w:jc w:val="center"/>
    </w:pPr>
    <w:rPr>
      <w:rFonts w:ascii="Cambria Math" w:hAnsi="Times New Roman" w:eastAsia="Cambria Math" w:cs="Times New Roman"/>
      <w:bCs/>
      <w:sz w:val="24"/>
      <w:szCs w:val="24"/>
      <w:lang w:val="en-US" w:eastAsia="zh-CN" w:bidi="ar-SA"/>
    </w:rPr>
  </w:style>
  <w:style w:type="paragraph" w:customStyle="1" w:styleId="1525">
    <w:name w:val="样式 样式 标题 1标题 1 Char标1章 + 段前: 0.5 行 段后: 0.5 行 + 段前: 0.5 行 段后: 0...."/>
    <w:basedOn w:val="1"/>
    <w:autoRedefine/>
    <w:semiHidden/>
    <w:qFormat/>
    <w:uiPriority w:val="0"/>
    <w:pPr>
      <w:keepNext/>
      <w:widowControl/>
      <w:tabs>
        <w:tab w:val="left" w:pos="0"/>
      </w:tabs>
      <w:spacing w:beforeLines="50" w:afterLines="50" w:line="360" w:lineRule="auto"/>
      <w:outlineLvl w:val="0"/>
    </w:pPr>
    <w:rPr>
      <w:rFonts w:ascii="黑体" w:hAnsi="Arial" w:eastAsia="黑体"/>
      <w:color w:val="000000"/>
      <w:kern w:val="24"/>
      <w:sz w:val="28"/>
      <w:szCs w:val="20"/>
      <w:lang w:val="zh-CN"/>
    </w:rPr>
  </w:style>
  <w:style w:type="paragraph" w:customStyle="1" w:styleId="1526">
    <w:name w:val="列表 I"/>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527">
    <w:name w:val="热电厂正文 Char Char Char Char Char"/>
    <w:link w:val="1528"/>
    <w:autoRedefine/>
    <w:qFormat/>
    <w:uiPriority w:val="0"/>
    <w:rPr>
      <w:rFonts w:ascii="Times New Roman" w:hAnsi="Times New Roman" w:eastAsia="宋体"/>
      <w:kern w:val="2"/>
      <w:sz w:val="24"/>
      <w:szCs w:val="24"/>
    </w:rPr>
  </w:style>
  <w:style w:type="paragraph" w:customStyle="1" w:styleId="1528">
    <w:name w:val="热电厂正文 Char Char Char Char"/>
    <w:basedOn w:val="1"/>
    <w:link w:val="1527"/>
    <w:autoRedefine/>
    <w:qFormat/>
    <w:uiPriority w:val="0"/>
    <w:pPr>
      <w:spacing w:line="440" w:lineRule="exact"/>
      <w:ind w:firstLine="480" w:firstLineChars="200"/>
    </w:pPr>
    <w:rPr>
      <w:rFonts w:ascii="Times New Roman" w:hAnsi="Times New Roman" w:eastAsia="宋体"/>
      <w:sz w:val="24"/>
      <w:szCs w:val="24"/>
    </w:rPr>
  </w:style>
  <w:style w:type="paragraph" w:customStyle="1" w:styleId="1529">
    <w:name w:val="正文缩进2"/>
    <w:basedOn w:val="1"/>
    <w:autoRedefine/>
    <w:qFormat/>
    <w:uiPriority w:val="0"/>
    <w:pPr>
      <w:adjustRightInd w:val="0"/>
      <w:spacing w:line="480" w:lineRule="exact"/>
    </w:pPr>
    <w:rPr>
      <w:rFonts w:hint="eastAsia" w:ascii="Times New Roman" w:hAnsi="Times New Roman" w:eastAsia="宋体"/>
      <w:kern w:val="28"/>
      <w:sz w:val="24"/>
      <w:szCs w:val="20"/>
    </w:rPr>
  </w:style>
  <w:style w:type="character" w:customStyle="1" w:styleId="1530">
    <w:name w:val="Char Char183"/>
    <w:autoRedefine/>
    <w:qFormat/>
    <w:uiPriority w:val="0"/>
    <w:rPr>
      <w:rFonts w:hint="default" w:ascii="Calibri" w:hAnsi="Calibri" w:eastAsia="宋体"/>
      <w:kern w:val="2"/>
      <w:sz w:val="18"/>
      <w:szCs w:val="18"/>
      <w:lang w:val="en-US" w:eastAsia="zh-CN" w:bidi="ar-SA"/>
    </w:rPr>
  </w:style>
  <w:style w:type="paragraph" w:customStyle="1" w:styleId="1531">
    <w:name w:val="表格名称2"/>
    <w:basedOn w:val="22"/>
    <w:autoRedefine/>
    <w:qFormat/>
    <w:uiPriority w:val="0"/>
    <w:pPr>
      <w:spacing w:beforeLines="20" w:afterLines="20"/>
      <w:ind w:firstLine="0"/>
      <w:jc w:val="center"/>
    </w:pPr>
    <w:rPr>
      <w:rFonts w:ascii="宋体" w:hAnsi="宋体"/>
      <w:b/>
      <w:spacing w:val="12"/>
      <w:szCs w:val="18"/>
    </w:rPr>
  </w:style>
  <w:style w:type="character" w:customStyle="1" w:styleId="1532">
    <w:name w:val="正文000 Char"/>
    <w:link w:val="1533"/>
    <w:autoRedefine/>
    <w:qFormat/>
    <w:uiPriority w:val="0"/>
    <w:rPr>
      <w:rFonts w:ascii="Times New Roman" w:hAnsi="Times New Roman" w:eastAsia="宋体"/>
      <w:sz w:val="24"/>
    </w:rPr>
  </w:style>
  <w:style w:type="paragraph" w:customStyle="1" w:styleId="1533">
    <w:name w:val="正文000"/>
    <w:basedOn w:val="1"/>
    <w:link w:val="1532"/>
    <w:autoRedefine/>
    <w:qFormat/>
    <w:uiPriority w:val="0"/>
    <w:pPr>
      <w:adjustRightInd w:val="0"/>
      <w:spacing w:line="360" w:lineRule="auto"/>
      <w:ind w:firstLine="480" w:firstLineChars="200"/>
      <w:textAlignment w:val="center"/>
    </w:pPr>
    <w:rPr>
      <w:rFonts w:ascii="Times New Roman" w:hAnsi="Times New Roman" w:eastAsia="宋体"/>
      <w:kern w:val="0"/>
      <w:sz w:val="24"/>
      <w:szCs w:val="20"/>
    </w:rPr>
  </w:style>
  <w:style w:type="paragraph" w:customStyle="1" w:styleId="1534">
    <w:name w:val="样式"/>
    <w:basedOn w:val="1"/>
    <w:next w:val="73"/>
    <w:autoRedefine/>
    <w:qFormat/>
    <w:uiPriority w:val="0"/>
    <w:pPr>
      <w:tabs>
        <w:tab w:val="left" w:pos="6720"/>
      </w:tabs>
      <w:spacing w:line="360" w:lineRule="auto"/>
      <w:ind w:firstLine="480" w:firstLineChars="200"/>
    </w:pPr>
    <w:rPr>
      <w:rFonts w:ascii="经典叠圆体简" w:hAnsi="仿宋_GB2312" w:eastAsia="经典叠圆体简" w:cs="仿宋_GB2312"/>
      <w:sz w:val="24"/>
      <w:szCs w:val="24"/>
    </w:rPr>
  </w:style>
  <w:style w:type="character" w:customStyle="1" w:styleId="1535">
    <w:name w:val="Char Char189"/>
    <w:autoRedefine/>
    <w:qFormat/>
    <w:uiPriority w:val="0"/>
    <w:rPr>
      <w:rFonts w:hint="default" w:ascii="Calibri" w:hAnsi="Calibri" w:eastAsia="宋体"/>
      <w:kern w:val="2"/>
      <w:sz w:val="18"/>
      <w:szCs w:val="18"/>
      <w:lang w:val="en-US" w:eastAsia="zh-CN" w:bidi="ar-SA"/>
    </w:rPr>
  </w:style>
  <w:style w:type="paragraph" w:customStyle="1" w:styleId="1536">
    <w:name w:val="水印"/>
    <w:basedOn w:val="1"/>
    <w:autoRedefine/>
    <w:qFormat/>
    <w:uiPriority w:val="0"/>
    <w:pPr>
      <w:adjustRightInd w:val="0"/>
      <w:spacing w:line="240" w:lineRule="atLeast"/>
      <w:textAlignment w:val="baseline"/>
    </w:pPr>
    <w:rPr>
      <w:rFonts w:ascii="Times New Roman" w:hAnsi="Times New Roman" w:eastAsia="宋体"/>
      <w:kern w:val="0"/>
      <w:sz w:val="32"/>
      <w:szCs w:val="20"/>
    </w:rPr>
  </w:style>
  <w:style w:type="paragraph" w:customStyle="1" w:styleId="1537">
    <w:name w:val="acee正文"/>
    <w:basedOn w:val="1"/>
    <w:autoRedefine/>
    <w:qFormat/>
    <w:uiPriority w:val="0"/>
    <w:pPr>
      <w:adjustRightInd w:val="0"/>
      <w:snapToGrid w:val="0"/>
      <w:spacing w:line="480" w:lineRule="exact"/>
      <w:ind w:firstLine="640" w:firstLineChars="200"/>
    </w:pPr>
    <w:rPr>
      <w:rFonts w:ascii="ˎ̥" w:hAnsi="Verdana" w:eastAsia="ˎ̥" w:cs="仿宋_GB2312"/>
      <w:sz w:val="32"/>
      <w:szCs w:val="24"/>
    </w:rPr>
  </w:style>
  <w:style w:type="paragraph" w:customStyle="1" w:styleId="1538">
    <w:name w:val="样式 标题 1章标题标题1章节H1NMP Heading 1 + Arial 左 段前: 12 磅 段后: 6 ..."/>
    <w:basedOn w:val="3"/>
    <w:autoRedefine/>
    <w:qFormat/>
    <w:uiPriority w:val="0"/>
    <w:pPr>
      <w:spacing w:before="240" w:after="120" w:line="240" w:lineRule="auto"/>
      <w:ind w:left="170" w:hanging="170"/>
      <w:jc w:val="left"/>
    </w:pPr>
    <w:rPr>
      <w:rFonts w:ascii="仿宋_GB2312" w:hAnsi="仿宋_GB2312" w:cs="仿宋_GB2312"/>
      <w:bCs/>
      <w:color w:val="0000FF"/>
      <w:spacing w:val="-12"/>
      <w:sz w:val="44"/>
      <w:szCs w:val="44"/>
    </w:rPr>
  </w:style>
  <w:style w:type="character" w:customStyle="1" w:styleId="1539">
    <w:name w:val="Mystyle 3 Char Char1"/>
    <w:link w:val="243"/>
    <w:autoRedefine/>
    <w:qFormat/>
    <w:uiPriority w:val="0"/>
    <w:rPr>
      <w:rFonts w:ascii="Times New Roman" w:eastAsia="宋体"/>
      <w:b/>
      <w:sz w:val="32"/>
    </w:rPr>
  </w:style>
  <w:style w:type="character" w:customStyle="1" w:styleId="1540">
    <w:name w:val="Char Char93"/>
    <w:autoRedefine/>
    <w:qFormat/>
    <w:uiPriority w:val="0"/>
    <w:rPr>
      <w:rFonts w:hint="eastAsia" w:ascii="Arial Unicode MS" w:hAnsi="Arial Unicode MS" w:eastAsia="Arial Unicode MS" w:cs="Arial Unicode MS"/>
    </w:rPr>
  </w:style>
  <w:style w:type="character" w:customStyle="1" w:styleId="1541">
    <w:name w:val="grame"/>
    <w:autoRedefine/>
    <w:qFormat/>
    <w:uiPriority w:val="0"/>
    <w:rPr>
      <w:rFonts w:ascii="Arial Black" w:hAnsi="Arial Black" w:eastAsia="ˎ̥"/>
      <w:szCs w:val="21"/>
      <w:lang w:val="en-US" w:eastAsia="en-US" w:bidi="ar-SA"/>
    </w:rPr>
  </w:style>
  <w:style w:type="character" w:customStyle="1" w:styleId="1542">
    <w:name w:val="标准文本 首行缩进:2 字符 行距1.5倍 Char Char"/>
    <w:link w:val="625"/>
    <w:autoRedefine/>
    <w:qFormat/>
    <w:uiPriority w:val="0"/>
    <w:rPr>
      <w:rFonts w:ascii="Wingdings" w:hAnsi="Wingdings" w:cs="Arial"/>
      <w:sz w:val="24"/>
      <w:szCs w:val="24"/>
    </w:rPr>
  </w:style>
  <w:style w:type="paragraph" w:customStyle="1" w:styleId="1543">
    <w:name w:val="项目符号1"/>
    <w:basedOn w:val="1"/>
    <w:autoRedefine/>
    <w:qFormat/>
    <w:uiPriority w:val="0"/>
    <w:pPr>
      <w:overflowPunct w:val="0"/>
      <w:snapToGrid w:val="0"/>
      <w:spacing w:line="480" w:lineRule="exact"/>
    </w:pPr>
    <w:rPr>
      <w:rFonts w:ascii="Arial" w:hAnsi="Arial" w:eastAsia="Cambria Math"/>
      <w:sz w:val="28"/>
      <w:szCs w:val="20"/>
    </w:rPr>
  </w:style>
  <w:style w:type="paragraph" w:customStyle="1" w:styleId="1544">
    <w:name w:val="Char Char Char1 Char Char Char Char13"/>
    <w:basedOn w:val="1"/>
    <w:autoRedefine/>
    <w:qFormat/>
    <w:uiPriority w:val="0"/>
    <w:pPr>
      <w:spacing w:line="360" w:lineRule="auto"/>
    </w:pPr>
    <w:rPr>
      <w:rFonts w:ascii="Times New Roman" w:hAnsi="Times New Roman" w:eastAsia="宋体"/>
      <w:szCs w:val="24"/>
    </w:rPr>
  </w:style>
  <w:style w:type="paragraph" w:customStyle="1" w:styleId="1545">
    <w:name w:val="Document Map1"/>
    <w:basedOn w:val="1"/>
    <w:autoRedefine/>
    <w:qFormat/>
    <w:uiPriority w:val="0"/>
    <w:pPr>
      <w:shd w:val="clear" w:color="auto" w:fill="000080"/>
      <w:adjustRightInd w:val="0"/>
      <w:textAlignment w:val="baseline"/>
    </w:pPr>
    <w:rPr>
      <w:rFonts w:ascii="宋体" w:hAnsi="Times New Roman" w:eastAsia="宋体"/>
      <w:kern w:val="0"/>
      <w:szCs w:val="20"/>
    </w:rPr>
  </w:style>
  <w:style w:type="character" w:customStyle="1" w:styleId="1546">
    <w:name w:val="批注主题 字符"/>
    <w:autoRedefine/>
    <w:qFormat/>
    <w:uiPriority w:val="0"/>
    <w:rPr>
      <w:b/>
      <w:bCs/>
      <w:kern w:val="2"/>
      <w:sz w:val="28"/>
    </w:rPr>
  </w:style>
  <w:style w:type="paragraph" w:customStyle="1" w:styleId="1547">
    <w:name w:val="Char1 Char Char Char Char Char Char Char Char Char Char Char Char1"/>
    <w:basedOn w:val="1"/>
    <w:autoRedefine/>
    <w:semiHidden/>
    <w:qFormat/>
    <w:uiPriority w:val="0"/>
    <w:rPr>
      <w:rFonts w:ascii="Times New Roman" w:hAnsi="Times New Roman" w:eastAsia="宋体"/>
      <w:szCs w:val="24"/>
    </w:rPr>
  </w:style>
  <w:style w:type="paragraph" w:customStyle="1" w:styleId="1548">
    <w:name w:val="Char1 Char Char Char Char Char Char Char Char Char1 Char Char Char Char Char Char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1549">
    <w:name w:val="表样式1"/>
    <w:basedOn w:val="1"/>
    <w:autoRedefine/>
    <w:qFormat/>
    <w:uiPriority w:val="0"/>
    <w:pPr>
      <w:snapToGrid w:val="0"/>
      <w:spacing w:line="400" w:lineRule="exact"/>
      <w:ind w:left="-21" w:leftChars="-10" w:right="-21" w:rightChars="-10"/>
      <w:jc w:val="center"/>
    </w:pPr>
    <w:rPr>
      <w:rFonts w:ascii="Times New Roman" w:hAnsi="Times New Roman" w:eastAsia="宋体"/>
      <w:color w:val="000000"/>
      <w:szCs w:val="21"/>
      <w:lang w:eastAsia="zh-TW"/>
    </w:rPr>
  </w:style>
  <w:style w:type="paragraph" w:customStyle="1" w:styleId="1550">
    <w:name w:val="unnamed3"/>
    <w:basedOn w:val="1"/>
    <w:autoRedefine/>
    <w:semiHidden/>
    <w:qFormat/>
    <w:uiPriority w:val="0"/>
    <w:pPr>
      <w:widowControl/>
      <w:adjustRightInd w:val="0"/>
      <w:snapToGrid w:val="0"/>
      <w:spacing w:before="100" w:beforeAutospacing="1" w:after="100" w:afterAutospacing="1" w:line="315" w:lineRule="atLeast"/>
      <w:ind w:firstLine="200" w:firstLineChars="200"/>
      <w:jc w:val="left"/>
    </w:pPr>
    <w:rPr>
      <w:rFonts w:ascii="宋体" w:hAnsi="宋体" w:eastAsia="宋体"/>
      <w:kern w:val="0"/>
      <w:sz w:val="20"/>
      <w:szCs w:val="20"/>
    </w:rPr>
  </w:style>
  <w:style w:type="paragraph" w:customStyle="1" w:styleId="1551">
    <w:name w:val="xl47"/>
    <w:basedOn w:val="1"/>
    <w:autoRedefine/>
    <w:qFormat/>
    <w:uiPriority w:val="0"/>
    <w:pPr>
      <w:widowControl/>
      <w:pBdr>
        <w:bottom w:val="single" w:color="auto" w:sz="8" w:space="0"/>
      </w:pBdr>
      <w:spacing w:before="100" w:beforeAutospacing="1" w:after="100" w:afterAutospacing="1" w:line="360" w:lineRule="auto"/>
      <w:jc w:val="center"/>
    </w:pPr>
    <w:rPr>
      <w:rFonts w:ascii="華康中楷體" w:hAnsi="華康中楷體" w:eastAsia="華康中楷體" w:cs="仿宋_GB2312"/>
      <w:kern w:val="0"/>
      <w:sz w:val="20"/>
      <w:szCs w:val="20"/>
    </w:rPr>
  </w:style>
  <w:style w:type="character" w:customStyle="1" w:styleId="1552">
    <w:name w:val="样式 样式 四号 + (符号) 宋体 Char Char"/>
    <w:link w:val="604"/>
    <w:autoRedefine/>
    <w:qFormat/>
    <w:uiPriority w:val="0"/>
    <w:rPr>
      <w:rFonts w:ascii="宋体" w:hAnsi="Calibri" w:eastAsia="宋体"/>
      <w:kern w:val="2"/>
      <w:sz w:val="28"/>
      <w:szCs w:val="22"/>
    </w:rPr>
  </w:style>
  <w:style w:type="character" w:customStyle="1" w:styleId="1553">
    <w:name w:val="Char Char20"/>
    <w:autoRedefine/>
    <w:qFormat/>
    <w:uiPriority w:val="0"/>
    <w:rPr>
      <w:rFonts w:eastAsia="黑体"/>
      <w:bCs/>
      <w:kern w:val="2"/>
      <w:sz w:val="30"/>
      <w:szCs w:val="32"/>
    </w:rPr>
  </w:style>
  <w:style w:type="character" w:customStyle="1" w:styleId="1554">
    <w:name w:val="图表名称 Char"/>
    <w:autoRedefine/>
    <w:qFormat/>
    <w:uiPriority w:val="0"/>
    <w:rPr>
      <w:rFonts w:ascii="宋体" w:hAnsi="宋体" w:eastAsia="宋体"/>
      <w:b/>
      <w:bCs/>
      <w:snapToGrid/>
      <w:sz w:val="24"/>
      <w:szCs w:val="24"/>
      <w:lang w:val="en-US" w:eastAsia="zh-CN" w:bidi="ar-SA"/>
    </w:rPr>
  </w:style>
  <w:style w:type="paragraph" w:customStyle="1" w:styleId="1555">
    <w:name w:val="Char Char Char Char Char Char Char Char Char Char Char Char Char Char Char Char Char Char1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556">
    <w:name w:val="称呼 字符1"/>
    <w:link w:val="31"/>
    <w:autoRedefine/>
    <w:qFormat/>
    <w:uiPriority w:val="0"/>
    <w:rPr>
      <w:rFonts w:ascii="Times New Roman" w:hAnsi="Times New Roman" w:eastAsia="宋体"/>
      <w:kern w:val="2"/>
      <w:sz w:val="28"/>
      <w:szCs w:val="24"/>
    </w:rPr>
  </w:style>
  <w:style w:type="character" w:customStyle="1" w:styleId="1557">
    <w:name w:val="样式 样式 样式 四号 + (符号) 宋体 + 行距: 固定值 30 磅 Char Char"/>
    <w:link w:val="1558"/>
    <w:autoRedefine/>
    <w:qFormat/>
    <w:uiPriority w:val="0"/>
    <w:rPr>
      <w:rFonts w:ascii="宋体"/>
      <w:sz w:val="28"/>
    </w:rPr>
  </w:style>
  <w:style w:type="paragraph" w:customStyle="1" w:styleId="1558">
    <w:name w:val="样式 样式 样式 四号 + (符号) 宋体 + 行距: 固定值 30 磅"/>
    <w:basedOn w:val="604"/>
    <w:link w:val="1557"/>
    <w:autoRedefine/>
    <w:qFormat/>
    <w:uiPriority w:val="0"/>
    <w:pPr>
      <w:spacing w:line="600" w:lineRule="exact"/>
    </w:pPr>
    <w:rPr>
      <w:rFonts w:hAnsi="Times New Roman"/>
      <w:kern w:val="0"/>
      <w:szCs w:val="20"/>
    </w:rPr>
  </w:style>
  <w:style w:type="character" w:customStyle="1" w:styleId="1559">
    <w:name w:val="Body text|8 + Spacing 0 pt"/>
    <w:autoRedefine/>
    <w:unhideWhenUsed/>
    <w:qFormat/>
    <w:uiPriority w:val="0"/>
    <w:rPr>
      <w:rFonts w:ascii="PMingLiU" w:hAnsi="PMingLiU" w:eastAsia="PMingLiU" w:cs="PMingLiU"/>
      <w:color w:val="000000"/>
      <w:spacing w:val="10"/>
      <w:w w:val="150"/>
      <w:position w:val="0"/>
      <w:sz w:val="19"/>
      <w:szCs w:val="19"/>
      <w:shd w:val="clear" w:color="auto" w:fill="FFFFFF"/>
      <w:lang w:val="en-US" w:eastAsia="en-US" w:bidi="en-US"/>
    </w:rPr>
  </w:style>
  <w:style w:type="paragraph" w:customStyle="1" w:styleId="1560">
    <w:name w:val="表内容 Char"/>
    <w:basedOn w:val="1"/>
    <w:autoRedefine/>
    <w:qFormat/>
    <w:uiPriority w:val="0"/>
    <w:pPr>
      <w:adjustRightInd w:val="0"/>
      <w:spacing w:line="360" w:lineRule="atLeast"/>
      <w:jc w:val="center"/>
      <w:textAlignment w:val="baseline"/>
    </w:pPr>
    <w:rPr>
      <w:rFonts w:ascii="Times New Roman" w:hAnsi="Times New Roman" w:eastAsia="宋体"/>
      <w:sz w:val="24"/>
      <w:szCs w:val="21"/>
    </w:rPr>
  </w:style>
  <w:style w:type="character" w:customStyle="1" w:styleId="1561">
    <w:name w:val="图表标题 Char"/>
    <w:link w:val="1562"/>
    <w:autoRedefine/>
    <w:qFormat/>
    <w:uiPriority w:val="0"/>
    <w:rPr>
      <w:rFonts w:ascii="Times New Roman" w:hAnsi="宋体" w:eastAsia="宋体"/>
      <w:b/>
      <w:color w:val="0000FF"/>
      <w:kern w:val="2"/>
      <w:sz w:val="24"/>
      <w:szCs w:val="21"/>
    </w:rPr>
  </w:style>
  <w:style w:type="paragraph" w:customStyle="1" w:styleId="1562">
    <w:name w:val="图表标题"/>
    <w:basedOn w:val="1"/>
    <w:next w:val="512"/>
    <w:link w:val="1561"/>
    <w:autoRedefine/>
    <w:qFormat/>
    <w:uiPriority w:val="0"/>
    <w:pPr>
      <w:adjustRightInd w:val="0"/>
      <w:snapToGrid w:val="0"/>
      <w:spacing w:line="360" w:lineRule="auto"/>
      <w:jc w:val="center"/>
      <w:textAlignment w:val="baseline"/>
    </w:pPr>
    <w:rPr>
      <w:rFonts w:ascii="Times New Roman" w:hAnsi="宋体" w:eastAsia="宋体"/>
      <w:b/>
      <w:color w:val="0000FF"/>
      <w:sz w:val="24"/>
      <w:szCs w:val="21"/>
    </w:rPr>
  </w:style>
  <w:style w:type="character" w:customStyle="1" w:styleId="1563">
    <w:name w:val="正文文本 Char3"/>
    <w:autoRedefine/>
    <w:qFormat/>
    <w:uiPriority w:val="99"/>
    <w:rPr>
      <w:kern w:val="2"/>
      <w:sz w:val="21"/>
      <w:szCs w:val="22"/>
    </w:rPr>
  </w:style>
  <w:style w:type="paragraph" w:customStyle="1" w:styleId="1564">
    <w:name w:val="样式 样式2 + 段前: 6 磅 行距: 单倍行距2"/>
    <w:basedOn w:val="618"/>
    <w:autoRedefine/>
    <w:qFormat/>
    <w:uiPriority w:val="0"/>
    <w:pPr>
      <w:spacing w:before="120" w:line="240" w:lineRule="auto"/>
    </w:pPr>
    <w:rPr>
      <w:spacing w:val="-16"/>
      <w:kern w:val="2"/>
    </w:rPr>
  </w:style>
  <w:style w:type="paragraph" w:customStyle="1" w:styleId="1565">
    <w:name w:val="正文单倍行距"/>
    <w:basedOn w:val="1"/>
    <w:autoRedefine/>
    <w:semiHidden/>
    <w:qFormat/>
    <w:uiPriority w:val="0"/>
    <w:pPr>
      <w:tabs>
        <w:tab w:val="left" w:pos="8640"/>
      </w:tabs>
      <w:snapToGrid w:val="0"/>
      <w:spacing w:line="360" w:lineRule="auto"/>
      <w:ind w:firstLine="200" w:firstLineChars="200"/>
    </w:pPr>
    <w:rPr>
      <w:rFonts w:ascii="仿宋_GB2312" w:hAnsi="仿宋_GB2312" w:eastAsia="ˎ̥" w:cs="仿宋_GB2312"/>
      <w:sz w:val="24"/>
      <w:szCs w:val="24"/>
    </w:rPr>
  </w:style>
  <w:style w:type="paragraph" w:customStyle="1" w:styleId="1566">
    <w:name w:val="xl123"/>
    <w:basedOn w:val="1"/>
    <w:autoRedefine/>
    <w:qFormat/>
    <w:uiPriority w:val="0"/>
    <w:pPr>
      <w:widowControl/>
      <w:spacing w:before="100" w:beforeAutospacing="1" w:after="100" w:afterAutospacing="1" w:line="360" w:lineRule="auto"/>
      <w:jc w:val="left"/>
    </w:pPr>
    <w:rPr>
      <w:rFonts w:ascii="宋体" w:hAnsi="宋体" w:eastAsia="宋体" w:cs="宋体"/>
      <w:color w:val="0000FF"/>
      <w:kern w:val="0"/>
      <w:sz w:val="20"/>
      <w:szCs w:val="20"/>
    </w:rPr>
  </w:style>
  <w:style w:type="paragraph" w:customStyle="1" w:styleId="1567">
    <w:name w:val="Char Char Char1 Char Char Char Char Char Char Char Char Char Char9"/>
    <w:basedOn w:val="1"/>
    <w:autoRedefine/>
    <w:qFormat/>
    <w:uiPriority w:val="99"/>
    <w:rPr>
      <w:rFonts w:ascii="Times New Roman" w:hAnsi="Times New Roman" w:eastAsia="宋体"/>
      <w:szCs w:val="24"/>
    </w:rPr>
  </w:style>
  <w:style w:type="character" w:customStyle="1" w:styleId="1568">
    <w:name w:val="MFS正文 Char Char Char Char Char Char"/>
    <w:autoRedefine/>
    <w:qFormat/>
    <w:uiPriority w:val="0"/>
    <w:rPr>
      <w:rFonts w:eastAsia="Arial"/>
      <w:kern w:val="2"/>
      <w:sz w:val="24"/>
      <w:szCs w:val="24"/>
      <w:lang w:val="en-US" w:eastAsia="zh-CN" w:bidi="ar-SA"/>
    </w:rPr>
  </w:style>
  <w:style w:type="character" w:customStyle="1" w:styleId="1569">
    <w:name w:val="公式 首行缩进:  2 字符 Char Char"/>
    <w:link w:val="1570"/>
    <w:autoRedefine/>
    <w:qFormat/>
    <w:uiPriority w:val="0"/>
    <w:rPr>
      <w:rFonts w:ascii="Wingdings" w:hAnsi="Wingdings" w:cs="Arial"/>
      <w:sz w:val="24"/>
      <w:szCs w:val="24"/>
    </w:rPr>
  </w:style>
  <w:style w:type="paragraph" w:customStyle="1" w:styleId="1570">
    <w:name w:val="公式 首行缩进:  2 字符"/>
    <w:basedOn w:val="1"/>
    <w:link w:val="1569"/>
    <w:autoRedefine/>
    <w:qFormat/>
    <w:uiPriority w:val="0"/>
    <w:pPr>
      <w:ind w:firstLine="200" w:firstLineChars="200"/>
      <w:textAlignment w:val="center"/>
    </w:pPr>
    <w:rPr>
      <w:rFonts w:ascii="Wingdings" w:hAnsi="Wingdings" w:eastAsia="宋体"/>
      <w:kern w:val="0"/>
      <w:sz w:val="24"/>
      <w:szCs w:val="24"/>
    </w:rPr>
  </w:style>
  <w:style w:type="character" w:customStyle="1" w:styleId="1571">
    <w:name w:val="正文文本 3 字符1"/>
    <w:link w:val="32"/>
    <w:autoRedefine/>
    <w:qFormat/>
    <w:uiPriority w:val="0"/>
    <w:rPr>
      <w:rFonts w:ascii="Times New Roman" w:hAnsi="Times New Roman" w:eastAsia="宋体"/>
      <w:kern w:val="2"/>
      <w:sz w:val="16"/>
    </w:rPr>
  </w:style>
  <w:style w:type="paragraph" w:customStyle="1" w:styleId="1572">
    <w:name w:val="列表 G"/>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1573">
    <w:name w:val="表内容"/>
    <w:basedOn w:val="1"/>
    <w:autoRedefine/>
    <w:qFormat/>
    <w:uiPriority w:val="0"/>
    <w:pPr>
      <w:widowControl/>
      <w:autoSpaceDE w:val="0"/>
      <w:autoSpaceDN w:val="0"/>
      <w:adjustRightInd w:val="0"/>
      <w:spacing w:line="360" w:lineRule="auto"/>
      <w:jc w:val="center"/>
      <w:textAlignment w:val="bottom"/>
    </w:pPr>
    <w:rPr>
      <w:rFonts w:ascii="仿宋_GB2312" w:hAnsi="仿宋_GB2312" w:eastAsia="宋体" w:cs="仿宋_GB2312"/>
      <w:smallCaps/>
      <w:kern w:val="0"/>
      <w:sz w:val="24"/>
      <w:szCs w:val="20"/>
    </w:rPr>
  </w:style>
  <w:style w:type="character" w:customStyle="1" w:styleId="1574">
    <w:name w:val="上标"/>
    <w:autoRedefine/>
    <w:qFormat/>
    <w:uiPriority w:val="0"/>
    <w:rPr>
      <w:vertAlign w:val="superscript"/>
    </w:rPr>
  </w:style>
  <w:style w:type="paragraph" w:customStyle="1" w:styleId="1575">
    <w:name w:val="文本"/>
    <w:basedOn w:val="1"/>
    <w:next w:val="53"/>
    <w:link w:val="2877"/>
    <w:autoRedefine/>
    <w:qFormat/>
    <w:uiPriority w:val="0"/>
    <w:pPr>
      <w:spacing w:line="360" w:lineRule="auto"/>
      <w:ind w:firstLine="495"/>
    </w:pPr>
    <w:rPr>
      <w:rFonts w:ascii="仿宋_GB2312" w:hAnsi="Arial" w:eastAsia="仿宋_GB2312" w:cs="Verdana"/>
      <w:b/>
      <w:kern w:val="28"/>
      <w:sz w:val="28"/>
      <w:szCs w:val="24"/>
    </w:rPr>
  </w:style>
  <w:style w:type="character" w:customStyle="1" w:styleId="1576">
    <w:name w:val="尾注文本 Char2"/>
    <w:autoRedefine/>
    <w:qFormat/>
    <w:uiPriority w:val="99"/>
    <w:rPr>
      <w:kern w:val="2"/>
      <w:sz w:val="21"/>
      <w:szCs w:val="22"/>
    </w:rPr>
  </w:style>
  <w:style w:type="paragraph" w:customStyle="1" w:styleId="1577">
    <w:name w:val="Char4 Char Char Char Char Char Char20"/>
    <w:basedOn w:val="1"/>
    <w:autoRedefine/>
    <w:qFormat/>
    <w:uiPriority w:val="99"/>
    <w:rPr>
      <w:rFonts w:ascii="Times New Roman" w:hAnsi="Times New Roman" w:eastAsia="宋体"/>
      <w:sz w:val="24"/>
      <w:szCs w:val="24"/>
    </w:rPr>
  </w:style>
  <w:style w:type="paragraph" w:customStyle="1" w:styleId="1578">
    <w:name w:val="Char Char Char Char Char Char Char Char1 Char Char Char Char Char Char Char Char Char Char Char Char1 Char1"/>
    <w:basedOn w:val="1"/>
    <w:autoRedefine/>
    <w:qFormat/>
    <w:uiPriority w:val="0"/>
    <w:rPr>
      <w:rFonts w:ascii="Times New Roman" w:hAnsi="Times New Roman" w:eastAsia="宋体"/>
      <w:sz w:val="24"/>
      <w:szCs w:val="24"/>
    </w:rPr>
  </w:style>
  <w:style w:type="paragraph" w:customStyle="1" w:styleId="1579">
    <w:name w:val="样式 标题 2标题 2 Char1 Char Char标题 21H2H21标题 2XW Char标题 2XW Cha...1"/>
    <w:basedOn w:val="5"/>
    <w:autoRedefine/>
    <w:semiHidden/>
    <w:qFormat/>
    <w:uiPriority w:val="0"/>
    <w:pPr>
      <w:tabs>
        <w:tab w:val="left" w:pos="567"/>
        <w:tab w:val="left" w:pos="737"/>
      </w:tabs>
      <w:snapToGrid w:val="0"/>
      <w:spacing w:line="360" w:lineRule="auto"/>
      <w:ind w:left="737" w:hanging="737"/>
    </w:pPr>
    <w:rPr>
      <w:rFonts w:ascii="黑体" w:cs="宋体"/>
      <w:b w:val="0"/>
      <w:snapToGrid w:val="0"/>
    </w:rPr>
  </w:style>
  <w:style w:type="paragraph" w:customStyle="1" w:styleId="1580">
    <w:name w:val="xl61"/>
    <w:basedOn w:val="1"/>
    <w:autoRedefine/>
    <w:qFormat/>
    <w:uiPriority w:val="0"/>
    <w:pPr>
      <w:widowControl/>
      <w:pBdr>
        <w:top w:val="single" w:color="auto" w:sz="4" w:space="0"/>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paragraph" w:customStyle="1" w:styleId="1581">
    <w:name w:val="表格内容"/>
    <w:basedOn w:val="1"/>
    <w:link w:val="2868"/>
    <w:autoRedefine/>
    <w:qFormat/>
    <w:uiPriority w:val="0"/>
    <w:pPr>
      <w:adjustRightInd w:val="0"/>
      <w:snapToGrid w:val="0"/>
      <w:jc w:val="center"/>
    </w:pPr>
    <w:rPr>
      <w:rFonts w:ascii="Times New Roman" w:hAnsi="Times New Roman" w:eastAsia="宋体"/>
      <w:kern w:val="0"/>
      <w:sz w:val="20"/>
      <w:szCs w:val="21"/>
    </w:rPr>
  </w:style>
  <w:style w:type="paragraph" w:customStyle="1" w:styleId="1582">
    <w:name w:val="列表 2G"/>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583">
    <w:name w:val="样式 标题 2 + Times New Roman 小三 居中 行距: 单倍行距"/>
    <w:basedOn w:val="5"/>
    <w:autoRedefine/>
    <w:semiHidden/>
    <w:qFormat/>
    <w:uiPriority w:val="0"/>
    <w:pPr>
      <w:widowControl/>
      <w:spacing w:before="260" w:after="260" w:line="240" w:lineRule="auto"/>
      <w:ind w:firstLine="538" w:firstLineChars="192"/>
      <w:jc w:val="left"/>
    </w:pPr>
    <w:rPr>
      <w:rFonts w:ascii="仿宋_GB2312" w:hAnsi="仿宋_GB2312" w:eastAsia="楷体" w:cs="Verdana"/>
      <w:snapToGrid w:val="0"/>
      <w:kern w:val="0"/>
      <w:sz w:val="30"/>
    </w:rPr>
  </w:style>
  <w:style w:type="character" w:customStyle="1" w:styleId="1584">
    <w:name w:val="Char Char Char Char13"/>
    <w:autoRedefine/>
    <w:semiHidden/>
    <w:qFormat/>
    <w:uiPriority w:val="0"/>
    <w:rPr>
      <w:rFonts w:eastAsia="宋体"/>
      <w:kern w:val="2"/>
      <w:sz w:val="24"/>
      <w:szCs w:val="24"/>
      <w:lang w:val="en-US" w:eastAsia="zh-CN" w:bidi="ar-SA"/>
    </w:rPr>
  </w:style>
  <w:style w:type="paragraph" w:customStyle="1" w:styleId="1585">
    <w:name w:val="样式 首行缩进:  2 字符4"/>
    <w:basedOn w:val="1"/>
    <w:autoRedefine/>
    <w:qFormat/>
    <w:uiPriority w:val="0"/>
    <w:pPr>
      <w:spacing w:line="360" w:lineRule="auto"/>
      <w:ind w:firstLine="200" w:firstLineChars="200"/>
    </w:pPr>
    <w:rPr>
      <w:rFonts w:ascii="Times New Roman" w:hAnsi="Times New Roman" w:eastAsia="宋体" w:cs="Arial"/>
      <w:sz w:val="24"/>
      <w:szCs w:val="20"/>
    </w:rPr>
  </w:style>
  <w:style w:type="paragraph" w:customStyle="1" w:styleId="1586">
    <w:name w:val="xl139"/>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宋体" w:hAnsi="宋体" w:eastAsia="宋体" w:cs="宋体"/>
      <w:b/>
      <w:bCs/>
      <w:color w:val="0000FF"/>
      <w:kern w:val="0"/>
      <w:sz w:val="20"/>
      <w:szCs w:val="20"/>
    </w:rPr>
  </w:style>
  <w:style w:type="paragraph" w:customStyle="1" w:styleId="1587">
    <w:name w:val="表样式1.1"/>
    <w:basedOn w:val="1549"/>
    <w:autoRedefine/>
    <w:qFormat/>
    <w:uiPriority w:val="0"/>
    <w:pPr>
      <w:autoSpaceDE w:val="0"/>
      <w:autoSpaceDN w:val="0"/>
      <w:adjustRightInd w:val="0"/>
      <w:spacing w:line="374" w:lineRule="exact"/>
      <w:ind w:left="0" w:leftChars="0" w:right="0" w:rightChars="0"/>
    </w:pPr>
    <w:rPr>
      <w:rFonts w:ascii="Arial" w:hAnsi="Arial" w:cs="Arial"/>
      <w:bCs/>
      <w:kern w:val="0"/>
      <w:lang w:eastAsia="zh-CN"/>
    </w:rPr>
  </w:style>
  <w:style w:type="character" w:customStyle="1" w:styleId="1588">
    <w:name w:val="Char Char211"/>
    <w:autoRedefine/>
    <w:qFormat/>
    <w:uiPriority w:val="0"/>
    <w:rPr>
      <w:szCs w:val="24"/>
      <w:shd w:val="clear" w:color="auto" w:fill="000080"/>
    </w:rPr>
  </w:style>
  <w:style w:type="paragraph" w:customStyle="1" w:styleId="1589">
    <w:name w:val="正文图竖五"/>
    <w:basedOn w:val="1"/>
    <w:autoRedefine/>
    <w:semiHidden/>
    <w:qFormat/>
    <w:uiPriority w:val="0"/>
    <w:pPr>
      <w:spacing w:line="360" w:lineRule="auto"/>
      <w:jc w:val="center"/>
    </w:pPr>
    <w:rPr>
      <w:rFonts w:ascii="仿宋_GB2312" w:hAnsi="仿宋_GB2312" w:eastAsia="ˎ̥" w:cs="仿宋_GB2312"/>
      <w:color w:val="000000"/>
      <w:kern w:val="0"/>
      <w:sz w:val="24"/>
      <w:szCs w:val="21"/>
    </w:rPr>
  </w:style>
  <w:style w:type="character" w:customStyle="1" w:styleId="1590">
    <w:name w:val="p"/>
    <w:autoRedefine/>
    <w:qFormat/>
    <w:uiPriority w:val="0"/>
  </w:style>
  <w:style w:type="paragraph" w:customStyle="1" w:styleId="1591">
    <w:name w:val="样式 样式 表格 + (符号) 宋体 五号 居中 + 小五"/>
    <w:basedOn w:val="1"/>
    <w:autoRedefine/>
    <w:semiHidden/>
    <w:qFormat/>
    <w:uiPriority w:val="0"/>
    <w:pPr>
      <w:kinsoku w:val="0"/>
      <w:overflowPunct w:val="0"/>
      <w:adjustRightInd w:val="0"/>
      <w:snapToGrid w:val="0"/>
      <w:spacing w:line="360" w:lineRule="auto"/>
      <w:jc w:val="center"/>
    </w:pPr>
    <w:rPr>
      <w:rFonts w:ascii="仿宋_GB2312" w:hAnsi="仿宋_GB2312" w:eastAsia="宋体" w:cs="仿宋_GB2312"/>
      <w:snapToGrid w:val="0"/>
      <w:kern w:val="0"/>
      <w:sz w:val="18"/>
      <w:szCs w:val="21"/>
    </w:rPr>
  </w:style>
  <w:style w:type="character" w:customStyle="1" w:styleId="1592">
    <w:name w:val="超链接11"/>
    <w:autoRedefine/>
    <w:qFormat/>
    <w:uiPriority w:val="0"/>
    <w:rPr>
      <w:rFonts w:hint="default" w:ascii="Wingdings" w:hAnsi="Wingdings" w:eastAsia="Cambria Math"/>
      <w:color w:val="0000FF"/>
      <w:sz w:val="32"/>
      <w:szCs w:val="21"/>
      <w:u w:val="single"/>
      <w:lang w:val="en-US" w:eastAsia="en-US" w:bidi="ar-SA"/>
    </w:rPr>
  </w:style>
  <w:style w:type="paragraph" w:customStyle="1" w:styleId="1593">
    <w:name w:val="xl121"/>
    <w:basedOn w:val="1"/>
    <w:autoRedefine/>
    <w:qFormat/>
    <w:uiPriority w:val="0"/>
    <w:pPr>
      <w:widowControl/>
      <w:spacing w:before="100" w:beforeAutospacing="1" w:after="100" w:afterAutospacing="1" w:line="360" w:lineRule="auto"/>
      <w:jc w:val="left"/>
    </w:pPr>
    <w:rPr>
      <w:rFonts w:ascii="宋体" w:hAnsi="宋体" w:eastAsia="宋体" w:cs="宋体"/>
      <w:kern w:val="0"/>
      <w:sz w:val="20"/>
      <w:szCs w:val="20"/>
    </w:rPr>
  </w:style>
  <w:style w:type="paragraph" w:customStyle="1" w:styleId="1594">
    <w:name w:val="Char Char Char Char21"/>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595">
    <w:name w:val="样式 标题 1 + (中文) 宋体 小二 加粗 居中"/>
    <w:basedOn w:val="3"/>
    <w:autoRedefine/>
    <w:qFormat/>
    <w:uiPriority w:val="0"/>
    <w:pPr>
      <w:keepLines w:val="0"/>
      <w:tabs>
        <w:tab w:val="left" w:pos="432"/>
      </w:tabs>
      <w:spacing w:line="240" w:lineRule="auto"/>
      <w:jc w:val="center"/>
    </w:pPr>
    <w:rPr>
      <w:rFonts w:eastAsia="Arial"/>
      <w:bCs/>
      <w:kern w:val="2"/>
      <w:sz w:val="36"/>
      <w:szCs w:val="24"/>
    </w:rPr>
  </w:style>
  <w:style w:type="character" w:customStyle="1" w:styleId="1596">
    <w:name w:val="test1"/>
    <w:autoRedefine/>
    <w:qFormat/>
    <w:uiPriority w:val="0"/>
    <w:rPr>
      <w:rFonts w:hint="default" w:ascii="Wingdings" w:hAnsi="Wingdings"/>
      <w:color w:val="000000"/>
      <w:sz w:val="23"/>
      <w:szCs w:val="23"/>
      <w:u w:val="none"/>
    </w:rPr>
  </w:style>
  <w:style w:type="paragraph" w:customStyle="1" w:styleId="1597">
    <w:name w:val="(一)內文"/>
    <w:basedOn w:val="1"/>
    <w:autoRedefine/>
    <w:qFormat/>
    <w:uiPriority w:val="0"/>
    <w:pPr>
      <w:snapToGrid w:val="0"/>
      <w:spacing w:line="480" w:lineRule="atLeast"/>
      <w:ind w:left="1202" w:firstLine="601"/>
    </w:pPr>
    <w:rPr>
      <w:rFonts w:ascii="仿宋_GB2312" w:hAnsi="仿宋_GB2312" w:eastAsia="MS Gothic" w:cs="仿宋_GB2312"/>
      <w:sz w:val="28"/>
      <w:szCs w:val="20"/>
      <w:lang w:eastAsia="zh-TW"/>
    </w:rPr>
  </w:style>
  <w:style w:type="paragraph" w:customStyle="1" w:styleId="1598">
    <w:name w:val="样式 样式 表格标题 + 段前: 0.5 行 + 段前: 0.5 行1"/>
    <w:basedOn w:val="1"/>
    <w:autoRedefine/>
    <w:qFormat/>
    <w:uiPriority w:val="0"/>
    <w:pPr>
      <w:autoSpaceDE w:val="0"/>
      <w:autoSpaceDN w:val="0"/>
      <w:adjustRightInd w:val="0"/>
      <w:spacing w:beforeLines="50" w:line="400" w:lineRule="exact"/>
      <w:jc w:val="center"/>
    </w:pPr>
    <w:rPr>
      <w:rFonts w:ascii="Wingdings" w:hAnsi="Times New Roman" w:eastAsia="Wingdings" w:cs="Arial"/>
      <w:sz w:val="24"/>
      <w:szCs w:val="20"/>
      <w:lang w:val="zh-CN"/>
    </w:rPr>
  </w:style>
  <w:style w:type="paragraph" w:customStyle="1" w:styleId="1599">
    <w:name w:val="样式 标题 3 + 加粗 段前: 3.9 磅 段后: 3.9 磅 行距: 多倍行距 1.35 字行2"/>
    <w:basedOn w:val="243"/>
    <w:autoRedefine/>
    <w:qFormat/>
    <w:uiPriority w:val="0"/>
    <w:pPr>
      <w:tabs>
        <w:tab w:val="left" w:pos="480"/>
      </w:tabs>
      <w:spacing w:before="78" w:after="78" w:line="324" w:lineRule="auto"/>
      <w:ind w:left="480" w:hanging="360"/>
    </w:pPr>
    <w:rPr>
      <w:rFonts w:hint="eastAsia" w:ascii="仿宋_GB2312" w:hAnsi="Calibri" w:eastAsia="仿宋_GB2312"/>
      <w:sz w:val="28"/>
    </w:rPr>
  </w:style>
  <w:style w:type="character" w:customStyle="1" w:styleId="1600">
    <w:name w:val="样式 宋体 四号"/>
    <w:autoRedefine/>
    <w:qFormat/>
    <w:uiPriority w:val="0"/>
    <w:rPr>
      <w:rFonts w:ascii="宋体" w:hAnsi="宋体"/>
      <w:sz w:val="28"/>
      <w:szCs w:val="28"/>
    </w:rPr>
  </w:style>
  <w:style w:type="paragraph" w:customStyle="1" w:styleId="1601">
    <w:name w:val="Char Char2 Char Char Char Char5"/>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02">
    <w:name w:val="文档结构图1"/>
    <w:basedOn w:val="1"/>
    <w:autoRedefine/>
    <w:qFormat/>
    <w:uiPriority w:val="0"/>
    <w:pPr>
      <w:shd w:val="clear" w:color="auto" w:fill="000080"/>
      <w:adjustRightInd w:val="0"/>
      <w:textAlignment w:val="baseline"/>
    </w:pPr>
    <w:rPr>
      <w:rFonts w:ascii="Arial" w:hAnsi="Times New Roman" w:eastAsia="宋体"/>
      <w:kern w:val="0"/>
      <w:szCs w:val="20"/>
    </w:rPr>
  </w:style>
  <w:style w:type="character" w:customStyle="1" w:styleId="1603">
    <w:name w:val="zy"/>
    <w:autoRedefine/>
    <w:qFormat/>
    <w:uiPriority w:val="0"/>
    <w:rPr>
      <w:rFonts w:ascii="Arial Black" w:hAnsi="Arial Black" w:eastAsia="ˎ̥"/>
      <w:szCs w:val="21"/>
      <w:lang w:val="en-US" w:eastAsia="en-US" w:bidi="ar-SA"/>
    </w:rPr>
  </w:style>
  <w:style w:type="paragraph" w:customStyle="1" w:styleId="1604">
    <w:name w:val="Char Char Char Char Char Char Char Char Char Char Char Char Char Char Char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605">
    <w:name w:val="ourfont11"/>
    <w:autoRedefine/>
    <w:qFormat/>
    <w:uiPriority w:val="0"/>
    <w:rPr>
      <w:sz w:val="20"/>
      <w:szCs w:val="20"/>
    </w:rPr>
  </w:style>
  <w:style w:type="paragraph" w:customStyle="1" w:styleId="1606">
    <w:name w:val="正文缩进28"/>
    <w:basedOn w:val="1"/>
    <w:autoRedefine/>
    <w:qFormat/>
    <w:uiPriority w:val="99"/>
    <w:pPr>
      <w:adjustRightInd w:val="0"/>
      <w:spacing w:line="480" w:lineRule="exact"/>
    </w:pPr>
    <w:rPr>
      <w:rFonts w:ascii="Times New Roman" w:hAnsi="Times New Roman" w:eastAsia="宋体"/>
      <w:kern w:val="28"/>
      <w:sz w:val="24"/>
      <w:szCs w:val="20"/>
    </w:rPr>
  </w:style>
  <w:style w:type="character" w:customStyle="1" w:styleId="1607">
    <w:name w:val="edri-A title Char1 Char Char"/>
    <w:autoRedefine/>
    <w:qFormat/>
    <w:uiPriority w:val="0"/>
    <w:rPr>
      <w:rFonts w:eastAsia="宋体" w:cs="CommercialPi BT"/>
      <w:bCs/>
      <w:sz w:val="24"/>
      <w:szCs w:val="24"/>
      <w:lang w:val="en-US" w:eastAsia="zh-CN" w:bidi="ar-SA"/>
    </w:rPr>
  </w:style>
  <w:style w:type="paragraph" w:customStyle="1" w:styleId="1608">
    <w:name w:val="页眉43"/>
    <w:basedOn w:val="507"/>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1609">
    <w:name w:val="封面单位"/>
    <w:basedOn w:val="1"/>
    <w:autoRedefine/>
    <w:qFormat/>
    <w:uiPriority w:val="0"/>
    <w:pPr>
      <w:tabs>
        <w:tab w:val="center" w:pos="8222"/>
      </w:tabs>
      <w:spacing w:line="360" w:lineRule="auto"/>
      <w:jc w:val="center"/>
    </w:pPr>
    <w:rPr>
      <w:rFonts w:ascii="楷体_GB2312" w:hAnsi="Times New Roman" w:eastAsia="楷体_GB2312" w:cs="楷体_GB2312"/>
      <w:b/>
      <w:bCs/>
      <w:sz w:val="36"/>
      <w:szCs w:val="36"/>
    </w:rPr>
  </w:style>
  <w:style w:type="character" w:customStyle="1" w:styleId="1610">
    <w:name w:val="正文段落（宋旭峰） Char"/>
    <w:link w:val="407"/>
    <w:autoRedefine/>
    <w:qFormat/>
    <w:uiPriority w:val="0"/>
    <w:rPr>
      <w:rFonts w:ascii="宋体" w:hAnsi="宋体" w:eastAsia="宋体"/>
      <w:snapToGrid/>
      <w:color w:val="0000FF"/>
      <w:kern w:val="2"/>
      <w:sz w:val="24"/>
      <w:szCs w:val="24"/>
    </w:rPr>
  </w:style>
  <w:style w:type="paragraph" w:customStyle="1" w:styleId="1611">
    <w:name w:val="CM8"/>
    <w:basedOn w:val="153"/>
    <w:next w:val="153"/>
    <w:autoRedefine/>
    <w:qFormat/>
    <w:uiPriority w:val="0"/>
    <w:pPr>
      <w:adjustRightInd/>
      <w:spacing w:line="596" w:lineRule="atLeast"/>
    </w:pPr>
    <w:rPr>
      <w:rFonts w:hint="eastAsia" w:ascii="Sim Hei" w:eastAsia="Sim Hei"/>
      <w:szCs w:val="20"/>
    </w:rPr>
  </w:style>
  <w:style w:type="character" w:customStyle="1" w:styleId="1612">
    <w:name w:val="标题51"/>
    <w:autoRedefine/>
    <w:qFormat/>
    <w:uiPriority w:val="0"/>
  </w:style>
  <w:style w:type="paragraph" w:customStyle="1" w:styleId="1613">
    <w:name w:val="dandan6-13正文 Char Char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宋体"/>
      <w:kern w:val="0"/>
      <w:sz w:val="24"/>
      <w:szCs w:val="28"/>
    </w:rPr>
  </w:style>
  <w:style w:type="paragraph" w:customStyle="1" w:styleId="1614">
    <w:name w:val="1.1.1-"/>
    <w:basedOn w:val="1"/>
    <w:autoRedefine/>
    <w:qFormat/>
    <w:uiPriority w:val="0"/>
    <w:pPr>
      <w:tabs>
        <w:tab w:val="left" w:pos="397"/>
      </w:tabs>
      <w:wordWrap w:val="0"/>
      <w:adjustRightInd w:val="0"/>
      <w:snapToGrid w:val="0"/>
      <w:spacing w:line="360" w:lineRule="atLeast"/>
      <w:ind w:left="397" w:firstLine="1021"/>
      <w:textAlignment w:val="baseline"/>
    </w:pPr>
    <w:rPr>
      <w:rFonts w:ascii="Courier New" w:hAnsi="Courier New" w:eastAsia="PMingLiU" w:cs="仿宋_GB2312"/>
      <w:kern w:val="0"/>
      <w:sz w:val="20"/>
      <w:szCs w:val="20"/>
    </w:rPr>
  </w:style>
  <w:style w:type="paragraph" w:customStyle="1" w:styleId="1615">
    <w:name w:val="Char Char Char Char Char Char Char Char Char3"/>
    <w:basedOn w:val="1"/>
    <w:autoRedefine/>
    <w:qFormat/>
    <w:uiPriority w:val="0"/>
    <w:rPr>
      <w:rFonts w:ascii="Times New Roman" w:hAnsi="Times New Roman" w:eastAsia="宋体"/>
      <w:sz w:val="24"/>
      <w:szCs w:val="24"/>
    </w:rPr>
  </w:style>
  <w:style w:type="character" w:customStyle="1" w:styleId="1616">
    <w:name w:val="标题 4 Char"/>
    <w:autoRedefine/>
    <w:qFormat/>
    <w:uiPriority w:val="0"/>
    <w:rPr>
      <w:rFonts w:ascii="Cambria" w:hAnsi="Cambria" w:eastAsia="宋体" w:cs="Times New Roman"/>
      <w:b/>
      <w:bCs/>
      <w:kern w:val="2"/>
      <w:sz w:val="28"/>
      <w:szCs w:val="28"/>
    </w:rPr>
  </w:style>
  <w:style w:type="character" w:customStyle="1" w:styleId="1617">
    <w:name w:val="正文wang Char Char Char Char Char"/>
    <w:link w:val="1618"/>
    <w:autoRedefine/>
    <w:qFormat/>
    <w:uiPriority w:val="0"/>
    <w:rPr>
      <w:rFonts w:cs="Arial"/>
      <w:spacing w:val="-4"/>
      <w:sz w:val="24"/>
      <w:szCs w:val="24"/>
    </w:rPr>
  </w:style>
  <w:style w:type="paragraph" w:customStyle="1" w:styleId="1618">
    <w:name w:val="正文wang Char Char"/>
    <w:basedOn w:val="1"/>
    <w:link w:val="1617"/>
    <w:autoRedefine/>
    <w:qFormat/>
    <w:uiPriority w:val="0"/>
    <w:pPr>
      <w:spacing w:line="420" w:lineRule="atLeast"/>
      <w:ind w:firstLine="464" w:firstLineChars="200"/>
    </w:pPr>
    <w:rPr>
      <w:rFonts w:ascii="Times New Roman" w:hAnsi="Times New Roman" w:eastAsia="宋体"/>
      <w:spacing w:val="-4"/>
      <w:kern w:val="0"/>
      <w:sz w:val="24"/>
      <w:szCs w:val="24"/>
    </w:rPr>
  </w:style>
  <w:style w:type="paragraph" w:customStyle="1" w:styleId="1619">
    <w:name w:val="样式 标题 3小标题小节标题标题3H3h33rd level第二层条标题4标题 3 Char标题 3 Cha..."/>
    <w:basedOn w:val="6"/>
    <w:autoRedefine/>
    <w:qFormat/>
    <w:uiPriority w:val="0"/>
    <w:pPr>
      <w:tabs>
        <w:tab w:val="left" w:pos="851"/>
        <w:tab w:val="left" w:pos="1364"/>
      </w:tabs>
      <w:adjustRightInd w:val="0"/>
      <w:spacing w:before="120" w:after="120" w:line="240" w:lineRule="auto"/>
      <w:ind w:left="1135" w:hanging="1"/>
      <w:jc w:val="left"/>
      <w:textAlignment w:val="baseline"/>
    </w:pPr>
    <w:rPr>
      <w:rFonts w:ascii="仿宋_GB2312" w:hAnsi="Verdana" w:cs="Verdana"/>
      <w:bCs/>
      <w:color w:val="000000"/>
      <w:kern w:val="32"/>
      <w:sz w:val="32"/>
      <w:szCs w:val="32"/>
    </w:rPr>
  </w:style>
  <w:style w:type="character" w:customStyle="1" w:styleId="1620">
    <w:name w:val="Char Char291"/>
    <w:autoRedefine/>
    <w:qFormat/>
    <w:uiPriority w:val="0"/>
    <w:rPr>
      <w:rFonts w:hint="eastAsia" w:ascii="黑体" w:hAnsi="黑体" w:eastAsia="黑体"/>
      <w:sz w:val="32"/>
      <w:lang w:val="en-US" w:eastAsia="zh-CN" w:bidi="ar-SA"/>
    </w:rPr>
  </w:style>
  <w:style w:type="character" w:customStyle="1" w:styleId="1621">
    <w:name w:val="结束语 Char3"/>
    <w:autoRedefine/>
    <w:qFormat/>
    <w:uiPriority w:val="99"/>
    <w:rPr>
      <w:rFonts w:ascii="Times New Roman" w:hAnsi="Times New Roman" w:eastAsia="宋体" w:cs="Times New Roman"/>
      <w:kern w:val="0"/>
      <w:sz w:val="28"/>
      <w:szCs w:val="24"/>
    </w:rPr>
  </w:style>
  <w:style w:type="paragraph" w:customStyle="1" w:styleId="1622">
    <w:name w:val="Char Char Char Char Char Char Char Char Char Char Char Char Char5"/>
    <w:basedOn w:val="1"/>
    <w:autoRedefine/>
    <w:qFormat/>
    <w:uiPriority w:val="0"/>
    <w:rPr>
      <w:rFonts w:ascii="Times New Roman" w:hAnsi="Times New Roman" w:eastAsia="宋体"/>
      <w:szCs w:val="24"/>
    </w:rPr>
  </w:style>
  <w:style w:type="paragraph" w:customStyle="1" w:styleId="1623">
    <w:name w:val="Char Char Char Char Char Char Char Char Char8"/>
    <w:basedOn w:val="1"/>
    <w:autoRedefine/>
    <w:qFormat/>
    <w:uiPriority w:val="0"/>
    <w:rPr>
      <w:rFonts w:ascii="Times New Roman" w:hAnsi="Times New Roman" w:eastAsia="宋体"/>
      <w:sz w:val="24"/>
      <w:szCs w:val="24"/>
    </w:rPr>
  </w:style>
  <w:style w:type="character" w:customStyle="1" w:styleId="1624">
    <w:name w:val="postbody1"/>
    <w:autoRedefine/>
    <w:qFormat/>
    <w:uiPriority w:val="0"/>
    <w:rPr>
      <w:rFonts w:ascii="Arial Black" w:hAnsi="Arial Black" w:eastAsia="ˎ̥"/>
      <w:sz w:val="21"/>
      <w:szCs w:val="21"/>
      <w:lang w:val="en-US" w:eastAsia="en-US" w:bidi="ar-SA"/>
    </w:rPr>
  </w:style>
  <w:style w:type="paragraph" w:customStyle="1" w:styleId="1625">
    <w:name w:val="样式 标题 1 + Times New Roman 二号 段后: 6 磅 行距: 单倍行距"/>
    <w:basedOn w:val="3"/>
    <w:autoRedefine/>
    <w:qFormat/>
    <w:uiPriority w:val="0"/>
    <w:pPr>
      <w:tabs>
        <w:tab w:val="left" w:pos="425"/>
      </w:tabs>
      <w:adjustRightInd w:val="0"/>
      <w:spacing w:before="340" w:after="120" w:line="240" w:lineRule="auto"/>
      <w:ind w:left="425" w:hanging="425"/>
      <w:jc w:val="left"/>
      <w:textAlignment w:val="baseline"/>
    </w:pPr>
    <w:rPr>
      <w:rFonts w:ascii="仿宋_GB2312" w:hAnsi="仿宋_GB2312" w:cs="Verdana"/>
      <w:bCs/>
      <w:color w:val="0000FF"/>
      <w:sz w:val="44"/>
    </w:rPr>
  </w:style>
  <w:style w:type="paragraph" w:customStyle="1" w:styleId="1626">
    <w:name w:val="样式3"/>
    <w:basedOn w:val="1627"/>
    <w:link w:val="2311"/>
    <w:autoRedefine/>
    <w:qFormat/>
    <w:uiPriority w:val="0"/>
    <w:rPr>
      <w:bCs/>
      <w:snapToGrid/>
      <w:szCs w:val="24"/>
    </w:rPr>
  </w:style>
  <w:style w:type="paragraph" w:customStyle="1" w:styleId="1627">
    <w:name w:val="德胜三级标题"/>
    <w:basedOn w:val="1"/>
    <w:autoRedefine/>
    <w:qFormat/>
    <w:uiPriority w:val="0"/>
    <w:pPr>
      <w:keepNext/>
      <w:keepLines/>
      <w:adjustRightInd w:val="0"/>
      <w:snapToGrid w:val="0"/>
      <w:spacing w:line="360" w:lineRule="auto"/>
      <w:jc w:val="left"/>
      <w:outlineLvl w:val="2"/>
    </w:pPr>
    <w:rPr>
      <w:rFonts w:ascii="Times New Roman" w:hAnsi="Times New Roman" w:eastAsia="宋体"/>
      <w:b/>
      <w:snapToGrid w:val="0"/>
      <w:color w:val="0000FF"/>
      <w:kern w:val="0"/>
      <w:sz w:val="24"/>
      <w:szCs w:val="20"/>
    </w:rPr>
  </w:style>
  <w:style w:type="paragraph" w:customStyle="1" w:styleId="1628">
    <w:name w:val="尾注文本1"/>
    <w:basedOn w:val="296"/>
    <w:autoRedefine/>
    <w:qFormat/>
    <w:uiPriority w:val="0"/>
    <w:rPr>
      <w:sz w:val="21"/>
    </w:rPr>
  </w:style>
  <w:style w:type="paragraph" w:customStyle="1" w:styleId="1629">
    <w:name w:val="Char Char Char1 Char Char Char Char Char Char Char Char Char Char8"/>
    <w:basedOn w:val="1"/>
    <w:autoRedefine/>
    <w:qFormat/>
    <w:uiPriority w:val="0"/>
    <w:rPr>
      <w:rFonts w:ascii="Times New Roman" w:hAnsi="Times New Roman" w:eastAsia="宋体"/>
      <w:szCs w:val="24"/>
    </w:rPr>
  </w:style>
  <w:style w:type="paragraph" w:customStyle="1" w:styleId="1630">
    <w:name w:val="公式"/>
    <w:basedOn w:val="1"/>
    <w:next w:val="1"/>
    <w:autoRedefine/>
    <w:qFormat/>
    <w:uiPriority w:val="0"/>
    <w:pPr>
      <w:spacing w:line="360" w:lineRule="auto"/>
      <w:ind w:left="-2" w:leftChars="-5" w:hanging="8" w:hangingChars="5"/>
      <w:jc w:val="center"/>
    </w:pPr>
    <w:rPr>
      <w:rFonts w:ascii="仿宋_GB2312" w:hAnsi="仿宋_GB2312" w:eastAsia="宋体" w:cs="仿宋_GB2312"/>
      <w:color w:val="000000"/>
      <w:spacing w:val="-8"/>
      <w:sz w:val="18"/>
      <w:szCs w:val="24"/>
    </w:rPr>
  </w:style>
  <w:style w:type="paragraph" w:customStyle="1" w:styleId="1631">
    <w:name w:val="列表 3K"/>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632">
    <w:name w:val="样式 环评正文 Char Char + 首行缩进:  2 字符"/>
    <w:basedOn w:val="1633"/>
    <w:autoRedefine/>
    <w:semiHidden/>
    <w:qFormat/>
    <w:uiPriority w:val="0"/>
    <w:pPr>
      <w:spacing w:line="440" w:lineRule="exact"/>
      <w:jc w:val="both"/>
    </w:pPr>
    <w:rPr>
      <w:rFonts w:cs="宋体"/>
      <w:snapToGrid/>
      <w:szCs w:val="20"/>
    </w:rPr>
  </w:style>
  <w:style w:type="paragraph" w:customStyle="1" w:styleId="1633">
    <w:name w:val="环评正文 Char Char"/>
    <w:autoRedefine/>
    <w:semiHidden/>
    <w:qFormat/>
    <w:uiPriority w:val="0"/>
    <w:pPr>
      <w:spacing w:line="360" w:lineRule="exact"/>
      <w:ind w:firstLine="200" w:firstLineChars="200"/>
    </w:pPr>
    <w:rPr>
      <w:rFonts w:ascii="Times New Roman" w:hAnsi="Times New Roman" w:eastAsia="宋体" w:cs="Times New Roman"/>
      <w:snapToGrid w:val="0"/>
      <w:color w:val="000000"/>
      <w:kern w:val="21"/>
      <w:sz w:val="24"/>
      <w:szCs w:val="24"/>
      <w:lang w:val="en-US" w:eastAsia="zh-CN" w:bidi="ar-SA"/>
    </w:rPr>
  </w:style>
  <w:style w:type="paragraph" w:customStyle="1" w:styleId="1634">
    <w:name w:val="MFS表格文字"/>
    <w:basedOn w:val="35"/>
    <w:autoRedefine/>
    <w:qFormat/>
    <w:uiPriority w:val="0"/>
    <w:pPr>
      <w:adjustRightInd w:val="0"/>
      <w:snapToGrid w:val="0"/>
      <w:spacing w:after="0" w:line="300" w:lineRule="auto"/>
    </w:pPr>
    <w:rPr>
      <w:rFonts w:eastAsia="Wingdings"/>
      <w:sz w:val="20"/>
      <w:szCs w:val="21"/>
    </w:rPr>
  </w:style>
  <w:style w:type="paragraph" w:customStyle="1" w:styleId="1635">
    <w:name w:val="th1"/>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1636">
    <w:name w:val="文字缩"/>
    <w:basedOn w:val="1"/>
    <w:autoRedefine/>
    <w:qFormat/>
    <w:uiPriority w:val="0"/>
    <w:pPr>
      <w:adjustRightInd w:val="0"/>
      <w:snapToGrid w:val="0"/>
      <w:spacing w:line="480" w:lineRule="atLeast"/>
      <w:ind w:firstLine="200" w:firstLineChars="200"/>
    </w:pPr>
    <w:rPr>
      <w:rFonts w:ascii="Arial" w:hAnsi="Times New Roman" w:eastAsia="宋体"/>
      <w:snapToGrid w:val="0"/>
      <w:spacing w:val="6"/>
      <w:kern w:val="0"/>
      <w:sz w:val="28"/>
      <w:szCs w:val="20"/>
    </w:rPr>
  </w:style>
  <w:style w:type="paragraph" w:customStyle="1" w:styleId="1637">
    <w:name w:val="xl12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宋体"/>
      <w:color w:val="0000FF"/>
      <w:kern w:val="0"/>
      <w:sz w:val="20"/>
      <w:szCs w:val="20"/>
    </w:rPr>
  </w:style>
  <w:style w:type="paragraph" w:customStyle="1" w:styleId="1638">
    <w:name w:val="Char Char Char Char1 Char Char Char Char Char Char3"/>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1639">
    <w:name w:val="a9"/>
    <w:basedOn w:val="1"/>
    <w:autoRedefine/>
    <w:qFormat/>
    <w:uiPriority w:val="0"/>
    <w:pPr>
      <w:widowControl/>
      <w:spacing w:before="100" w:beforeAutospacing="1" w:after="100" w:afterAutospacing="1" w:line="360" w:lineRule="auto"/>
      <w:jc w:val="left"/>
    </w:pPr>
    <w:rPr>
      <w:rFonts w:ascii="宋体" w:hAnsi="宋体" w:eastAsia="宋体"/>
      <w:color w:val="000000"/>
      <w:kern w:val="0"/>
      <w:sz w:val="24"/>
      <w:szCs w:val="24"/>
    </w:rPr>
  </w:style>
  <w:style w:type="paragraph" w:customStyle="1" w:styleId="1640">
    <w:name w:val="图表"/>
    <w:basedOn w:val="35"/>
    <w:next w:val="35"/>
    <w:autoRedefine/>
    <w:qFormat/>
    <w:uiPriority w:val="0"/>
    <w:pPr>
      <w:tabs>
        <w:tab w:val="left" w:pos="360"/>
      </w:tabs>
      <w:adjustRightInd w:val="0"/>
      <w:snapToGrid w:val="0"/>
      <w:spacing w:before="60" w:after="60" w:line="264" w:lineRule="auto"/>
      <w:textAlignment w:val="baseline"/>
    </w:pPr>
    <w:rPr>
      <w:rFonts w:ascii="仿宋_GB2312" w:hAnsi="仿宋_GB2312" w:eastAsia="ˎ̥" w:cs="仿宋_GB2312"/>
      <w:snapToGrid w:val="0"/>
      <w:kern w:val="0"/>
      <w:szCs w:val="24"/>
    </w:rPr>
  </w:style>
  <w:style w:type="paragraph" w:customStyle="1" w:styleId="1641">
    <w:name w:val="Char1 Char Char Char Char Char1 Char"/>
    <w:basedOn w:val="1"/>
    <w:autoRedefine/>
    <w:qFormat/>
    <w:uiPriority w:val="0"/>
    <w:pPr>
      <w:spacing w:line="360" w:lineRule="auto"/>
    </w:pPr>
    <w:rPr>
      <w:rFonts w:ascii="新宋体" w:hAnsi="新宋体" w:eastAsia="宋体" w:cs="仿宋_GB2312"/>
      <w:sz w:val="24"/>
      <w:szCs w:val="20"/>
    </w:rPr>
  </w:style>
  <w:style w:type="character" w:customStyle="1" w:styleId="1642">
    <w:name w:val="Char Char15"/>
    <w:link w:val="1643"/>
    <w:autoRedefine/>
    <w:qFormat/>
    <w:uiPriority w:val="0"/>
    <w:rPr>
      <w:rFonts w:ascii="Arial Black" w:hAnsi="Arial Black" w:eastAsia="ˎ̥"/>
      <w:sz w:val="24"/>
      <w:szCs w:val="21"/>
      <w:lang w:eastAsia="en-US"/>
    </w:rPr>
  </w:style>
  <w:style w:type="paragraph" w:customStyle="1" w:styleId="1643">
    <w:name w:val="正文文本3"/>
    <w:basedOn w:val="1"/>
    <w:link w:val="1642"/>
    <w:autoRedefine/>
    <w:qFormat/>
    <w:uiPriority w:val="0"/>
    <w:pPr>
      <w:spacing w:line="240" w:lineRule="atLeast"/>
      <w:jc w:val="center"/>
    </w:pPr>
    <w:rPr>
      <w:rFonts w:ascii="Arial Black" w:hAnsi="Arial Black" w:eastAsia="ˎ̥"/>
      <w:kern w:val="0"/>
      <w:sz w:val="24"/>
      <w:szCs w:val="21"/>
      <w:lang w:eastAsia="en-US"/>
    </w:rPr>
  </w:style>
  <w:style w:type="paragraph" w:customStyle="1" w:styleId="1644">
    <w:name w:val="文章总标题"/>
    <w:basedOn w:val="1"/>
    <w:next w:val="1"/>
    <w:autoRedefine/>
    <w:qFormat/>
    <w:uiPriority w:val="0"/>
    <w:pPr>
      <w:widowControl/>
      <w:spacing w:before="566" w:after="544" w:line="566" w:lineRule="atLeast"/>
      <w:jc w:val="center"/>
      <w:textAlignment w:val="baseline"/>
    </w:pPr>
    <w:rPr>
      <w:rFonts w:ascii="Courier New" w:hAnsi="仿宋_GB2312" w:eastAsia="楷体" w:cs="Courier New"/>
      <w:bCs/>
      <w:color w:val="000000"/>
      <w:kern w:val="0"/>
      <w:sz w:val="54"/>
      <w:szCs w:val="54"/>
    </w:rPr>
  </w:style>
  <w:style w:type="paragraph" w:customStyle="1" w:styleId="1645">
    <w:name w:val="Char Char Char1 Char Char Char Char Char Char Char Char Char Char Char Char1 Char Char Char Char Char Char Char Char Char Char4"/>
    <w:basedOn w:val="1"/>
    <w:autoRedefine/>
    <w:qFormat/>
    <w:uiPriority w:val="0"/>
    <w:rPr>
      <w:rFonts w:ascii="Times New Roman" w:hAnsi="Times New Roman" w:eastAsia="宋体"/>
      <w:szCs w:val="24"/>
    </w:rPr>
  </w:style>
  <w:style w:type="paragraph" w:customStyle="1" w:styleId="1646">
    <w:name w:val="l_text"/>
    <w:basedOn w:val="1"/>
    <w:autoRedefine/>
    <w:qFormat/>
    <w:uiPriority w:val="0"/>
    <w:pPr>
      <w:widowControl/>
      <w:overflowPunct w:val="0"/>
      <w:autoSpaceDE w:val="0"/>
      <w:autoSpaceDN w:val="0"/>
      <w:adjustRightInd w:val="0"/>
      <w:spacing w:before="60" w:after="60" w:line="480" w:lineRule="exact"/>
      <w:ind w:firstLine="567"/>
      <w:textAlignment w:val="baseline"/>
    </w:pPr>
    <w:rPr>
      <w:rFonts w:ascii="Times New Roman" w:hAnsi="Times New Roman" w:eastAsia="宋体"/>
      <w:kern w:val="0"/>
      <w:sz w:val="28"/>
      <w:szCs w:val="20"/>
      <w:lang w:val="en-GB"/>
    </w:rPr>
  </w:style>
  <w:style w:type="paragraph" w:customStyle="1" w:styleId="1647">
    <w:name w:val="列表 4K"/>
    <w:basedOn w:val="80"/>
    <w:autoRedefine/>
    <w:qFormat/>
    <w:uiPriority w:val="0"/>
    <w:pPr>
      <w:tabs>
        <w:tab w:val="left" w:pos="1000"/>
      </w:tabs>
      <w:adjustRightInd/>
      <w:spacing w:beforeLines="50" w:afterLines="30" w:line="288" w:lineRule="auto"/>
      <w:ind w:left="1000" w:hanging="720"/>
      <w:textAlignment w:val="auto"/>
    </w:pPr>
    <w:rPr>
      <w:rFonts w:ascii="Courier New" w:hAnsi="Courier New"/>
      <w:color w:val="CCFFFF"/>
      <w:kern w:val="2"/>
      <w:szCs w:val="20"/>
    </w:rPr>
  </w:style>
  <w:style w:type="paragraph" w:customStyle="1" w:styleId="1648">
    <w:name w:val="样式 德胜表格内容 + 10 磅"/>
    <w:basedOn w:val="935"/>
    <w:autoRedefine/>
    <w:qFormat/>
    <w:uiPriority w:val="0"/>
    <w:rPr>
      <w:b/>
      <w:kern w:val="2"/>
      <w:szCs w:val="20"/>
    </w:rPr>
  </w:style>
  <w:style w:type="character" w:customStyle="1" w:styleId="1649">
    <w:name w:val="规划正文样式 Char"/>
    <w:autoRedefine/>
    <w:qFormat/>
    <w:uiPriority w:val="0"/>
    <w:rPr>
      <w:rFonts w:ascii="Arial Black" w:hAnsi="Arial Black" w:eastAsia="Verdana"/>
      <w:kern w:val="2"/>
      <w:sz w:val="24"/>
      <w:szCs w:val="24"/>
      <w:lang w:val="en-US" w:eastAsia="zh-CN" w:bidi="ar-SA"/>
    </w:rPr>
  </w:style>
  <w:style w:type="paragraph" w:customStyle="1" w:styleId="1650">
    <w:name w:val="Char Char Char Char Char Char1 Char Char Char Char Char Char Char1"/>
    <w:basedOn w:val="1"/>
    <w:autoRedefine/>
    <w:qFormat/>
    <w:uiPriority w:val="0"/>
    <w:rPr>
      <w:rFonts w:ascii="Times New Roman" w:hAnsi="Times New Roman" w:eastAsia="宋体"/>
      <w:szCs w:val="24"/>
    </w:rPr>
  </w:style>
  <w:style w:type="character" w:customStyle="1" w:styleId="1651">
    <w:name w:val="标题 Char2"/>
    <w:autoRedefine/>
    <w:qFormat/>
    <w:uiPriority w:val="10"/>
    <w:rPr>
      <w:rFonts w:ascii="Symbol" w:hAnsi="Symbol" w:eastAsia="Arial" w:cs="Times New Roman"/>
      <w:b/>
      <w:bCs/>
      <w:sz w:val="32"/>
      <w:szCs w:val="32"/>
    </w:rPr>
  </w:style>
  <w:style w:type="paragraph" w:customStyle="1" w:styleId="1652">
    <w:name w:val="Char Char2 Char Char Char Char2"/>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53">
    <w:name w:val="正文首行缩进15"/>
    <w:basedOn w:val="35"/>
    <w:autoRedefine/>
    <w:qFormat/>
    <w:uiPriority w:val="0"/>
    <w:pPr>
      <w:adjustRightInd w:val="0"/>
      <w:spacing w:line="312" w:lineRule="atLeast"/>
      <w:ind w:firstLine="420"/>
    </w:pPr>
    <w:rPr>
      <w:szCs w:val="24"/>
    </w:rPr>
  </w:style>
  <w:style w:type="character" w:customStyle="1" w:styleId="1654">
    <w:name w:val="HTML 预设格式 Char3"/>
    <w:autoRedefine/>
    <w:qFormat/>
    <w:uiPriority w:val="99"/>
    <w:rPr>
      <w:rFonts w:ascii="Arial Unicode MS" w:hAnsi="Arial Unicode MS" w:eastAsia="Arial Unicode MS" w:cs="Times New Roman"/>
      <w:kern w:val="0"/>
      <w:sz w:val="20"/>
      <w:szCs w:val="20"/>
    </w:rPr>
  </w:style>
  <w:style w:type="character" w:customStyle="1" w:styleId="1655">
    <w:name w:val="页眉 字符1"/>
    <w:autoRedefine/>
    <w:qFormat/>
    <w:uiPriority w:val="0"/>
    <w:rPr>
      <w:rFonts w:eastAsia="宋体"/>
      <w:kern w:val="2"/>
      <w:sz w:val="18"/>
      <w:lang w:val="en-US" w:eastAsia="zh-CN" w:bidi="ar-SA"/>
    </w:rPr>
  </w:style>
  <w:style w:type="paragraph" w:customStyle="1" w:styleId="1656">
    <w:name w:val="Char Char Char Char Char Char Char Char Char Char Char Char Char Char Char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657">
    <w:name w:val="Char3 Char Char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658">
    <w:name w:val="表后注解"/>
    <w:basedOn w:val="1"/>
    <w:autoRedefine/>
    <w:qFormat/>
    <w:uiPriority w:val="0"/>
    <w:pPr>
      <w:spacing w:line="300" w:lineRule="atLeast"/>
    </w:pPr>
    <w:rPr>
      <w:rFonts w:ascii="楷体_GB2312" w:hAnsi="宋体" w:eastAsia="楷体_GB2312"/>
      <w:bCs/>
      <w:color w:val="000000"/>
      <w:sz w:val="20"/>
      <w:szCs w:val="20"/>
    </w:rPr>
  </w:style>
  <w:style w:type="paragraph" w:customStyle="1" w:styleId="1659">
    <w:name w:val="正文仿宋"/>
    <w:basedOn w:val="1"/>
    <w:autoRedefine/>
    <w:semiHidden/>
    <w:qFormat/>
    <w:uiPriority w:val="0"/>
    <w:pPr>
      <w:adjustRightInd w:val="0"/>
      <w:snapToGrid w:val="0"/>
      <w:spacing w:line="360" w:lineRule="auto"/>
      <w:ind w:firstLine="567"/>
    </w:pPr>
    <w:rPr>
      <w:rFonts w:ascii="仿宋_GB2312" w:hAnsi="仿宋_GB2312" w:eastAsia="ˎ̥" w:cs="仿宋_GB2312"/>
      <w:snapToGrid w:val="0"/>
      <w:kern w:val="0"/>
      <w:sz w:val="24"/>
      <w:szCs w:val="20"/>
    </w:rPr>
  </w:style>
  <w:style w:type="paragraph" w:customStyle="1" w:styleId="1660">
    <w:name w:val="页眉44"/>
    <w:basedOn w:val="622"/>
    <w:autoRedefine/>
    <w:qFormat/>
    <w:uiPriority w:val="0"/>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paragraph" w:customStyle="1" w:styleId="1661">
    <w:name w:val="WPS Plain"/>
    <w:autoRedefine/>
    <w:qFormat/>
    <w:uiPriority w:val="0"/>
    <w:rPr>
      <w:rFonts w:ascii="仿宋_GB2312" w:hAnsi="仿宋_GB2312" w:eastAsia="宋体" w:cs="仿宋_GB2312"/>
      <w:lang w:val="en-US" w:eastAsia="zh-CN" w:bidi="ar-SA"/>
    </w:rPr>
  </w:style>
  <w:style w:type="paragraph" w:customStyle="1" w:styleId="1662">
    <w:name w:val="表格1"/>
    <w:basedOn w:val="1"/>
    <w:link w:val="3404"/>
    <w:autoRedefine/>
    <w:qFormat/>
    <w:uiPriority w:val="0"/>
    <w:pPr>
      <w:adjustRightInd w:val="0"/>
      <w:snapToGrid w:val="0"/>
      <w:spacing w:beforeLines="10" w:afterLines="10" w:line="360" w:lineRule="auto"/>
      <w:jc w:val="center"/>
      <w:textAlignment w:val="baseline"/>
    </w:pPr>
    <w:rPr>
      <w:rFonts w:ascii="仿宋_GB2312" w:hAnsi="仿宋_GB2312" w:eastAsia="宋体"/>
      <w:kern w:val="0"/>
      <w:sz w:val="18"/>
      <w:szCs w:val="13"/>
    </w:rPr>
  </w:style>
  <w:style w:type="paragraph" w:customStyle="1" w:styleId="1663">
    <w:name w:val="标题33333"/>
    <w:basedOn w:val="6"/>
    <w:autoRedefine/>
    <w:qFormat/>
    <w:uiPriority w:val="0"/>
    <w:pPr>
      <w:keepNext w:val="0"/>
      <w:keepLines w:val="0"/>
      <w:tabs>
        <w:tab w:val="left" w:pos="142"/>
        <w:tab w:val="left" w:pos="284"/>
      </w:tabs>
      <w:adjustRightInd w:val="0"/>
      <w:snapToGrid w:val="0"/>
      <w:spacing w:line="300" w:lineRule="auto"/>
      <w:contextualSpacing/>
      <w:jc w:val="left"/>
      <w:textAlignment w:val="baseline"/>
    </w:pPr>
    <w:rPr>
      <w:rFonts w:ascii="黑体"/>
      <w:b w:val="0"/>
      <w:color w:val="auto"/>
      <w:sz w:val="28"/>
      <w:szCs w:val="28"/>
    </w:rPr>
  </w:style>
  <w:style w:type="paragraph" w:customStyle="1" w:styleId="1664">
    <w:name w:val="Char Char Char Char Char Char1 Char Char Char Char Char Char Char Char Char Char10"/>
    <w:basedOn w:val="1"/>
    <w:autoRedefine/>
    <w:qFormat/>
    <w:uiPriority w:val="99"/>
    <w:pPr>
      <w:widowControl/>
      <w:spacing w:after="160" w:line="240" w:lineRule="exact"/>
      <w:jc w:val="left"/>
    </w:pPr>
    <w:rPr>
      <w:rFonts w:ascii="Verdana" w:hAnsi="Verdana" w:eastAsia="仿宋_GB2312"/>
      <w:kern w:val="0"/>
      <w:sz w:val="24"/>
      <w:szCs w:val="20"/>
      <w:lang w:eastAsia="en-US"/>
    </w:rPr>
  </w:style>
  <w:style w:type="paragraph" w:customStyle="1" w:styleId="1665">
    <w:name w:val="Char2 Char Char Char1"/>
    <w:basedOn w:val="1"/>
    <w:autoRedefine/>
    <w:qFormat/>
    <w:uiPriority w:val="0"/>
    <w:pPr>
      <w:spacing w:line="360" w:lineRule="auto"/>
      <w:ind w:firstLine="200" w:firstLineChars="200"/>
    </w:pPr>
    <w:rPr>
      <w:rFonts w:ascii="Times New Roman" w:hAnsi="Times New Roman" w:eastAsia="宋体"/>
      <w:szCs w:val="20"/>
    </w:rPr>
  </w:style>
  <w:style w:type="paragraph" w:customStyle="1" w:styleId="1666">
    <w:name w:val="內(1)"/>
    <w:basedOn w:val="1"/>
    <w:autoRedefine/>
    <w:qFormat/>
    <w:uiPriority w:val="0"/>
    <w:pPr>
      <w:snapToGrid w:val="0"/>
      <w:spacing w:line="420" w:lineRule="atLeast"/>
      <w:ind w:left="1531" w:firstLine="520" w:firstLineChars="200"/>
    </w:pPr>
    <w:rPr>
      <w:rFonts w:ascii="仿宋_GB2312" w:hAnsi="仿宋_GB2312" w:eastAsia="MS Gothic" w:cs="仿宋_GB2312"/>
      <w:sz w:val="26"/>
      <w:szCs w:val="20"/>
      <w:lang w:eastAsia="zh-TW"/>
    </w:rPr>
  </w:style>
  <w:style w:type="character" w:customStyle="1" w:styleId="1667">
    <w:name w:val="Char Char91"/>
    <w:autoRedefine/>
    <w:qFormat/>
    <w:uiPriority w:val="0"/>
    <w:rPr>
      <w:rFonts w:hint="eastAsia" w:ascii="Arial Unicode MS" w:hAnsi="Arial Unicode MS" w:eastAsia="Arial Unicode MS" w:cs="Arial Unicode MS"/>
    </w:rPr>
  </w:style>
  <w:style w:type="character" w:customStyle="1" w:styleId="1668">
    <w:name w:val="cucd-4 Char Char"/>
    <w:link w:val="479"/>
    <w:autoRedefine/>
    <w:qFormat/>
    <w:uiPriority w:val="0"/>
    <w:rPr>
      <w:sz w:val="24"/>
      <w:szCs w:val="24"/>
      <w:lang w:bidi="ar-SA"/>
    </w:rPr>
  </w:style>
  <w:style w:type="paragraph" w:customStyle="1" w:styleId="1669">
    <w:name w:val="xl58"/>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1670">
    <w:name w:val="正文文本缩进 3 Char Char"/>
    <w:autoRedefine/>
    <w:qFormat/>
    <w:uiPriority w:val="0"/>
    <w:rPr>
      <w:rFonts w:ascii="Times New Roman" w:hAnsi="Times New Roman" w:eastAsia="Arial" w:cs="Times New Roman"/>
      <w:sz w:val="24"/>
      <w:szCs w:val="20"/>
    </w:rPr>
  </w:style>
  <w:style w:type="paragraph" w:customStyle="1" w:styleId="1671">
    <w:name w:val="xl152"/>
    <w:basedOn w:val="1"/>
    <w:autoRedefine/>
    <w:qFormat/>
    <w:uiPriority w:val="0"/>
    <w:pPr>
      <w:widowControl/>
      <w:pBdr>
        <w:lef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672">
    <w:name w:val="正文（首行缩进两字）m"/>
    <w:basedOn w:val="22"/>
    <w:autoRedefine/>
    <w:qFormat/>
    <w:uiPriority w:val="0"/>
    <w:pPr>
      <w:tabs>
        <w:tab w:val="left" w:pos="1848"/>
        <w:tab w:val="left" w:pos="6061"/>
        <w:tab w:val="left" w:pos="8665"/>
      </w:tabs>
      <w:snapToGrid w:val="0"/>
      <w:spacing w:beforeLines="50" w:line="460" w:lineRule="exact"/>
      <w:ind w:firstLine="480" w:firstLineChars="200"/>
    </w:pPr>
    <w:rPr>
      <w:rFonts w:ascii="宋体" w:hAnsi="宋体"/>
    </w:rPr>
  </w:style>
  <w:style w:type="paragraph" w:customStyle="1" w:styleId="1673">
    <w:name w:val="Char Char Char Char Char Char Char Char Char Char Char Char Char Char Char Char Char Char4"/>
    <w:basedOn w:val="1"/>
    <w:autoRedefine/>
    <w:qFormat/>
    <w:uiPriority w:val="0"/>
    <w:rPr>
      <w:rFonts w:ascii="Times New Roman" w:hAnsi="Times New Roman" w:eastAsia="宋体"/>
      <w:sz w:val="24"/>
      <w:szCs w:val="24"/>
    </w:rPr>
  </w:style>
  <w:style w:type="paragraph" w:customStyle="1" w:styleId="1674">
    <w:name w:val="样式 黑色 首行缩进:  2 字符"/>
    <w:basedOn w:val="1"/>
    <w:autoRedefine/>
    <w:qFormat/>
    <w:uiPriority w:val="0"/>
    <w:pPr>
      <w:spacing w:line="360" w:lineRule="auto"/>
      <w:ind w:firstLine="560" w:firstLineChars="200"/>
    </w:pPr>
    <w:rPr>
      <w:rFonts w:ascii="Verdana" w:hAnsi="仿宋_GB2312" w:eastAsia="宋体" w:cs="Verdana"/>
      <w:color w:val="000000"/>
      <w:sz w:val="28"/>
      <w:szCs w:val="28"/>
    </w:rPr>
  </w:style>
  <w:style w:type="paragraph" w:customStyle="1" w:styleId="1675">
    <w:name w:val="蒲标题5"/>
    <w:basedOn w:val="1"/>
    <w:autoRedefine/>
    <w:qFormat/>
    <w:uiPriority w:val="0"/>
    <w:pPr>
      <w:adjustRightInd w:val="0"/>
      <w:snapToGrid w:val="0"/>
      <w:spacing w:line="360" w:lineRule="auto"/>
    </w:pPr>
    <w:rPr>
      <w:rFonts w:ascii="宋体" w:hAnsi="宋体" w:eastAsia="楷体_GB2312"/>
      <w:color w:val="000000"/>
      <w:sz w:val="24"/>
      <w:szCs w:val="28"/>
    </w:rPr>
  </w:style>
  <w:style w:type="paragraph" w:customStyle="1" w:styleId="1676">
    <w:name w:val="标题3.5"/>
    <w:basedOn w:val="1"/>
    <w:autoRedefine/>
    <w:qFormat/>
    <w:uiPriority w:val="0"/>
    <w:rPr>
      <w:rFonts w:ascii="Times New Roman" w:hAnsi="Times New Roman" w:eastAsia="Cambria Math"/>
      <w:sz w:val="24"/>
      <w:szCs w:val="24"/>
    </w:rPr>
  </w:style>
  <w:style w:type="paragraph" w:customStyle="1" w:styleId="1677">
    <w:name w:val="xl7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left"/>
      <w:textAlignment w:val="center"/>
    </w:pPr>
    <w:rPr>
      <w:rFonts w:ascii="仿宋_GB2312" w:hAnsi="仿宋_GB2312" w:eastAsia="華康中楷體" w:cs="仿宋_GB2312"/>
      <w:kern w:val="0"/>
      <w:sz w:val="16"/>
      <w:szCs w:val="16"/>
    </w:rPr>
  </w:style>
  <w:style w:type="character" w:customStyle="1" w:styleId="1678">
    <w:name w:val="单位专用 Char"/>
    <w:link w:val="1679"/>
    <w:autoRedefine/>
    <w:qFormat/>
    <w:uiPriority w:val="0"/>
  </w:style>
  <w:style w:type="paragraph" w:customStyle="1" w:styleId="1679">
    <w:name w:val="单位专用"/>
    <w:basedOn w:val="1136"/>
    <w:link w:val="1678"/>
    <w:autoRedefine/>
    <w:qFormat/>
    <w:uiPriority w:val="0"/>
    <w:rPr>
      <w:rFonts w:ascii="等线" w:hAnsi="等线" w:eastAsia="等线"/>
      <w:sz w:val="20"/>
      <w:szCs w:val="20"/>
    </w:rPr>
  </w:style>
  <w:style w:type="character" w:customStyle="1" w:styleId="1680">
    <w:name w:val="样式9 Char Char"/>
    <w:link w:val="876"/>
    <w:autoRedefine/>
    <w:qFormat/>
    <w:uiPriority w:val="0"/>
    <w:rPr>
      <w:rFonts w:hint="eastAsia" w:ascii="宋体" w:hAnsi="宋体"/>
      <w:sz w:val="28"/>
    </w:rPr>
  </w:style>
  <w:style w:type="paragraph" w:customStyle="1" w:styleId="1681">
    <w:name w:val="Char Char Char Char Char Char Char Char Char Char Char Char Char Char Char1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682">
    <w:name w:val="正文（悬挂缩进）"/>
    <w:basedOn w:val="1339"/>
    <w:autoRedefine/>
    <w:qFormat/>
    <w:uiPriority w:val="0"/>
    <w:pPr>
      <w:ind w:left="300" w:leftChars="200" w:hanging="100" w:hangingChars="100"/>
    </w:pPr>
    <w:rPr>
      <w:rFonts w:ascii="等线" w:hAnsi="等线" w:eastAsia="Arial"/>
    </w:rPr>
  </w:style>
  <w:style w:type="paragraph" w:customStyle="1" w:styleId="1683">
    <w:name w:val="纯文本26"/>
    <w:basedOn w:val="1"/>
    <w:autoRedefine/>
    <w:qFormat/>
    <w:uiPriority w:val="99"/>
    <w:pPr>
      <w:adjustRightInd w:val="0"/>
      <w:textAlignment w:val="baseline"/>
    </w:pPr>
    <w:rPr>
      <w:rFonts w:ascii="宋体" w:hAnsi="Times New Roman" w:eastAsia="宋体"/>
      <w:kern w:val="0"/>
      <w:szCs w:val="20"/>
    </w:rPr>
  </w:style>
  <w:style w:type="paragraph" w:customStyle="1" w:styleId="1684">
    <w:name w:val="字元 字元13"/>
    <w:basedOn w:val="1"/>
    <w:autoRedefine/>
    <w:qFormat/>
    <w:uiPriority w:val="0"/>
    <w:rPr>
      <w:rFonts w:ascii="Times New Roman" w:hAnsi="Times New Roman" w:eastAsia="宋体"/>
      <w:szCs w:val="24"/>
    </w:rPr>
  </w:style>
  <w:style w:type="paragraph" w:customStyle="1" w:styleId="1685">
    <w:name w:val="表格四号"/>
    <w:basedOn w:val="1"/>
    <w:link w:val="3480"/>
    <w:autoRedefine/>
    <w:qFormat/>
    <w:uiPriority w:val="0"/>
    <w:pPr>
      <w:adjustRightInd w:val="0"/>
      <w:snapToGrid w:val="0"/>
      <w:spacing w:line="360" w:lineRule="auto"/>
      <w:jc w:val="center"/>
    </w:pPr>
    <w:rPr>
      <w:rFonts w:ascii="Verdana" w:hAnsi="Verdana" w:eastAsia="宋体"/>
      <w:kern w:val="0"/>
      <w:sz w:val="28"/>
      <w:szCs w:val="28"/>
    </w:rPr>
  </w:style>
  <w:style w:type="paragraph" w:customStyle="1" w:styleId="1686">
    <w:name w:val="样式 正文首行缩进 + 黑体 四号 黑色"/>
    <w:basedOn w:val="1"/>
    <w:next w:val="1"/>
    <w:autoRedefine/>
    <w:semiHidden/>
    <w:qFormat/>
    <w:uiPriority w:val="0"/>
    <w:pPr>
      <w:tabs>
        <w:tab w:val="left" w:pos="864"/>
        <w:tab w:val="left" w:pos="2514"/>
      </w:tabs>
      <w:spacing w:line="360" w:lineRule="auto"/>
      <w:ind w:left="864" w:right="-132" w:rightChars="-47" w:hanging="864"/>
      <w:outlineLvl w:val="3"/>
    </w:pPr>
    <w:rPr>
      <w:rFonts w:ascii="黑体" w:hAnsi="Arial" w:eastAsia="黑体"/>
      <w:color w:val="000000"/>
      <w:sz w:val="28"/>
      <w:szCs w:val="20"/>
    </w:rPr>
  </w:style>
  <w:style w:type="character" w:customStyle="1" w:styleId="1687">
    <w:name w:val="style651"/>
    <w:autoRedefine/>
    <w:qFormat/>
    <w:uiPriority w:val="0"/>
    <w:rPr>
      <w:rFonts w:ascii="Wingdings" w:hAnsi="Wingdings" w:eastAsia="Cambria Math"/>
      <w:b/>
      <w:bCs/>
      <w:color w:val="000000"/>
      <w:sz w:val="32"/>
      <w:szCs w:val="21"/>
      <w:lang w:val="en-US" w:eastAsia="en-US" w:bidi="ar-SA"/>
    </w:rPr>
  </w:style>
  <w:style w:type="paragraph" w:customStyle="1" w:styleId="1688">
    <w:name w:val="批注框文本3"/>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character" w:customStyle="1" w:styleId="1689">
    <w:name w:val="style101"/>
    <w:autoRedefine/>
    <w:qFormat/>
    <w:uiPriority w:val="0"/>
  </w:style>
  <w:style w:type="paragraph" w:customStyle="1" w:styleId="1690">
    <w:name w:val="Char Char2 Char Char Char Char4"/>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1691">
    <w:name w:val="表格文本 小五 居中"/>
    <w:basedOn w:val="1"/>
    <w:autoRedefine/>
    <w:qFormat/>
    <w:uiPriority w:val="0"/>
    <w:pPr>
      <w:adjustRightInd w:val="0"/>
      <w:snapToGrid w:val="0"/>
      <w:jc w:val="center"/>
    </w:pPr>
    <w:rPr>
      <w:rFonts w:ascii="Arial" w:hAnsi="Arial" w:eastAsia="宋体" w:cs="Arial"/>
      <w:color w:val="000000"/>
      <w:szCs w:val="21"/>
    </w:rPr>
  </w:style>
  <w:style w:type="paragraph" w:customStyle="1" w:styleId="1692">
    <w:name w:val="样式 纯文本 + 小四 加粗"/>
    <w:basedOn w:val="47"/>
    <w:autoRedefine/>
    <w:qFormat/>
    <w:uiPriority w:val="0"/>
    <w:pPr>
      <w:adjustRightInd w:val="0"/>
      <w:snapToGrid w:val="0"/>
      <w:ind w:firstLine="420" w:firstLineChars="200"/>
    </w:pPr>
    <w:rPr>
      <w:rFonts w:ascii="Times New Roman" w:hAnsi="Times New Roman"/>
      <w:szCs w:val="24"/>
    </w:rPr>
  </w:style>
  <w:style w:type="character" w:customStyle="1" w:styleId="1693">
    <w:name w:val="Char Char43"/>
    <w:autoRedefine/>
    <w:qFormat/>
    <w:uiPriority w:val="0"/>
    <w:rPr>
      <w:rFonts w:hint="eastAsia" w:ascii="宋体" w:hAnsi="宋体" w:eastAsia="宋体"/>
      <w:kern w:val="2"/>
      <w:sz w:val="21"/>
      <w:szCs w:val="24"/>
      <w:lang w:val="en-US" w:eastAsia="zh-CN" w:bidi="ar-SA"/>
    </w:rPr>
  </w:style>
  <w:style w:type="paragraph" w:customStyle="1" w:styleId="1694">
    <w:name w:val="样式 表格小四 + 段前: 0.3 行 段后: 0.2 行"/>
    <w:basedOn w:val="1695"/>
    <w:autoRedefine/>
    <w:qFormat/>
    <w:uiPriority w:val="0"/>
    <w:pPr>
      <w:spacing w:beforeLines="30" w:afterLines="20"/>
    </w:pPr>
    <w:rPr>
      <w:rFonts w:cs="Verdana"/>
    </w:rPr>
  </w:style>
  <w:style w:type="paragraph" w:customStyle="1" w:styleId="1695">
    <w:name w:val="表格小四"/>
    <w:basedOn w:val="1"/>
    <w:autoRedefine/>
    <w:qFormat/>
    <w:uiPriority w:val="0"/>
    <w:pPr>
      <w:spacing w:line="360" w:lineRule="auto"/>
      <w:jc w:val="center"/>
    </w:pPr>
    <w:rPr>
      <w:rFonts w:ascii="仿宋_GB2312" w:hAnsi="仿宋_GB2312" w:eastAsia="宋体" w:cs="仿宋_GB2312"/>
      <w:sz w:val="24"/>
      <w:szCs w:val="20"/>
    </w:rPr>
  </w:style>
  <w:style w:type="paragraph" w:customStyle="1" w:styleId="1696">
    <w:name w:val="文本框5号两端齐"/>
    <w:basedOn w:val="1"/>
    <w:autoRedefine/>
    <w:semiHidden/>
    <w:qFormat/>
    <w:uiPriority w:val="0"/>
    <w:pPr>
      <w:widowControl/>
      <w:spacing w:line="360" w:lineRule="auto"/>
    </w:pPr>
    <w:rPr>
      <w:rFonts w:ascii="仿宋_GB2312" w:hAnsi="仿宋_GB2312" w:eastAsia="ˎ̥" w:cs="仿宋_GB2312"/>
      <w:sz w:val="24"/>
      <w:szCs w:val="21"/>
    </w:rPr>
  </w:style>
  <w:style w:type="paragraph" w:customStyle="1" w:styleId="1697">
    <w:name w:val="表格文字"/>
    <w:basedOn w:val="1"/>
    <w:autoRedefine/>
    <w:qFormat/>
    <w:uiPriority w:val="0"/>
    <w:pPr>
      <w:spacing w:line="360" w:lineRule="auto"/>
      <w:jc w:val="center"/>
    </w:pPr>
    <w:rPr>
      <w:rFonts w:ascii="仿宋_GB2312" w:hAnsi="Arial Black" w:eastAsia="仿宋_GB2312"/>
      <w:kern w:val="44"/>
      <w:sz w:val="24"/>
      <w:szCs w:val="20"/>
    </w:rPr>
  </w:style>
  <w:style w:type="paragraph" w:customStyle="1" w:styleId="1698">
    <w:name w:val="胡奔流-标题6"/>
    <w:basedOn w:val="1"/>
    <w:autoRedefine/>
    <w:qFormat/>
    <w:uiPriority w:val="0"/>
    <w:pPr>
      <w:adjustRightInd w:val="0"/>
      <w:snapToGrid w:val="0"/>
      <w:spacing w:line="360" w:lineRule="auto"/>
      <w:ind w:firstLine="510"/>
      <w:textAlignment w:val="baseline"/>
    </w:pPr>
    <w:rPr>
      <w:rFonts w:ascii="Arial" w:hAnsi="Times New Roman" w:eastAsia="宋体"/>
      <w:snapToGrid w:val="0"/>
      <w:spacing w:val="10"/>
      <w:kern w:val="0"/>
      <w:sz w:val="24"/>
      <w:szCs w:val="24"/>
    </w:rPr>
  </w:style>
  <w:style w:type="paragraph" w:customStyle="1" w:styleId="1699">
    <w:name w:val="(文字) (文字) Char Char (文字) (文字)3"/>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paragraph" w:customStyle="1" w:styleId="1700">
    <w:name w:val="Char4 Char Char Char Char Char Char3"/>
    <w:basedOn w:val="1"/>
    <w:autoRedefine/>
    <w:qFormat/>
    <w:uiPriority w:val="0"/>
    <w:rPr>
      <w:rFonts w:ascii="Times New Roman" w:hAnsi="Times New Roman" w:eastAsia="宋体"/>
      <w:sz w:val="24"/>
      <w:szCs w:val="24"/>
    </w:rPr>
  </w:style>
  <w:style w:type="character" w:customStyle="1" w:styleId="1701">
    <w:name w:val="Char Char201"/>
    <w:autoRedefine/>
    <w:qFormat/>
    <w:uiPriority w:val="0"/>
    <w:rPr>
      <w:szCs w:val="24"/>
    </w:rPr>
  </w:style>
  <w:style w:type="character" w:customStyle="1" w:styleId="1702">
    <w:name w:val="tpc_content1"/>
    <w:autoRedefine/>
    <w:qFormat/>
    <w:uiPriority w:val="0"/>
    <w:rPr>
      <w:sz w:val="22"/>
      <w:szCs w:val="22"/>
    </w:rPr>
  </w:style>
  <w:style w:type="character" w:customStyle="1" w:styleId="1703">
    <w:name w:val="标题 1 Char"/>
    <w:autoRedefine/>
    <w:qFormat/>
    <w:uiPriority w:val="0"/>
    <w:rPr>
      <w:b/>
      <w:bCs/>
      <w:kern w:val="44"/>
      <w:sz w:val="44"/>
      <w:szCs w:val="44"/>
    </w:rPr>
  </w:style>
  <w:style w:type="paragraph" w:customStyle="1" w:styleId="1704">
    <w:name w:val="列表 4P"/>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1705">
    <w:name w:val="热电厂正文"/>
    <w:basedOn w:val="1"/>
    <w:autoRedefine/>
    <w:qFormat/>
    <w:uiPriority w:val="0"/>
    <w:pPr>
      <w:spacing w:line="440" w:lineRule="exact"/>
      <w:ind w:firstLine="480" w:firstLineChars="200"/>
    </w:pPr>
    <w:rPr>
      <w:rFonts w:ascii="Times New Roman" w:hAnsi="Times New Roman" w:eastAsia="宋体"/>
      <w:sz w:val="24"/>
      <w:szCs w:val="24"/>
    </w:rPr>
  </w:style>
  <w:style w:type="character" w:customStyle="1" w:styleId="1706">
    <w:name w:val="HTML 预设格式 Char2"/>
    <w:autoRedefine/>
    <w:semiHidden/>
    <w:qFormat/>
    <w:uiPriority w:val="99"/>
    <w:rPr>
      <w:rFonts w:ascii="Courier New" w:hAnsi="Courier New" w:cs="Courier New"/>
      <w:kern w:val="2"/>
    </w:rPr>
  </w:style>
  <w:style w:type="paragraph" w:customStyle="1" w:styleId="1707">
    <w:name w:val="xl104"/>
    <w:basedOn w:val="1"/>
    <w:autoRedefine/>
    <w:qFormat/>
    <w:uiPriority w:val="0"/>
    <w:pPr>
      <w:widowControl/>
      <w:pBdr>
        <w:left w:val="single" w:color="auto" w:sz="8"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character" w:customStyle="1" w:styleId="1708">
    <w:name w:val="qyjj1"/>
    <w:autoRedefine/>
    <w:qFormat/>
    <w:uiPriority w:val="0"/>
    <w:rPr>
      <w:color w:val="000000"/>
      <w:spacing w:val="0"/>
    </w:rPr>
  </w:style>
  <w:style w:type="paragraph" w:customStyle="1" w:styleId="1709">
    <w:name w:val="正文11"/>
    <w:basedOn w:val="1"/>
    <w:autoRedefine/>
    <w:qFormat/>
    <w:uiPriority w:val="0"/>
    <w:pPr>
      <w:autoSpaceDE w:val="0"/>
      <w:autoSpaceDN w:val="0"/>
      <w:snapToGrid w:val="0"/>
      <w:spacing w:before="240" w:line="520" w:lineRule="atLeast"/>
      <w:ind w:firstLine="510"/>
    </w:pPr>
    <w:rPr>
      <w:rFonts w:ascii="Arial" w:hAnsi="Arial" w:eastAsia="宋体"/>
      <w:kern w:val="0"/>
      <w:sz w:val="28"/>
      <w:szCs w:val="20"/>
    </w:rPr>
  </w:style>
  <w:style w:type="paragraph" w:customStyle="1" w:styleId="1710">
    <w:name w:val="样式 标题 2二级标题标题 lxb2标题21.1H2h2第一层条二级标题 Char单位名4.1SeHea..."/>
    <w:basedOn w:val="1711"/>
    <w:next w:val="1711"/>
    <w:autoRedefine/>
    <w:semiHidden/>
    <w:qFormat/>
    <w:uiPriority w:val="0"/>
    <w:pPr>
      <w:ind w:firstLine="0" w:firstLineChars="0"/>
    </w:pPr>
    <w:rPr>
      <w:rFonts w:eastAsia="楷体" w:cs="Verdana"/>
      <w:b/>
    </w:rPr>
  </w:style>
  <w:style w:type="paragraph" w:customStyle="1" w:styleId="1711">
    <w:name w:val="报告书正文"/>
    <w:basedOn w:val="1"/>
    <w:link w:val="2623"/>
    <w:autoRedefine/>
    <w:qFormat/>
    <w:uiPriority w:val="0"/>
    <w:pPr>
      <w:spacing w:line="360" w:lineRule="auto"/>
      <w:ind w:firstLine="480" w:firstLineChars="200"/>
    </w:pPr>
    <w:rPr>
      <w:rFonts w:ascii="仿宋_GB2312" w:hAnsi="仿宋_GB2312" w:eastAsia="宋体"/>
      <w:sz w:val="24"/>
      <w:szCs w:val="24"/>
    </w:rPr>
  </w:style>
  <w:style w:type="paragraph" w:customStyle="1" w:styleId="1712">
    <w:name w:val="列表 2I"/>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713">
    <w:name w:val="Char Char Char Char Char Char Char Char Char Char Char Char Char Char Char Char Char Char Char Char Char Char Char Char Char Char Char Char Char Char Char Char Char Char Char Char1 Char Char Char Char Char Char Char Char Char Char Char Char Char2"/>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1714">
    <w:name w:val="样式（二级目录）"/>
    <w:basedOn w:val="6"/>
    <w:autoRedefine/>
    <w:qFormat/>
    <w:uiPriority w:val="0"/>
    <w:pPr>
      <w:adjustRightInd w:val="0"/>
      <w:snapToGrid w:val="0"/>
    </w:pPr>
    <w:rPr>
      <w:rFonts w:hAnsi="宋体" w:eastAsia="Times New Roman"/>
      <w:szCs w:val="32"/>
    </w:rPr>
  </w:style>
  <w:style w:type="paragraph" w:customStyle="1" w:styleId="1715">
    <w:name w:val="样式 宋体 13 磅 首行缩进:  0.99 厘米"/>
    <w:basedOn w:val="1"/>
    <w:link w:val="2706"/>
    <w:autoRedefine/>
    <w:qFormat/>
    <w:uiPriority w:val="0"/>
    <w:pPr>
      <w:spacing w:line="360" w:lineRule="auto"/>
      <w:ind w:firstLine="560"/>
    </w:pPr>
    <w:rPr>
      <w:rFonts w:ascii="Verdana" w:hAnsi="Verdana" w:eastAsia="宋体"/>
      <w:sz w:val="27"/>
      <w:szCs w:val="27"/>
    </w:rPr>
  </w:style>
  <w:style w:type="character" w:customStyle="1" w:styleId="1716">
    <w:name w:val="Char Char143"/>
    <w:autoRedefine/>
    <w:qFormat/>
    <w:uiPriority w:val="0"/>
    <w:rPr>
      <w:sz w:val="24"/>
    </w:rPr>
  </w:style>
  <w:style w:type="paragraph" w:customStyle="1" w:styleId="1717">
    <w:name w:val="xl93"/>
    <w:basedOn w:val="1"/>
    <w:autoRedefine/>
    <w:qFormat/>
    <w:uiPriority w:val="0"/>
    <w:pPr>
      <w:widowControl/>
      <w:pBdr>
        <w:top w:val="single" w:color="auto" w:sz="4" w:space="0"/>
        <w:bottom w:val="single" w:color="auto" w:sz="8"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1718">
    <w:name w:val="Char Char196"/>
    <w:autoRedefine/>
    <w:qFormat/>
    <w:uiPriority w:val="0"/>
    <w:rPr>
      <w:sz w:val="18"/>
      <w:szCs w:val="18"/>
    </w:rPr>
  </w:style>
  <w:style w:type="character" w:customStyle="1" w:styleId="1719">
    <w:name w:val="z-窗体顶端 Char"/>
    <w:autoRedefine/>
    <w:qFormat/>
    <w:uiPriority w:val="99"/>
    <w:rPr>
      <w:rFonts w:ascii="Arial" w:hAnsi="Arial" w:eastAsia="宋体" w:cs="Arial"/>
      <w:vanish/>
      <w:sz w:val="16"/>
      <w:szCs w:val="16"/>
    </w:rPr>
  </w:style>
  <w:style w:type="paragraph" w:customStyle="1" w:styleId="1720">
    <w:name w:val="样式 样式 样式 首行缩进:  2 字符 + 首行缩进:  2 字符 + 首行缩进:  2 字符"/>
    <w:basedOn w:val="1015"/>
    <w:autoRedefine/>
    <w:qFormat/>
    <w:uiPriority w:val="0"/>
    <w:pPr>
      <w:ind w:firstLine="567"/>
    </w:pPr>
    <w:rPr>
      <w:szCs w:val="20"/>
    </w:rPr>
  </w:style>
  <w:style w:type="character" w:customStyle="1" w:styleId="1721">
    <w:name w:val="MFS正文 Char Char2"/>
    <w:autoRedefine/>
    <w:qFormat/>
    <w:uiPriority w:val="0"/>
    <w:rPr>
      <w:rFonts w:eastAsia="Wingdings"/>
      <w:kern w:val="2"/>
      <w:sz w:val="24"/>
      <w:szCs w:val="24"/>
      <w:lang w:val="en-US" w:eastAsia="zh-CN" w:bidi="ar-SA"/>
    </w:rPr>
  </w:style>
  <w:style w:type="paragraph" w:customStyle="1" w:styleId="1722">
    <w:name w:val="样式 标题 2SeHead wsa2ChapterChapter TitleH2标题 2 Char Char Cha...1"/>
    <w:basedOn w:val="5"/>
    <w:autoRedefine/>
    <w:qFormat/>
    <w:uiPriority w:val="0"/>
    <w:pPr>
      <w:adjustRightInd w:val="0"/>
      <w:snapToGrid w:val="0"/>
      <w:spacing w:before="240" w:after="240" w:line="600" w:lineRule="exact"/>
      <w:ind w:firstLine="200" w:firstLineChars="200"/>
      <w:jc w:val="center"/>
    </w:pPr>
    <w:rPr>
      <w:rFonts w:hint="eastAsia" w:ascii="楷体_GB2312" w:hAnsi="宋体" w:eastAsia="楷体_GB2312"/>
      <w:sz w:val="32"/>
    </w:rPr>
  </w:style>
  <w:style w:type="paragraph" w:customStyle="1" w:styleId="1723">
    <w:name w:val="样式 标题 1 + 加粗"/>
    <w:basedOn w:val="3"/>
    <w:autoRedefine/>
    <w:qFormat/>
    <w:uiPriority w:val="0"/>
    <w:pPr>
      <w:pageBreakBefore/>
      <w:tabs>
        <w:tab w:val="left" w:pos="432"/>
      </w:tabs>
      <w:spacing w:line="480" w:lineRule="exact"/>
    </w:pPr>
    <w:rPr>
      <w:rFonts w:ascii="Wingdings" w:hAnsi="Symbol" w:eastAsia="Wingdings"/>
      <w:b w:val="0"/>
      <w:bCs/>
      <w:color w:val="FF0000"/>
      <w:sz w:val="36"/>
      <w:szCs w:val="36"/>
    </w:rPr>
  </w:style>
  <w:style w:type="paragraph" w:customStyle="1" w:styleId="1724">
    <w:name w:val="xl160"/>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725">
    <w:name w:val="Char2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1726">
    <w:name w:val="Char2"/>
    <w:basedOn w:val="1"/>
    <w:autoRedefine/>
    <w:qFormat/>
    <w:uiPriority w:val="0"/>
    <w:pPr>
      <w:spacing w:line="360" w:lineRule="auto"/>
    </w:pPr>
    <w:rPr>
      <w:rFonts w:ascii="Times New Roman" w:hAnsi="Times New Roman" w:eastAsia="宋体"/>
      <w:sz w:val="24"/>
      <w:szCs w:val="20"/>
    </w:rPr>
  </w:style>
  <w:style w:type="paragraph" w:customStyle="1" w:styleId="1727">
    <w:name w:val="msonormal"/>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1728">
    <w:name w:val="文档结构图 Char2"/>
    <w:autoRedefine/>
    <w:qFormat/>
    <w:uiPriority w:val="99"/>
    <w:rPr>
      <w:rFonts w:ascii="Calibri" w:hAnsi="Calibri" w:eastAsia="宋体" w:cs="Times New Roman"/>
      <w:kern w:val="0"/>
      <w:sz w:val="20"/>
      <w:szCs w:val="20"/>
      <w:shd w:val="clear" w:color="auto" w:fill="000080"/>
    </w:rPr>
  </w:style>
  <w:style w:type="paragraph" w:customStyle="1" w:styleId="1729">
    <w:name w:val="自定义正文 Char Char Char"/>
    <w:autoRedefine/>
    <w:qFormat/>
    <w:uiPriority w:val="0"/>
    <w:pPr>
      <w:widowControl w:val="0"/>
      <w:adjustRightInd w:val="0"/>
      <w:snapToGrid w:val="0"/>
      <w:spacing w:line="360" w:lineRule="auto"/>
      <w:ind w:firstLine="510"/>
      <w:jc w:val="both"/>
    </w:pPr>
    <w:rPr>
      <w:rFonts w:ascii="仿宋_GB2312" w:hAnsi="仿宋_GB2312" w:eastAsia="宋体" w:cs="仿宋_GB2312"/>
      <w:spacing w:val="-2"/>
      <w:kern w:val="2"/>
      <w:sz w:val="28"/>
      <w:szCs w:val="24"/>
      <w:lang w:val="en-US" w:eastAsia="zh-CN" w:bidi="ar-SA"/>
    </w:rPr>
  </w:style>
  <w:style w:type="character" w:customStyle="1" w:styleId="1730">
    <w:name w:val="Char Char65"/>
    <w:autoRedefine/>
    <w:qFormat/>
    <w:uiPriority w:val="0"/>
    <w:rPr>
      <w:rFonts w:hint="eastAsia" w:ascii="宋体" w:hAnsi="宋体" w:eastAsia="宋体"/>
      <w:kern w:val="2"/>
      <w:sz w:val="21"/>
      <w:szCs w:val="24"/>
      <w:lang w:val="en-US" w:eastAsia="zh-CN" w:bidi="ar-SA"/>
    </w:rPr>
  </w:style>
  <w:style w:type="paragraph" w:customStyle="1" w:styleId="1731">
    <w:name w:val="样式 纯文本表内文字 + 楷体_GB2312 左"/>
    <w:basedOn w:val="1"/>
    <w:autoRedefine/>
    <w:semiHidden/>
    <w:qFormat/>
    <w:uiPriority w:val="0"/>
    <w:pPr>
      <w:tabs>
        <w:tab w:val="left" w:pos="1350"/>
      </w:tabs>
      <w:autoSpaceDE w:val="0"/>
      <w:autoSpaceDN w:val="0"/>
      <w:adjustRightInd w:val="0"/>
      <w:snapToGrid w:val="0"/>
      <w:spacing w:line="320" w:lineRule="exact"/>
      <w:jc w:val="left"/>
    </w:pPr>
    <w:rPr>
      <w:rFonts w:ascii="Courier New" w:hAnsi="Courier New" w:eastAsia="经典叠圆体简" w:cs="Verdana"/>
      <w:sz w:val="24"/>
      <w:szCs w:val="21"/>
    </w:rPr>
  </w:style>
  <w:style w:type="paragraph" w:customStyle="1" w:styleId="1732">
    <w:name w:val="表注文字"/>
    <w:basedOn w:val="1"/>
    <w:link w:val="3914"/>
    <w:autoRedefine/>
    <w:qFormat/>
    <w:uiPriority w:val="0"/>
    <w:pPr>
      <w:ind w:firstLine="840" w:firstLineChars="400"/>
      <w:jc w:val="left"/>
    </w:pPr>
    <w:rPr>
      <w:rFonts w:ascii="Times New Roman" w:hAnsi="Times New Roman" w:eastAsia="Wingdings"/>
      <w:kern w:val="0"/>
      <w:sz w:val="20"/>
      <w:szCs w:val="24"/>
    </w:rPr>
  </w:style>
  <w:style w:type="paragraph" w:customStyle="1" w:styleId="1733">
    <w:name w:val="xl14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0"/>
      <w:szCs w:val="20"/>
    </w:rPr>
  </w:style>
  <w:style w:type="character" w:customStyle="1" w:styleId="1734">
    <w:name w:val="我的正文 Char"/>
    <w:autoRedefine/>
    <w:qFormat/>
    <w:uiPriority w:val="0"/>
    <w:rPr>
      <w:rFonts w:eastAsia="宋体"/>
      <w:kern w:val="2"/>
      <w:sz w:val="28"/>
      <w:szCs w:val="24"/>
      <w:lang w:val="en-US" w:eastAsia="zh-CN" w:bidi="ar-SA"/>
    </w:rPr>
  </w:style>
  <w:style w:type="character" w:customStyle="1" w:styleId="1735">
    <w:name w:val="正文首行缩进 2 Char1"/>
    <w:autoRedefine/>
    <w:qFormat/>
    <w:uiPriority w:val="0"/>
  </w:style>
  <w:style w:type="paragraph" w:customStyle="1" w:styleId="1736">
    <w:name w:val="样式 标题 2标题2 + (西文) Arial (中文) 黑体 居中 段后: 2 磅"/>
    <w:basedOn w:val="5"/>
    <w:autoRedefine/>
    <w:qFormat/>
    <w:uiPriority w:val="0"/>
    <w:pPr>
      <w:tabs>
        <w:tab w:val="left" w:pos="567"/>
        <w:tab w:val="left" w:pos="800"/>
        <w:tab w:val="left" w:pos="1260"/>
      </w:tabs>
      <w:adjustRightInd w:val="0"/>
      <w:snapToGrid w:val="0"/>
      <w:spacing w:before="240" w:line="360" w:lineRule="auto"/>
      <w:ind w:left="1260" w:hanging="420"/>
    </w:pPr>
    <w:rPr>
      <w:rFonts w:eastAsia="Arial"/>
      <w:sz w:val="24"/>
    </w:rPr>
  </w:style>
  <w:style w:type="character" w:customStyle="1" w:styleId="1737">
    <w:name w:val="正文－1.5行距－段后6磅 Char Char"/>
    <w:link w:val="1738"/>
    <w:autoRedefine/>
    <w:qFormat/>
    <w:uiPriority w:val="0"/>
    <w:rPr>
      <w:sz w:val="24"/>
      <w:szCs w:val="21"/>
    </w:rPr>
  </w:style>
  <w:style w:type="paragraph" w:customStyle="1" w:styleId="1738">
    <w:name w:val="正文－1.5行距－段后6磅"/>
    <w:basedOn w:val="1"/>
    <w:link w:val="1737"/>
    <w:autoRedefine/>
    <w:qFormat/>
    <w:uiPriority w:val="0"/>
    <w:pPr>
      <w:spacing w:after="120" w:line="360" w:lineRule="auto"/>
      <w:ind w:firstLine="200" w:firstLineChars="200"/>
    </w:pPr>
    <w:rPr>
      <w:rFonts w:ascii="Times New Roman" w:hAnsi="Times New Roman" w:eastAsia="宋体"/>
      <w:kern w:val="0"/>
      <w:sz w:val="24"/>
      <w:szCs w:val="21"/>
    </w:rPr>
  </w:style>
  <w:style w:type="character" w:customStyle="1" w:styleId="1739">
    <w:name w:val="z-窗体底端 字符"/>
    <w:link w:val="1740"/>
    <w:autoRedefine/>
    <w:qFormat/>
    <w:uiPriority w:val="0"/>
    <w:rPr>
      <w:rFonts w:ascii="Arial" w:hAnsi="Arial" w:eastAsia="仿宋_GB2312" w:cs="Arial"/>
      <w:vanish/>
      <w:sz w:val="16"/>
      <w:szCs w:val="16"/>
    </w:rPr>
  </w:style>
  <w:style w:type="paragraph" w:customStyle="1" w:styleId="1740">
    <w:name w:val="z-窗体底端1"/>
    <w:basedOn w:val="1"/>
    <w:next w:val="1"/>
    <w:link w:val="1739"/>
    <w:autoRedefine/>
    <w:qFormat/>
    <w:uiPriority w:val="0"/>
    <w:pPr>
      <w:pBdr>
        <w:top w:val="single" w:color="auto" w:sz="6" w:space="1"/>
      </w:pBdr>
      <w:spacing w:line="360" w:lineRule="auto"/>
      <w:ind w:firstLine="200" w:firstLineChars="200"/>
      <w:jc w:val="center"/>
    </w:pPr>
    <w:rPr>
      <w:rFonts w:ascii="Arial" w:hAnsi="Arial" w:eastAsia="仿宋_GB2312"/>
      <w:vanish/>
      <w:kern w:val="0"/>
      <w:sz w:val="16"/>
      <w:szCs w:val="16"/>
    </w:rPr>
  </w:style>
  <w:style w:type="paragraph" w:customStyle="1" w:styleId="1741">
    <w:name w:val="Char1 Char Char Char Char Char Char4"/>
    <w:basedOn w:val="1"/>
    <w:autoRedefine/>
    <w:qFormat/>
    <w:uiPriority w:val="0"/>
    <w:rPr>
      <w:rFonts w:ascii="Times New Roman" w:hAnsi="Times New Roman" w:eastAsia="宋体"/>
      <w:szCs w:val="24"/>
    </w:rPr>
  </w:style>
  <w:style w:type="paragraph" w:customStyle="1" w:styleId="1742">
    <w:name w:val="表文字"/>
    <w:basedOn w:val="1"/>
    <w:link w:val="2146"/>
    <w:autoRedefine/>
    <w:qFormat/>
    <w:uiPriority w:val="0"/>
    <w:pPr>
      <w:spacing w:line="240" w:lineRule="atLeast"/>
      <w:jc w:val="center"/>
    </w:pPr>
    <w:rPr>
      <w:rFonts w:ascii="宋体" w:hAnsi="宋体" w:eastAsia="宋体"/>
      <w:sz w:val="24"/>
      <w:szCs w:val="20"/>
    </w:rPr>
  </w:style>
  <w:style w:type="character" w:customStyle="1" w:styleId="1743">
    <w:name w:val="批注文字 Char2"/>
    <w:autoRedefine/>
    <w:qFormat/>
    <w:uiPriority w:val="99"/>
    <w:rPr>
      <w:kern w:val="2"/>
      <w:sz w:val="21"/>
      <w:szCs w:val="22"/>
    </w:rPr>
  </w:style>
  <w:style w:type="paragraph" w:customStyle="1" w:styleId="1744">
    <w:name w:val="一级标题"/>
    <w:basedOn w:val="3"/>
    <w:autoRedefine/>
    <w:qFormat/>
    <w:uiPriority w:val="0"/>
    <w:pPr>
      <w:adjustRightInd w:val="0"/>
      <w:snapToGrid w:val="0"/>
      <w:spacing w:line="240" w:lineRule="auto"/>
      <w:ind w:left="420" w:leftChars="100" w:right="100" w:rightChars="100"/>
      <w:jc w:val="left"/>
    </w:pPr>
    <w:rPr>
      <w:color w:val="0000FF"/>
      <w:sz w:val="28"/>
    </w:rPr>
  </w:style>
  <w:style w:type="character" w:customStyle="1" w:styleId="1745">
    <w:name w:val="Char Char252"/>
    <w:autoRedefine/>
    <w:qFormat/>
    <w:uiPriority w:val="0"/>
    <w:rPr>
      <w:rFonts w:hint="eastAsia" w:ascii="宋体" w:hAnsi="宋体" w:eastAsia="宋体"/>
      <w:sz w:val="28"/>
      <w:szCs w:val="24"/>
      <w:lang w:val="en-US" w:eastAsia="zh-CN" w:bidi="ar-SA"/>
    </w:rPr>
  </w:style>
  <w:style w:type="character" w:customStyle="1" w:styleId="1746">
    <w:name w:val="普通文字 Char Char Char Char Char C Char Char Char Char Char Char Char"/>
    <w:autoRedefine/>
    <w:semiHidden/>
    <w:qFormat/>
    <w:uiPriority w:val="0"/>
    <w:rPr>
      <w:rFonts w:ascii="Verdana" w:hAnsi="MHei-Medium" w:eastAsia="Verdana" w:cs="Verdana"/>
      <w:kern w:val="2"/>
      <w:sz w:val="28"/>
      <w:szCs w:val="24"/>
      <w:lang w:val="en-US" w:eastAsia="zh-CN" w:bidi="ar-SA"/>
    </w:rPr>
  </w:style>
  <w:style w:type="paragraph" w:customStyle="1" w:styleId="1747">
    <w:name w:val="页眉5"/>
    <w:basedOn w:val="213"/>
    <w:autoRedefine/>
    <w:qFormat/>
    <w:uiPriority w:val="0"/>
    <w:pPr>
      <w:pBdr>
        <w:bottom w:val="single" w:color="auto" w:sz="6" w:space="1"/>
      </w:pBdr>
      <w:tabs>
        <w:tab w:val="center" w:pos="4153"/>
        <w:tab w:val="right" w:pos="8306"/>
      </w:tabs>
      <w:spacing w:line="240" w:lineRule="atLeast"/>
      <w:jc w:val="center"/>
    </w:pPr>
    <w:rPr>
      <w:rFonts w:ascii="Arial" w:hAnsi="Symbol" w:cs="Times New Roman"/>
      <w:kern w:val="2"/>
      <w:sz w:val="18"/>
      <w:szCs w:val="22"/>
    </w:rPr>
  </w:style>
  <w:style w:type="paragraph" w:customStyle="1" w:styleId="1748">
    <w:name w:val="文档结构图4"/>
    <w:basedOn w:val="1"/>
    <w:autoRedefine/>
    <w:qFormat/>
    <w:uiPriority w:val="0"/>
    <w:pPr>
      <w:shd w:val="clear" w:color="auto" w:fill="000080"/>
      <w:adjustRightInd w:val="0"/>
      <w:textAlignment w:val="baseline"/>
    </w:pPr>
    <w:rPr>
      <w:rFonts w:ascii="Arial" w:hAnsi="Times New Roman" w:eastAsia="宋体"/>
      <w:kern w:val="0"/>
      <w:szCs w:val="20"/>
    </w:rPr>
  </w:style>
  <w:style w:type="character" w:customStyle="1" w:styleId="1749">
    <w:name w:val="样式 标题 3 + 四号 蓝色 Char"/>
    <w:link w:val="1750"/>
    <w:autoRedefine/>
    <w:qFormat/>
    <w:uiPriority w:val="0"/>
    <w:rPr>
      <w:rFonts w:ascii="Times New Roman" w:hAnsi="Times New Roman" w:eastAsia="宋体"/>
      <w:b/>
      <w:bCs/>
      <w:color w:val="0000FF"/>
      <w:kern w:val="2"/>
      <w:sz w:val="28"/>
      <w:szCs w:val="32"/>
    </w:rPr>
  </w:style>
  <w:style w:type="paragraph" w:customStyle="1" w:styleId="1750">
    <w:name w:val="样式 标题 3 + 四号 蓝色"/>
    <w:basedOn w:val="6"/>
    <w:link w:val="1749"/>
    <w:autoRedefine/>
    <w:qFormat/>
    <w:uiPriority w:val="0"/>
    <w:pPr>
      <w:adjustRightInd w:val="0"/>
      <w:snapToGrid w:val="0"/>
      <w:outlineLvl w:val="1"/>
    </w:pPr>
    <w:rPr>
      <w:bCs/>
      <w:sz w:val="28"/>
      <w:szCs w:val="32"/>
    </w:rPr>
  </w:style>
  <w:style w:type="character" w:customStyle="1" w:styleId="1751">
    <w:name w:val="Char Char309"/>
    <w:autoRedefine/>
    <w:qFormat/>
    <w:uiPriority w:val="0"/>
    <w:rPr>
      <w:rFonts w:ascii="宋体" w:eastAsia="宋体"/>
      <w:sz w:val="24"/>
      <w:lang w:val="en-US" w:eastAsia="zh-CN" w:bidi="ar-SA"/>
    </w:rPr>
  </w:style>
  <w:style w:type="paragraph" w:customStyle="1" w:styleId="1752">
    <w:name w:val="正文缩进 2字符1"/>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1753">
    <w:name w:val="条名"/>
    <w:basedOn w:val="6"/>
    <w:link w:val="3026"/>
    <w:autoRedefine/>
    <w:semiHidden/>
    <w:qFormat/>
    <w:uiPriority w:val="0"/>
    <w:pPr>
      <w:tabs>
        <w:tab w:val="left" w:pos="142"/>
        <w:tab w:val="left" w:pos="284"/>
      </w:tabs>
      <w:adjustRightInd w:val="0"/>
      <w:snapToGrid w:val="0"/>
      <w:spacing w:line="300" w:lineRule="auto"/>
      <w:ind w:left="562" w:firstLine="5"/>
      <w:contextualSpacing/>
      <w:jc w:val="left"/>
      <w:textAlignment w:val="baseline"/>
      <w:outlineLvl w:val="3"/>
    </w:pPr>
    <w:rPr>
      <w:rFonts w:ascii="Arial" w:hAnsi="Arial"/>
      <w:b w:val="0"/>
      <w:bCs/>
      <w:color w:val="000000"/>
      <w:sz w:val="28"/>
      <w:szCs w:val="30"/>
    </w:rPr>
  </w:style>
  <w:style w:type="paragraph" w:customStyle="1" w:styleId="1754">
    <w:name w:val="样式 四号 行距: 1.5 倍行距1"/>
    <w:basedOn w:val="1"/>
    <w:autoRedefine/>
    <w:qFormat/>
    <w:uiPriority w:val="0"/>
    <w:pPr>
      <w:spacing w:line="360" w:lineRule="auto"/>
    </w:pPr>
    <w:rPr>
      <w:rFonts w:ascii="仿宋_GB2312" w:hAnsi="仿宋_GB2312" w:eastAsia="宋体" w:cs="Verdana"/>
      <w:sz w:val="28"/>
      <w:szCs w:val="20"/>
    </w:rPr>
  </w:style>
  <w:style w:type="paragraph" w:customStyle="1" w:styleId="1755">
    <w:name w:val="表样式"/>
    <w:basedOn w:val="520"/>
    <w:autoRedefine/>
    <w:qFormat/>
    <w:uiPriority w:val="0"/>
    <w:pPr>
      <w:keepNext w:val="0"/>
      <w:widowControl w:val="0"/>
      <w:spacing w:beforeLines="0" w:afterLines="0" w:line="240" w:lineRule="auto"/>
    </w:pPr>
    <w:rPr>
      <w:rFonts w:ascii="ˎ̥" w:eastAsia="楷体"/>
      <w:sz w:val="21"/>
    </w:rPr>
  </w:style>
  <w:style w:type="paragraph" w:customStyle="1" w:styleId="1756">
    <w:name w:val="样式 宋体 首行缩进:  0.85 厘米 行距: 1.5 倍行距"/>
    <w:basedOn w:val="1"/>
    <w:autoRedefine/>
    <w:qFormat/>
    <w:uiPriority w:val="0"/>
    <w:pPr>
      <w:spacing w:line="360" w:lineRule="auto"/>
      <w:ind w:firstLine="480"/>
    </w:pPr>
    <w:rPr>
      <w:rFonts w:ascii="Arial" w:hAnsi="Arial" w:eastAsia="Wingdings" w:cs="Arial"/>
      <w:sz w:val="24"/>
      <w:szCs w:val="20"/>
    </w:rPr>
  </w:style>
  <w:style w:type="paragraph" w:customStyle="1" w:styleId="1757">
    <w:name w:val="湛江钢铁表标题"/>
    <w:basedOn w:val="1"/>
    <w:autoRedefine/>
    <w:qFormat/>
    <w:uiPriority w:val="0"/>
    <w:pPr>
      <w:spacing w:beforeLines="50" w:line="360" w:lineRule="auto"/>
      <w:ind w:firstLine="480" w:firstLineChars="200"/>
      <w:jc w:val="center"/>
    </w:pPr>
    <w:rPr>
      <w:rFonts w:ascii="仿宋_GB2312" w:hAnsi="仿宋_GB2312" w:eastAsia="ˎ̥" w:cs="仿宋_GB2312"/>
      <w:color w:val="000000"/>
      <w:kern w:val="0"/>
      <w:sz w:val="24"/>
      <w:szCs w:val="24"/>
    </w:rPr>
  </w:style>
  <w:style w:type="paragraph" w:customStyle="1" w:styleId="1758">
    <w:name w:val="Char Char Char"/>
    <w:basedOn w:val="1"/>
    <w:autoRedefine/>
    <w:qFormat/>
    <w:uiPriority w:val="0"/>
    <w:pPr>
      <w:spacing w:line="360" w:lineRule="auto"/>
    </w:pPr>
    <w:rPr>
      <w:rFonts w:ascii="Times New Roman" w:hAnsi="Times New Roman" w:eastAsia="宋体"/>
      <w:sz w:val="24"/>
      <w:szCs w:val="20"/>
    </w:rPr>
  </w:style>
  <w:style w:type="character" w:customStyle="1" w:styleId="1759">
    <w:name w:val="样式 样式 样式 样式 Arial 小四 行距: 1.5 倍行距 + 首行缩进:  2 字符 + 首行缩进:  2 字符 + 宋体 Char"/>
    <w:link w:val="1760"/>
    <w:autoRedefine/>
    <w:qFormat/>
    <w:uiPriority w:val="0"/>
    <w:rPr>
      <w:rFonts w:ascii="Arial" w:hAnsi="Arial" w:cs="宋体"/>
      <w:sz w:val="24"/>
      <w:szCs w:val="24"/>
    </w:rPr>
  </w:style>
  <w:style w:type="paragraph" w:customStyle="1" w:styleId="1760">
    <w:name w:val="样式 样式 样式 样式 Arial 小四 行距: 1.5 倍行距 + 首行缩进:  2 字符 + 首行缩进:  2 字符 + 宋体"/>
    <w:basedOn w:val="648"/>
    <w:link w:val="1759"/>
    <w:autoRedefine/>
    <w:qFormat/>
    <w:uiPriority w:val="0"/>
    <w:rPr>
      <w:szCs w:val="24"/>
    </w:rPr>
  </w:style>
  <w:style w:type="character" w:customStyle="1" w:styleId="1761">
    <w:name w:val="word16b1"/>
    <w:autoRedefine/>
    <w:qFormat/>
    <w:uiPriority w:val="0"/>
    <w:rPr>
      <w:rFonts w:hint="default" w:ascii="Courier New" w:hAnsi="Courier New" w:eastAsia="ˎ̥" w:cs="Courier New"/>
      <w:b/>
      <w:bCs/>
      <w:spacing w:val="15"/>
      <w:sz w:val="24"/>
      <w:szCs w:val="24"/>
      <w:lang w:val="en-US" w:eastAsia="en-US" w:bidi="ar-SA"/>
    </w:rPr>
  </w:style>
  <w:style w:type="paragraph" w:customStyle="1" w:styleId="1762">
    <w:name w:val="标题 313"/>
    <w:basedOn w:val="507"/>
    <w:next w:val="1"/>
    <w:autoRedefine/>
    <w:qFormat/>
    <w:uiPriority w:val="0"/>
    <w:pPr>
      <w:autoSpaceDE/>
      <w:autoSpaceDN/>
      <w:adjustRightInd w:val="0"/>
      <w:spacing w:before="240" w:after="240" w:line="240" w:lineRule="auto"/>
      <w:ind w:left="454" w:right="31"/>
      <w:jc w:val="left"/>
      <w:textAlignment w:val="auto"/>
    </w:pPr>
    <w:rPr>
      <w:rFonts w:ascii="Arial" w:hAnsi="Symbol"/>
      <w:b/>
      <w:color w:val="auto"/>
      <w:szCs w:val="22"/>
    </w:rPr>
  </w:style>
  <w:style w:type="paragraph" w:customStyle="1" w:styleId="1763">
    <w:name w:val="正文文本缩进 22"/>
    <w:basedOn w:val="1"/>
    <w:link w:val="3621"/>
    <w:autoRedefine/>
    <w:qFormat/>
    <w:uiPriority w:val="0"/>
    <w:pPr>
      <w:adjustRightInd w:val="0"/>
      <w:snapToGrid w:val="0"/>
      <w:spacing w:line="360" w:lineRule="auto"/>
      <w:ind w:firstLine="552" w:firstLineChars="200"/>
      <w:jc w:val="left"/>
    </w:pPr>
    <w:rPr>
      <w:rFonts w:ascii="宋体" w:hAnsi="宋体" w:eastAsia="宋体"/>
      <w:color w:val="000000"/>
      <w:spacing w:val="-2"/>
      <w:kern w:val="0"/>
      <w:sz w:val="28"/>
      <w:szCs w:val="20"/>
    </w:rPr>
  </w:style>
  <w:style w:type="character" w:customStyle="1" w:styleId="1764">
    <w:name w:val="表名 Char"/>
    <w:link w:val="368"/>
    <w:autoRedefine/>
    <w:qFormat/>
    <w:uiPriority w:val="0"/>
    <w:rPr>
      <w:rFonts w:ascii="Times New Roman" w:hAnsi="Times New Roman" w:eastAsia="宋体"/>
      <w:b/>
      <w:kern w:val="2"/>
      <w:sz w:val="24"/>
      <w:szCs w:val="24"/>
    </w:rPr>
  </w:style>
  <w:style w:type="character" w:customStyle="1" w:styleId="1765">
    <w:name w:val="正文 + 首行缩进:  2 字符 Char"/>
    <w:autoRedefine/>
    <w:qFormat/>
    <w:uiPriority w:val="0"/>
    <w:rPr>
      <w:rFonts w:eastAsia="宋体"/>
      <w:spacing w:val="12"/>
      <w:kern w:val="2"/>
      <w:sz w:val="24"/>
      <w:lang w:val="en-US" w:eastAsia="zh-CN" w:bidi="ar-SA"/>
    </w:rPr>
  </w:style>
  <w:style w:type="paragraph" w:customStyle="1" w:styleId="1766">
    <w:name w:val="列表 H"/>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1767">
    <w:name w:val="正文文本缩进 2 字符"/>
    <w:autoRedefine/>
    <w:qFormat/>
    <w:uiPriority w:val="0"/>
    <w:rPr>
      <w:rFonts w:hint="default" w:ascii="Times New Roman" w:eastAsia="宋体"/>
      <w:kern w:val="2"/>
      <w:sz w:val="21"/>
      <w:lang w:val="en-US" w:eastAsia="zh-CN"/>
    </w:rPr>
  </w:style>
  <w:style w:type="paragraph" w:customStyle="1" w:styleId="1768">
    <w:name w:val="Char1 Char Char Char1 Char Char Char Char Char Char15"/>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character" w:customStyle="1" w:styleId="1769">
    <w:name w:val="A4"/>
    <w:autoRedefine/>
    <w:qFormat/>
    <w:uiPriority w:val="0"/>
    <w:rPr>
      <w:rFonts w:ascii="Symusic" w:eastAsia="Symusic" w:cs="Symusic"/>
      <w:color w:val="000000"/>
      <w:sz w:val="28"/>
      <w:szCs w:val="28"/>
    </w:rPr>
  </w:style>
  <w:style w:type="character" w:customStyle="1" w:styleId="1770">
    <w:name w:val="正文文本 Char4"/>
    <w:autoRedefine/>
    <w:qFormat/>
    <w:uiPriority w:val="0"/>
    <w:rPr>
      <w:rFonts w:ascii="Calibri" w:hAnsi="Calibri" w:eastAsia="宋体" w:cs="Times New Roman"/>
      <w:kern w:val="0"/>
      <w:sz w:val="20"/>
      <w:szCs w:val="20"/>
    </w:rPr>
  </w:style>
  <w:style w:type="paragraph" w:customStyle="1" w:styleId="1771">
    <w:name w:val="+正文"/>
    <w:basedOn w:val="1"/>
    <w:link w:val="3846"/>
    <w:autoRedefine/>
    <w:qFormat/>
    <w:uiPriority w:val="0"/>
    <w:pPr>
      <w:spacing w:line="360" w:lineRule="auto"/>
      <w:ind w:firstLine="200" w:firstLineChars="200"/>
    </w:pPr>
    <w:rPr>
      <w:rFonts w:ascii="Calibri" w:hAnsi="Calibri" w:eastAsia="宋体"/>
      <w:kern w:val="0"/>
      <w:sz w:val="24"/>
      <w:szCs w:val="20"/>
    </w:rPr>
  </w:style>
  <w:style w:type="paragraph" w:customStyle="1" w:styleId="1772">
    <w:name w:val="图表目录19"/>
    <w:basedOn w:val="22"/>
    <w:next w:val="22"/>
    <w:autoRedefine/>
    <w:qFormat/>
    <w:uiPriority w:val="99"/>
    <w:pPr>
      <w:tabs>
        <w:tab w:val="right" w:leader="dot" w:pos="8051"/>
      </w:tabs>
      <w:adjustRightInd w:val="0"/>
      <w:spacing w:line="360" w:lineRule="atLeast"/>
      <w:ind w:left="840" w:hanging="840"/>
      <w:jc w:val="left"/>
      <w:textAlignment w:val="baseline"/>
    </w:pPr>
    <w:rPr>
      <w:rFonts w:ascii="Arial" w:hAnsi="Symbol"/>
    </w:rPr>
  </w:style>
  <w:style w:type="paragraph" w:customStyle="1" w:styleId="1773">
    <w:name w:val="列表 2C"/>
    <w:basedOn w:val="39"/>
    <w:autoRedefine/>
    <w:qFormat/>
    <w:uiPriority w:val="0"/>
    <w:pPr>
      <w:tabs>
        <w:tab w:val="left" w:pos="1275"/>
      </w:tabs>
      <w:spacing w:before="100" w:beforeAutospacing="1" w:after="100" w:afterAutospacing="1" w:line="288" w:lineRule="auto"/>
      <w:ind w:left="1275" w:leftChars="0" w:hanging="705" w:firstLineChars="0"/>
    </w:pPr>
    <w:rPr>
      <w:rFonts w:ascii="Courier New" w:hAnsi="Courier New" w:cs="仿宋_GB2312"/>
      <w:color w:val="FFFF99"/>
      <w:szCs w:val="20"/>
    </w:rPr>
  </w:style>
  <w:style w:type="paragraph" w:customStyle="1" w:styleId="1774">
    <w:name w:val="页眉48"/>
    <w:basedOn w:val="257"/>
    <w:autoRedefine/>
    <w:qFormat/>
    <w:uiPriority w:val="99"/>
    <w:pPr>
      <w:pBdr>
        <w:bottom w:val="single" w:color="auto" w:sz="6" w:space="1"/>
      </w:pBdr>
      <w:tabs>
        <w:tab w:val="center" w:pos="4153"/>
        <w:tab w:val="right" w:pos="8306"/>
      </w:tabs>
      <w:autoSpaceDE/>
      <w:autoSpaceDN/>
      <w:adjustRightInd w:val="0"/>
      <w:spacing w:line="240" w:lineRule="atLeast"/>
      <w:ind w:left="0"/>
      <w:jc w:val="center"/>
      <w:textAlignment w:val="auto"/>
    </w:pPr>
    <w:rPr>
      <w:rFonts w:ascii="Arial" w:hAnsi="Symbol"/>
      <w:color w:val="auto"/>
      <w:sz w:val="18"/>
      <w:szCs w:val="22"/>
    </w:rPr>
  </w:style>
  <w:style w:type="character" w:customStyle="1" w:styleId="1775">
    <w:name w:val="样式 样式2 + (符号) 宋体1 Char"/>
    <w:autoRedefine/>
    <w:qFormat/>
    <w:uiPriority w:val="0"/>
    <w:rPr>
      <w:rFonts w:ascii="Arial" w:hAnsi="Wingdings" w:eastAsia="Arial"/>
      <w:kern w:val="2"/>
      <w:sz w:val="28"/>
      <w:szCs w:val="28"/>
      <w:lang w:val="en-US" w:eastAsia="zh-CN" w:bidi="ar-SA"/>
    </w:rPr>
  </w:style>
  <w:style w:type="character" w:customStyle="1" w:styleId="1776">
    <w:name w:val="l131"/>
    <w:autoRedefine/>
    <w:qFormat/>
    <w:uiPriority w:val="0"/>
    <w:rPr>
      <w:rFonts w:hint="default" w:ascii="Times New Roman"/>
      <w:sz w:val="18"/>
    </w:rPr>
  </w:style>
  <w:style w:type="paragraph" w:customStyle="1" w:styleId="1777">
    <w:name w:val="p17"/>
    <w:basedOn w:val="1"/>
    <w:autoRedefine/>
    <w:qFormat/>
    <w:uiPriority w:val="0"/>
    <w:pPr>
      <w:widowControl/>
      <w:spacing w:line="360" w:lineRule="auto"/>
      <w:ind w:firstLine="420"/>
    </w:pPr>
    <w:rPr>
      <w:rFonts w:ascii="Times New Roman" w:hAnsi="Times New Roman" w:eastAsia="宋体"/>
      <w:kern w:val="0"/>
      <w:sz w:val="24"/>
      <w:szCs w:val="24"/>
    </w:rPr>
  </w:style>
  <w:style w:type="character" w:customStyle="1" w:styleId="1778">
    <w:name w:val="search_content1"/>
    <w:autoRedefine/>
    <w:qFormat/>
    <w:uiPriority w:val="0"/>
    <w:rPr>
      <w:sz w:val="20"/>
      <w:szCs w:val="20"/>
    </w:rPr>
  </w:style>
  <w:style w:type="paragraph" w:customStyle="1" w:styleId="1779">
    <w:name w:val="表格02"/>
    <w:basedOn w:val="1"/>
    <w:autoRedefine/>
    <w:qFormat/>
    <w:uiPriority w:val="0"/>
    <w:pPr>
      <w:adjustRightInd w:val="0"/>
      <w:spacing w:line="400" w:lineRule="exact"/>
      <w:jc w:val="center"/>
      <w:textAlignment w:val="baseline"/>
    </w:pPr>
    <w:rPr>
      <w:rFonts w:ascii="Times New Roman" w:hAnsi="Times New Roman" w:eastAsia="宋体"/>
      <w:snapToGrid w:val="0"/>
      <w:spacing w:val="-2"/>
      <w:kern w:val="0"/>
      <w:sz w:val="24"/>
      <w:szCs w:val="20"/>
      <w:lang w:val="en-GB"/>
    </w:rPr>
  </w:style>
  <w:style w:type="table" w:customStyle="1" w:styleId="1780">
    <w:name w:val="列表型 21"/>
    <w:basedOn w:val="90"/>
    <w:autoRedefine/>
    <w:qFormat/>
    <w:uiPriority w:val="0"/>
    <w:pPr>
      <w:widowControl w:val="0"/>
      <w:spacing w:line="360" w:lineRule="auto"/>
      <w:jc w:val="both"/>
    </w:pPr>
    <w:tblPr>
      <w:tblBorders>
        <w:bottom w:val="single" w:color="808080" w:sz="12" w:space="0"/>
      </w:tblBorders>
    </w:tblPr>
    <w:tblStylePr w:type="firstRow">
      <w:rPr>
        <w:b/>
        <w:bCs/>
        <w:color w:val="FFFFFF"/>
      </w:rPr>
      <w:tcPr>
        <w:tcBorders>
          <w:top w:val="nil"/>
          <w:left w:val="single" w:color="000000" w:sz="6" w:space="0"/>
          <w:bottom w:val="nil"/>
          <w:right w:val="nil"/>
          <w:insideH w:val="nil"/>
          <w:insideV w:val="nil"/>
          <w:tl2br w:val="nil"/>
          <w:tr2bl w:val="nil"/>
        </w:tcBorders>
        <w:shd w:val="pct75" w:color="008080" w:fill="008000"/>
      </w:tcPr>
    </w:tblStylePr>
    <w:tblStylePr w:type="lastRow">
      <w:tcPr>
        <w:tcBorders>
          <w:top w:val="single" w:color="000000" w:sz="6" w:space="0"/>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0" w:color="00FF00" w:fill="FFFFFF"/>
      </w:tcPr>
    </w:tblStylePr>
    <w:tblStylePr w:type="band2Horz">
      <w:rPr>
        <w:color w:val="auto"/>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1781">
    <w:name w:val="样式9 Char"/>
    <w:autoRedefine/>
    <w:qFormat/>
    <w:uiPriority w:val="0"/>
    <w:rPr>
      <w:rFonts w:ascii="Verdana" w:hAnsi="Courier New" w:eastAsia="宋体" w:cs="仿宋_GB2312"/>
      <w:spacing w:val="2"/>
      <w:sz w:val="21"/>
      <w:lang w:val="en-US" w:eastAsia="zh-CN" w:bidi="ar-SA"/>
    </w:rPr>
  </w:style>
  <w:style w:type="paragraph" w:customStyle="1" w:styleId="1782">
    <w:name w:val="标题 1 cg"/>
    <w:basedOn w:val="3"/>
    <w:link w:val="3326"/>
    <w:autoRedefine/>
    <w:qFormat/>
    <w:uiPriority w:val="0"/>
    <w:pPr>
      <w:keepLines w:val="0"/>
      <w:spacing w:line="360" w:lineRule="auto"/>
      <w:jc w:val="center"/>
    </w:pPr>
    <w:rPr>
      <w:bCs/>
      <w:color w:val="0000FF"/>
      <w:szCs w:val="30"/>
    </w:rPr>
  </w:style>
  <w:style w:type="paragraph" w:customStyle="1" w:styleId="1783">
    <w:name w:val="Char Char1 Char Char Char4"/>
    <w:basedOn w:val="1"/>
    <w:autoRedefine/>
    <w:qFormat/>
    <w:uiPriority w:val="0"/>
    <w:rPr>
      <w:rFonts w:ascii="Times New Roman" w:hAnsi="Times New Roman" w:eastAsia="宋体"/>
      <w:szCs w:val="24"/>
    </w:rPr>
  </w:style>
  <w:style w:type="table" w:customStyle="1" w:styleId="1784">
    <w:name w:val="哈工大环评1"/>
    <w:basedOn w:val="90"/>
    <w:autoRedefine/>
    <w:qFormat/>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1785">
    <w:name w:val="批注文字 Char3"/>
    <w:autoRedefine/>
    <w:qFormat/>
    <w:uiPriority w:val="99"/>
    <w:rPr>
      <w:rFonts w:ascii="Calibri" w:hAnsi="Calibri" w:eastAsia="宋体" w:cs="Times New Roman"/>
      <w:kern w:val="0"/>
      <w:sz w:val="20"/>
      <w:szCs w:val="20"/>
    </w:rPr>
  </w:style>
  <w:style w:type="paragraph" w:customStyle="1" w:styleId="1786">
    <w:name w:val="表头5H"/>
    <w:basedOn w:val="1"/>
    <w:autoRedefine/>
    <w:qFormat/>
    <w:uiPriority w:val="0"/>
    <w:pPr>
      <w:snapToGrid w:val="0"/>
      <w:jc w:val="center"/>
    </w:pPr>
    <w:rPr>
      <w:rFonts w:ascii="宋体" w:hAnsi="宋体" w:eastAsia="宋体"/>
      <w:color w:val="000000"/>
      <w:sz w:val="28"/>
      <w:szCs w:val="18"/>
    </w:rPr>
  </w:style>
  <w:style w:type="character" w:customStyle="1" w:styleId="1787">
    <w:name w:val="样式 标题 2 + (西文) Times New Roman Char"/>
    <w:autoRedefine/>
    <w:qFormat/>
    <w:uiPriority w:val="0"/>
    <w:rPr>
      <w:rFonts w:ascii="Arial" w:hAnsi="Arial" w:eastAsia="Wingdings" w:cs="Arial"/>
      <w:b/>
      <w:bCs/>
      <w:kern w:val="2"/>
      <w:sz w:val="30"/>
      <w:szCs w:val="32"/>
      <w:lang w:val="en-US" w:eastAsia="zh-CN" w:bidi="ar-SA"/>
    </w:rPr>
  </w:style>
  <w:style w:type="character" w:customStyle="1" w:styleId="1788">
    <w:name w:val="标题 3 Char4"/>
    <w:autoRedefine/>
    <w:qFormat/>
    <w:uiPriority w:val="0"/>
    <w:rPr>
      <w:rFonts w:ascii="Times New Roman" w:hAnsi="Times New Roman" w:eastAsia="黑体" w:cs="Times New Roman"/>
      <w:b/>
      <w:kern w:val="32"/>
      <w:sz w:val="32"/>
      <w:szCs w:val="32"/>
    </w:rPr>
  </w:style>
  <w:style w:type="paragraph" w:customStyle="1" w:styleId="1789">
    <w:name w:val="xl45"/>
    <w:basedOn w:val="1"/>
    <w:autoRedefine/>
    <w:qFormat/>
    <w:uiPriority w:val="0"/>
    <w:pPr>
      <w:widowControl/>
      <w:pBdr>
        <w:bottom w:val="single" w:color="auto" w:sz="4" w:space="0"/>
        <w:right w:val="single" w:color="auto" w:sz="4" w:space="0"/>
      </w:pBdr>
      <w:spacing w:before="100" w:after="100" w:line="360" w:lineRule="auto"/>
      <w:textAlignment w:val="center"/>
    </w:pPr>
    <w:rPr>
      <w:rFonts w:ascii="Times New Roman" w:hAnsi="Times New Roman" w:eastAsia="宋体"/>
      <w:kern w:val="0"/>
      <w:sz w:val="24"/>
      <w:szCs w:val="20"/>
    </w:rPr>
  </w:style>
  <w:style w:type="paragraph" w:customStyle="1" w:styleId="1790">
    <w:name w:val="缩进"/>
    <w:basedOn w:val="1"/>
    <w:autoRedefine/>
    <w:qFormat/>
    <w:uiPriority w:val="0"/>
    <w:pPr>
      <w:autoSpaceDE w:val="0"/>
      <w:autoSpaceDN w:val="0"/>
      <w:adjustRightInd w:val="0"/>
      <w:spacing w:line="400" w:lineRule="atLeast"/>
      <w:ind w:firstLine="425"/>
      <w:textAlignment w:val="baseline"/>
    </w:pPr>
    <w:rPr>
      <w:rFonts w:ascii="Times New Roman" w:hAnsi="Times New Roman" w:eastAsia="宋体"/>
      <w:kern w:val="0"/>
      <w:sz w:val="24"/>
      <w:szCs w:val="20"/>
    </w:rPr>
  </w:style>
  <w:style w:type="character" w:customStyle="1" w:styleId="1791">
    <w:name w:val="表头 Char Char"/>
    <w:autoRedefine/>
    <w:qFormat/>
    <w:uiPriority w:val="0"/>
    <w:rPr>
      <w:rFonts w:ascii="宋体" w:hAnsi="Times New Roman"/>
      <w:sz w:val="21"/>
      <w:lang w:val="en-US" w:eastAsia="zh-CN" w:bidi="ar-SA"/>
    </w:rPr>
  </w:style>
  <w:style w:type="paragraph" w:customStyle="1" w:styleId="1792">
    <w:name w:val="报告书表文字"/>
    <w:basedOn w:val="47"/>
    <w:autoRedefine/>
    <w:qFormat/>
    <w:uiPriority w:val="0"/>
    <w:pPr>
      <w:spacing w:line="320" w:lineRule="exact"/>
      <w:jc w:val="center"/>
    </w:pPr>
    <w:rPr>
      <w:rFonts w:hint="eastAsia" w:cs="Courier New"/>
      <w:szCs w:val="21"/>
    </w:rPr>
  </w:style>
  <w:style w:type="paragraph" w:customStyle="1" w:styleId="1793">
    <w:name w:val="正文缩进22"/>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1794">
    <w:name w:val="正文首行缩进1"/>
    <w:basedOn w:val="35"/>
    <w:autoRedefine/>
    <w:qFormat/>
    <w:uiPriority w:val="0"/>
    <w:pPr>
      <w:adjustRightInd w:val="0"/>
      <w:spacing w:after="0" w:line="312" w:lineRule="auto"/>
      <w:ind w:firstLine="567"/>
      <w:textAlignment w:val="baseline"/>
    </w:pPr>
    <w:rPr>
      <w:rFonts w:ascii="仿宋_GB2312" w:hAnsi="仿宋_GB2312" w:cs="仿宋_GB2312"/>
      <w:kern w:val="0"/>
      <w:sz w:val="28"/>
      <w:szCs w:val="24"/>
    </w:rPr>
  </w:style>
  <w:style w:type="paragraph" w:customStyle="1" w:styleId="1795">
    <w:name w:val="样式 小四 加粗 行距: 1.5 倍行距"/>
    <w:basedOn w:val="1"/>
    <w:autoRedefine/>
    <w:semiHidden/>
    <w:qFormat/>
    <w:uiPriority w:val="0"/>
    <w:pPr>
      <w:spacing w:line="360" w:lineRule="auto"/>
    </w:pPr>
    <w:rPr>
      <w:rFonts w:ascii="仿宋_GB2312" w:hAnsi="仿宋_GB2312" w:eastAsia="宋体" w:cs="Verdana"/>
      <w:b/>
      <w:bCs/>
      <w:sz w:val="24"/>
      <w:szCs w:val="20"/>
    </w:rPr>
  </w:style>
  <w:style w:type="paragraph" w:customStyle="1" w:styleId="1796">
    <w:name w:val="样式 样式 样式 标题 3标题 31标题 3 Char1 Char Char Char标题 31 Char Char Char标..."/>
    <w:basedOn w:val="1797"/>
    <w:autoRedefine/>
    <w:semiHidden/>
    <w:qFormat/>
    <w:uiPriority w:val="0"/>
    <w:pPr>
      <w:ind w:firstLine="0" w:firstLineChars="0"/>
    </w:pPr>
  </w:style>
  <w:style w:type="paragraph" w:customStyle="1" w:styleId="1797">
    <w:name w:val="样式 样式 标题 3标题 31标题 3 Char1 Char Char Char标题 31 Char Char Char标题 ...."/>
    <w:basedOn w:val="1"/>
    <w:autoRedefine/>
    <w:semiHidden/>
    <w:qFormat/>
    <w:uiPriority w:val="0"/>
    <w:pPr>
      <w:keepNext/>
      <w:keepLines/>
      <w:spacing w:beforeLines="50" w:afterLines="50" w:line="520" w:lineRule="exact"/>
      <w:ind w:firstLine="200" w:firstLineChars="200"/>
      <w:outlineLvl w:val="2"/>
    </w:pPr>
    <w:rPr>
      <w:rFonts w:ascii="Times New Roman" w:hAnsi="Times New Roman" w:eastAsia="宋体" w:cs="宋体"/>
      <w:b/>
      <w:bCs/>
      <w:snapToGrid w:val="0"/>
      <w:kern w:val="0"/>
      <w:sz w:val="24"/>
      <w:szCs w:val="20"/>
    </w:rPr>
  </w:style>
  <w:style w:type="paragraph" w:customStyle="1" w:styleId="1798">
    <w:name w:val="正文02"/>
    <w:basedOn w:val="888"/>
    <w:autoRedefine/>
    <w:qFormat/>
    <w:uiPriority w:val="0"/>
    <w:pPr>
      <w:tabs>
        <w:tab w:val="clear" w:pos="567"/>
      </w:tabs>
      <w:spacing w:before="300" w:line="460" w:lineRule="exact"/>
      <w:ind w:firstLine="200" w:firstLineChars="200"/>
      <w:jc w:val="both"/>
    </w:pPr>
    <w:rPr>
      <w:rFonts w:eastAsia="宋体"/>
      <w:spacing w:val="0"/>
      <w:szCs w:val="22"/>
    </w:rPr>
  </w:style>
  <w:style w:type="paragraph" w:customStyle="1" w:styleId="1799">
    <w:name w:val="Char Char Char Char Char Char Char Char Char Char Char Char Char Char Char1 Char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1800">
    <w:name w:val="样式 黑体 小四 行距: 固定值 24 磅"/>
    <w:basedOn w:val="1"/>
    <w:autoRedefine/>
    <w:qFormat/>
    <w:uiPriority w:val="0"/>
    <w:pPr>
      <w:spacing w:line="480" w:lineRule="exact"/>
    </w:pPr>
    <w:rPr>
      <w:rFonts w:ascii="Wingdings" w:hAnsi="Times New Roman" w:eastAsia="Wingdings"/>
      <w:sz w:val="24"/>
      <w:szCs w:val="20"/>
    </w:rPr>
  </w:style>
  <w:style w:type="paragraph" w:customStyle="1" w:styleId="1801">
    <w:name w:val="普通(网站)1"/>
    <w:basedOn w:val="1"/>
    <w:autoRedefine/>
    <w:qFormat/>
    <w:uiPriority w:val="0"/>
    <w:pPr>
      <w:widowControl/>
      <w:adjustRightInd w:val="0"/>
      <w:snapToGrid w:val="0"/>
      <w:spacing w:before="100" w:beforeAutospacing="1" w:after="100" w:afterAutospacing="1" w:line="360" w:lineRule="auto"/>
      <w:ind w:firstLine="200" w:firstLineChars="200"/>
      <w:jc w:val="left"/>
    </w:pPr>
    <w:rPr>
      <w:rFonts w:hint="eastAsia" w:ascii="宋体" w:hAnsi="宋体" w:eastAsia="宋体"/>
      <w:sz w:val="24"/>
      <w:szCs w:val="20"/>
    </w:rPr>
  </w:style>
  <w:style w:type="paragraph" w:customStyle="1" w:styleId="1802">
    <w:name w:val="MFS标题4"/>
    <w:basedOn w:val="7"/>
    <w:autoRedefine/>
    <w:qFormat/>
    <w:uiPriority w:val="0"/>
    <w:pPr>
      <w:tabs>
        <w:tab w:val="left" w:pos="420"/>
        <w:tab w:val="left" w:pos="864"/>
      </w:tabs>
      <w:adjustRightInd w:val="0"/>
      <w:snapToGrid w:val="0"/>
      <w:spacing w:beforeLines="50" w:after="60" w:line="360" w:lineRule="auto"/>
      <w:textAlignment w:val="baseline"/>
    </w:pPr>
    <w:rPr>
      <w:rFonts w:ascii="Times New Roman" w:hAnsi="Times New Roman" w:eastAsia="Wingdings"/>
      <w:bCs/>
      <w:color w:val="00B0F0"/>
      <w:spacing w:val="-12"/>
      <w:szCs w:val="28"/>
    </w:rPr>
  </w:style>
  <w:style w:type="paragraph" w:customStyle="1" w:styleId="1803">
    <w:name w:val="正文缩进25"/>
    <w:basedOn w:val="1"/>
    <w:autoRedefine/>
    <w:qFormat/>
    <w:uiPriority w:val="99"/>
    <w:pPr>
      <w:adjustRightInd w:val="0"/>
      <w:spacing w:line="480" w:lineRule="exact"/>
    </w:pPr>
    <w:rPr>
      <w:rFonts w:ascii="Times New Roman" w:hAnsi="Times New Roman" w:eastAsia="宋体"/>
      <w:kern w:val="28"/>
      <w:sz w:val="24"/>
      <w:szCs w:val="20"/>
    </w:rPr>
  </w:style>
  <w:style w:type="character" w:customStyle="1" w:styleId="1804">
    <w:name w:val="德胜正文顶格小标题 Char"/>
    <w:link w:val="1805"/>
    <w:autoRedefine/>
    <w:qFormat/>
    <w:uiPriority w:val="0"/>
    <w:rPr>
      <w:rFonts w:ascii="Times New Roman" w:hAnsi="Times New Roman" w:eastAsia="宋体"/>
      <w:snapToGrid/>
      <w:color w:val="0000FF"/>
      <w:sz w:val="24"/>
      <w:szCs w:val="24"/>
    </w:rPr>
  </w:style>
  <w:style w:type="paragraph" w:customStyle="1" w:styleId="1805">
    <w:name w:val="德胜正文顶格小标题"/>
    <w:basedOn w:val="345"/>
    <w:link w:val="1804"/>
    <w:autoRedefine/>
    <w:qFormat/>
    <w:uiPriority w:val="0"/>
    <w:rPr>
      <w:szCs w:val="24"/>
    </w:rPr>
  </w:style>
  <w:style w:type="character" w:customStyle="1" w:styleId="1806">
    <w:name w:val="fontstrikethrough"/>
    <w:autoRedefine/>
    <w:qFormat/>
    <w:uiPriority w:val="0"/>
    <w:rPr>
      <w:strike/>
    </w:rPr>
  </w:style>
  <w:style w:type="paragraph" w:customStyle="1" w:styleId="1807">
    <w:name w:val="Char Char Char Char Char Char1 Char Char Char Char Char Char Char9"/>
    <w:basedOn w:val="1"/>
    <w:autoRedefine/>
    <w:qFormat/>
    <w:uiPriority w:val="99"/>
    <w:rPr>
      <w:rFonts w:ascii="Times New Roman" w:hAnsi="Times New Roman" w:eastAsia="宋体"/>
      <w:szCs w:val="24"/>
    </w:rPr>
  </w:style>
  <w:style w:type="character" w:customStyle="1" w:styleId="1808">
    <w:name w:val="body_main_content_text1"/>
    <w:autoRedefine/>
    <w:qFormat/>
    <w:uiPriority w:val="0"/>
    <w:rPr>
      <w:rFonts w:ascii="Wingdings" w:hAnsi="Wingdings" w:eastAsia="Cambria Math"/>
      <w:sz w:val="18"/>
      <w:szCs w:val="18"/>
      <w:lang w:val="en-US" w:eastAsia="en-US" w:bidi="ar-SA"/>
    </w:rPr>
  </w:style>
  <w:style w:type="paragraph" w:customStyle="1" w:styleId="1809">
    <w:name w:val="样式 宋体 小四 黑色 首行缩进:  1.11 厘米 行距: 固定值 24 磅"/>
    <w:basedOn w:val="1"/>
    <w:link w:val="2532"/>
    <w:autoRedefine/>
    <w:qFormat/>
    <w:uiPriority w:val="0"/>
    <w:pPr>
      <w:adjustRightInd w:val="0"/>
      <w:snapToGrid w:val="0"/>
      <w:spacing w:line="360" w:lineRule="auto"/>
      <w:ind w:firstLine="480"/>
    </w:pPr>
    <w:rPr>
      <w:rFonts w:ascii="黑体" w:hAnsi="宋体" w:eastAsia="黑体"/>
      <w:b/>
      <w:color w:val="000000"/>
      <w:kern w:val="0"/>
      <w:sz w:val="28"/>
      <w:szCs w:val="28"/>
    </w:rPr>
  </w:style>
  <w:style w:type="paragraph" w:customStyle="1" w:styleId="1810">
    <w:name w:val="表中小五"/>
    <w:basedOn w:val="1"/>
    <w:autoRedefine/>
    <w:qFormat/>
    <w:uiPriority w:val="0"/>
    <w:pPr>
      <w:adjustRightInd w:val="0"/>
      <w:snapToGrid w:val="0"/>
      <w:spacing w:line="220" w:lineRule="exact"/>
      <w:jc w:val="center"/>
    </w:pPr>
    <w:rPr>
      <w:rFonts w:ascii="Times New Roman" w:hAnsi="Times New Roman" w:eastAsia="Times New Roman" w:cs="宋体"/>
      <w:kern w:val="0"/>
      <w:sz w:val="18"/>
      <w:szCs w:val="21"/>
    </w:rPr>
  </w:style>
  <w:style w:type="character" w:customStyle="1" w:styleId="1811">
    <w:name w:val="页眉 字符"/>
    <w:autoRedefine/>
    <w:qFormat/>
    <w:uiPriority w:val="0"/>
  </w:style>
  <w:style w:type="character" w:customStyle="1" w:styleId="1812">
    <w:name w:val="样式 四号"/>
    <w:autoRedefine/>
    <w:qFormat/>
    <w:uiPriority w:val="0"/>
    <w:rPr>
      <w:sz w:val="24"/>
    </w:rPr>
  </w:style>
  <w:style w:type="character" w:customStyle="1" w:styleId="1813">
    <w:name w:val="正文首行缩进 Char"/>
    <w:autoRedefine/>
    <w:qFormat/>
    <w:uiPriority w:val="99"/>
    <w:rPr>
      <w:kern w:val="2"/>
      <w:sz w:val="21"/>
      <w:szCs w:val="22"/>
    </w:rPr>
  </w:style>
  <w:style w:type="paragraph" w:customStyle="1" w:styleId="1814">
    <w:name w:val="Char Char Char Char Char Char Char Char Char Char Char Char Char Char Char Char Char Char Char2"/>
    <w:basedOn w:val="1"/>
    <w:autoRedefine/>
    <w:qFormat/>
    <w:uiPriority w:val="0"/>
    <w:rPr>
      <w:rFonts w:ascii="Times New Roman" w:hAnsi="Times New Roman" w:eastAsia="宋体"/>
      <w:sz w:val="24"/>
      <w:szCs w:val="24"/>
    </w:rPr>
  </w:style>
  <w:style w:type="character" w:customStyle="1" w:styleId="1815">
    <w:name w:val="para1"/>
    <w:autoRedefine/>
    <w:qFormat/>
    <w:uiPriority w:val="0"/>
    <w:rPr>
      <w:rFonts w:ascii="Wingdings" w:hAnsi="Wingdings" w:eastAsia="Cambria Math"/>
      <w:sz w:val="32"/>
      <w:szCs w:val="21"/>
      <w:lang w:val="en-US" w:eastAsia="en-US" w:bidi="ar-SA"/>
    </w:rPr>
  </w:style>
  <w:style w:type="paragraph" w:customStyle="1" w:styleId="1816">
    <w:name w:val="xl88"/>
    <w:basedOn w:val="1"/>
    <w:autoRedefine/>
    <w:qFormat/>
    <w:uiPriority w:val="0"/>
    <w:pPr>
      <w:widowControl/>
      <w:pBdr>
        <w:top w:val="single" w:color="auto" w:sz="4" w:space="0"/>
        <w:left w:val="single" w:color="auto" w:sz="8" w:space="0"/>
        <w:bottom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1817">
    <w:name w:val="style921"/>
    <w:autoRedefine/>
    <w:qFormat/>
    <w:uiPriority w:val="0"/>
    <w:rPr>
      <w:rFonts w:ascii="Arial Black" w:hAnsi="Arial Black" w:eastAsia="ˎ̥"/>
      <w:sz w:val="16"/>
      <w:szCs w:val="16"/>
      <w:lang w:val="en-US" w:eastAsia="en-US" w:bidi="ar-SA"/>
    </w:rPr>
  </w:style>
  <w:style w:type="table" w:customStyle="1" w:styleId="1818">
    <w:name w:val="哈工大常用"/>
    <w:basedOn w:val="90"/>
    <w:autoRedefine/>
    <w:qFormat/>
    <w:uiPriority w:val="0"/>
    <w:pPr>
      <w:jc w:val="center"/>
      <w:textAlignment w:val="center"/>
    </w:pPr>
    <w:rPr>
      <w:rFonts w:ascii="仿宋_GB2312" w:hAnsi="仿宋_GB2312" w:cs="仿宋_GB2312"/>
      <w:kern w:val="21"/>
      <w:szCs w:val="21"/>
    </w:rPr>
    <w:tblPr>
      <w:jc w:val="center"/>
      <w:tblBorders>
        <w:top w:val="single" w:color="000000" w:sz="12" w:space="0"/>
        <w:bottom w:val="single" w:color="000000" w:sz="12" w:space="0"/>
        <w:insideH w:val="single" w:color="000000" w:sz="4" w:space="0"/>
        <w:insideV w:val="single" w:color="000000" w:sz="4" w:space="0"/>
      </w:tblBorders>
    </w:tblPr>
    <w:trPr>
      <w:tblHeader/>
      <w:jc w:val="center"/>
    </w:trPr>
    <w:tcPr>
      <w:vAlign w:val="center"/>
    </w:tcPr>
  </w:style>
  <w:style w:type="paragraph" w:customStyle="1" w:styleId="1819">
    <w:name w:val="小标题样式"/>
    <w:basedOn w:val="1"/>
    <w:autoRedefine/>
    <w:semiHidden/>
    <w:qFormat/>
    <w:uiPriority w:val="0"/>
    <w:pPr>
      <w:adjustRightInd w:val="0"/>
      <w:snapToGrid w:val="0"/>
      <w:spacing w:beforeLines="50" w:afterLines="50" w:line="400" w:lineRule="exact"/>
      <w:ind w:firstLine="200" w:firstLineChars="200"/>
    </w:pPr>
    <w:rPr>
      <w:rFonts w:ascii="宋体" w:hAnsi="宋体" w:eastAsia="宋体"/>
      <w:b/>
      <w:bCs/>
      <w:sz w:val="24"/>
      <w:szCs w:val="21"/>
    </w:rPr>
  </w:style>
  <w:style w:type="paragraph" w:customStyle="1" w:styleId="1820">
    <w:name w:val="样式 环评正文 + 首行缩进:  2 字符"/>
    <w:basedOn w:val="1325"/>
    <w:autoRedefine/>
    <w:semiHidden/>
    <w:qFormat/>
    <w:uiPriority w:val="0"/>
    <w:pPr>
      <w:widowControl/>
      <w:spacing w:beforeLines="0" w:afterLines="0" w:line="440" w:lineRule="exact"/>
      <w:ind w:firstLine="200" w:firstLineChars="200"/>
    </w:pPr>
    <w:rPr>
      <w:rFonts w:eastAsia="宋体" w:cs="宋体"/>
      <w:color w:val="000000"/>
      <w:kern w:val="21"/>
      <w:szCs w:val="24"/>
    </w:rPr>
  </w:style>
  <w:style w:type="paragraph" w:customStyle="1" w:styleId="1821">
    <w:name w:val="标题 84"/>
    <w:basedOn w:val="582"/>
    <w:next w:val="582"/>
    <w:autoRedefine/>
    <w:qFormat/>
    <w:uiPriority w:val="0"/>
    <w:pPr>
      <w:keepNext/>
      <w:keepLines/>
      <w:spacing w:before="240" w:after="64" w:line="320" w:lineRule="atLeast"/>
    </w:pPr>
    <w:rPr>
      <w:rFonts w:ascii="Arial" w:hAnsi="Symbol"/>
      <w:kern w:val="2"/>
      <w:sz w:val="24"/>
      <w:szCs w:val="22"/>
    </w:rPr>
  </w:style>
  <w:style w:type="paragraph" w:customStyle="1" w:styleId="1822">
    <w:name w:val="样式 标题 31.1.1条标题 3 Char Char标题 3 Char标3可研-标题 3§1.1.1.. (1..."/>
    <w:basedOn w:val="6"/>
    <w:autoRedefine/>
    <w:semiHidden/>
    <w:qFormat/>
    <w:uiPriority w:val="0"/>
    <w:pPr>
      <w:keepNext w:val="0"/>
      <w:keepLines w:val="0"/>
      <w:tabs>
        <w:tab w:val="left" w:pos="180"/>
        <w:tab w:val="left" w:pos="628"/>
      </w:tabs>
      <w:autoSpaceDE w:val="0"/>
      <w:autoSpaceDN w:val="0"/>
      <w:adjustRightInd w:val="0"/>
      <w:snapToGrid w:val="0"/>
    </w:pPr>
    <w:rPr>
      <w:rFonts w:ascii="宋体" w:hAnsi="宋体"/>
      <w:b w:val="0"/>
      <w:color w:val="000000"/>
      <w:spacing w:val="3"/>
      <w:sz w:val="28"/>
      <w:szCs w:val="28"/>
      <w:lang w:val="zh-CN"/>
    </w:rPr>
  </w:style>
  <w:style w:type="character" w:customStyle="1" w:styleId="1823">
    <w:name w:val="p51"/>
    <w:autoRedefine/>
    <w:semiHidden/>
    <w:qFormat/>
    <w:uiPriority w:val="0"/>
    <w:rPr>
      <w:sz w:val="21"/>
      <w:szCs w:val="21"/>
    </w:rPr>
  </w:style>
  <w:style w:type="character" w:customStyle="1" w:styleId="1824">
    <w:name w:val="Char Char145"/>
    <w:autoRedefine/>
    <w:qFormat/>
    <w:uiPriority w:val="0"/>
    <w:rPr>
      <w:sz w:val="24"/>
    </w:rPr>
  </w:style>
  <w:style w:type="paragraph" w:customStyle="1" w:styleId="1825">
    <w:name w:val="xl4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Arial Narrow" w:hAnsi="Arial Narrow" w:eastAsia="宋体"/>
      <w:kern w:val="0"/>
      <w:sz w:val="18"/>
      <w:szCs w:val="18"/>
    </w:rPr>
  </w:style>
  <w:style w:type="character" w:customStyle="1" w:styleId="1826">
    <w:name w:val="Char Char Char7"/>
    <w:link w:val="1827"/>
    <w:autoRedefine/>
    <w:qFormat/>
    <w:uiPriority w:val="0"/>
    <w:rPr>
      <w:rFonts w:ascii="Times New Roman" w:eastAsia="宋体"/>
      <w:sz w:val="24"/>
    </w:rPr>
  </w:style>
  <w:style w:type="paragraph" w:customStyle="1" w:styleId="1827">
    <w:name w:val="批注主题1"/>
    <w:basedOn w:val="29"/>
    <w:next w:val="29"/>
    <w:link w:val="1826"/>
    <w:autoRedefine/>
    <w:qFormat/>
    <w:uiPriority w:val="0"/>
    <w:pPr>
      <w:adjustRightInd w:val="0"/>
      <w:snapToGrid w:val="0"/>
      <w:ind w:firstLine="200" w:firstLineChars="200"/>
    </w:pPr>
    <w:rPr>
      <w:kern w:val="0"/>
    </w:rPr>
  </w:style>
  <w:style w:type="paragraph" w:customStyle="1" w:styleId="1828">
    <w:name w:val="封面标准文稿编辑信息"/>
    <w:autoRedefine/>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829">
    <w:name w:val="流程图文字"/>
    <w:basedOn w:val="1"/>
    <w:autoRedefine/>
    <w:qFormat/>
    <w:uiPriority w:val="0"/>
    <w:pPr>
      <w:spacing w:before="100" w:after="40"/>
      <w:jc w:val="center"/>
    </w:pPr>
    <w:rPr>
      <w:rFonts w:ascii="Times New Roman" w:hAnsi="Times New Roman" w:eastAsia="宋体"/>
      <w:szCs w:val="20"/>
    </w:rPr>
  </w:style>
  <w:style w:type="paragraph" w:customStyle="1" w:styleId="1830">
    <w:name w:val="Char Char1 Char Char Char Char2"/>
    <w:basedOn w:val="1"/>
    <w:autoRedefine/>
    <w:qFormat/>
    <w:uiPriority w:val="0"/>
    <w:rPr>
      <w:rFonts w:ascii="Times New Roman" w:hAnsi="Times New Roman" w:eastAsia="宋体"/>
      <w:sz w:val="24"/>
      <w:szCs w:val="24"/>
    </w:rPr>
  </w:style>
  <w:style w:type="paragraph" w:customStyle="1" w:styleId="1831">
    <w:name w:val="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paragraph" w:customStyle="1" w:styleId="1832">
    <w:name w:val="6表(图)头(治)"/>
    <w:next w:val="1"/>
    <w:autoRedefine/>
    <w:qFormat/>
    <w:uiPriority w:val="0"/>
    <w:pPr>
      <w:widowControl w:val="0"/>
      <w:adjustRightInd w:val="0"/>
      <w:snapToGrid w:val="0"/>
      <w:jc w:val="center"/>
    </w:pPr>
    <w:rPr>
      <w:rFonts w:ascii="Times New Roman" w:hAnsi="宋体" w:eastAsia="宋体" w:cs="Times New Roman"/>
      <w:sz w:val="21"/>
      <w:szCs w:val="21"/>
      <w:lang w:val="en-US" w:eastAsia="zh-CN" w:bidi="ar-SA"/>
    </w:rPr>
  </w:style>
  <w:style w:type="paragraph" w:customStyle="1" w:styleId="1833">
    <w:name w:val="xl78"/>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1834">
    <w:name w:val="Char2 Char Char Char Char Char Char Char Char Char2"/>
    <w:basedOn w:val="1"/>
    <w:autoRedefine/>
    <w:qFormat/>
    <w:uiPriority w:val="0"/>
    <w:rPr>
      <w:rFonts w:ascii="Times New Roman" w:hAnsi="Times New Roman" w:eastAsia="宋体"/>
      <w:szCs w:val="24"/>
    </w:rPr>
  </w:style>
  <w:style w:type="paragraph" w:customStyle="1" w:styleId="1835">
    <w:name w:val="標準インデント　2"/>
    <w:basedOn w:val="22"/>
    <w:autoRedefine/>
    <w:semiHidden/>
    <w:qFormat/>
    <w:uiPriority w:val="0"/>
    <w:pPr>
      <w:overflowPunct w:val="0"/>
      <w:autoSpaceDE w:val="0"/>
      <w:autoSpaceDN w:val="0"/>
      <w:adjustRightInd w:val="0"/>
      <w:ind w:left="2900" w:hanging="2038"/>
      <w:jc w:val="left"/>
      <w:textAlignment w:val="baseline"/>
    </w:pPr>
    <w:rPr>
      <w:rFonts w:ascii="仿宋_GB2312" w:hAnsi="仿宋_GB2312" w:eastAsia="Arial" w:cs="仿宋_GB2312"/>
      <w:kern w:val="0"/>
      <w:sz w:val="20"/>
      <w:lang w:eastAsia="ja-JP"/>
    </w:rPr>
  </w:style>
  <w:style w:type="paragraph" w:customStyle="1" w:styleId="1836">
    <w:name w:val="MFS正文"/>
    <w:basedOn w:val="1"/>
    <w:link w:val="3222"/>
    <w:autoRedefine/>
    <w:qFormat/>
    <w:uiPriority w:val="0"/>
    <w:pPr>
      <w:adjustRightInd w:val="0"/>
      <w:snapToGrid w:val="0"/>
      <w:spacing w:before="93" w:after="120" w:line="360" w:lineRule="auto"/>
      <w:ind w:firstLine="480" w:firstLineChars="200"/>
    </w:pPr>
    <w:rPr>
      <w:rFonts w:ascii="Times New Roman" w:hAnsi="Times New Roman" w:eastAsia="宋体"/>
      <w:kern w:val="0"/>
      <w:sz w:val="24"/>
      <w:szCs w:val="24"/>
    </w:rPr>
  </w:style>
  <w:style w:type="character" w:customStyle="1" w:styleId="1837">
    <w:name w:val="HTML 预设格式 字符1"/>
    <w:link w:val="83"/>
    <w:autoRedefine/>
    <w:qFormat/>
    <w:uiPriority w:val="0"/>
    <w:rPr>
      <w:rFonts w:ascii="黑体" w:hAnsi="Courier New" w:eastAsia="黑体" w:cs="Courier New"/>
      <w:color w:val="000000"/>
    </w:rPr>
  </w:style>
  <w:style w:type="paragraph" w:customStyle="1" w:styleId="1838">
    <w:name w:val="列表 5F"/>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1839">
    <w:name w:val="myfont"/>
    <w:autoRedefine/>
    <w:semiHidden/>
    <w:qFormat/>
    <w:uiPriority w:val="0"/>
  </w:style>
  <w:style w:type="character" w:customStyle="1" w:styleId="1840">
    <w:name w:val="style81"/>
    <w:autoRedefine/>
    <w:qFormat/>
    <w:uiPriority w:val="0"/>
    <w:rPr>
      <w:rFonts w:ascii="Verdana" w:hAnsi="Verdana" w:eastAsia="楷体" w:cs="Verdana"/>
      <w:kern w:val="2"/>
      <w:sz w:val="24"/>
      <w:szCs w:val="24"/>
      <w:lang w:val="en-US" w:eastAsia="zh-CN" w:bidi="ar-SA"/>
    </w:rPr>
  </w:style>
  <w:style w:type="character" w:customStyle="1" w:styleId="1841">
    <w:name w:val="Char Char333"/>
    <w:autoRedefine/>
    <w:qFormat/>
    <w:uiPriority w:val="0"/>
    <w:rPr>
      <w:rFonts w:hint="eastAsia" w:ascii="宋体" w:hAnsi="宋体" w:eastAsia="宋体"/>
      <w:sz w:val="18"/>
      <w:szCs w:val="18"/>
      <w:lang w:val="en-US" w:eastAsia="zh-CN" w:bidi="ar-SA"/>
    </w:rPr>
  </w:style>
  <w:style w:type="paragraph" w:customStyle="1" w:styleId="1842">
    <w:name w:val="Char Char Char Char Char1 Char1"/>
    <w:basedOn w:val="1"/>
    <w:autoRedefine/>
    <w:qFormat/>
    <w:uiPriority w:val="0"/>
    <w:rPr>
      <w:rFonts w:ascii="Times New Roman" w:hAnsi="Times New Roman" w:eastAsia="宋体"/>
      <w:szCs w:val="24"/>
    </w:rPr>
  </w:style>
  <w:style w:type="paragraph" w:customStyle="1" w:styleId="1843">
    <w:name w:val="Char Char Char Char Char Char Char Char Char Char Char Char3"/>
    <w:basedOn w:val="1"/>
    <w:autoRedefine/>
    <w:qFormat/>
    <w:uiPriority w:val="0"/>
    <w:rPr>
      <w:rFonts w:ascii="Times New Roman" w:hAnsi="Times New Roman" w:eastAsia="宋体"/>
      <w:sz w:val="24"/>
      <w:szCs w:val="24"/>
    </w:rPr>
  </w:style>
  <w:style w:type="paragraph" w:customStyle="1" w:styleId="1844">
    <w:name w:val="xl138"/>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1845">
    <w:name w:val="GM"/>
    <w:basedOn w:val="3"/>
    <w:autoRedefine/>
    <w:semiHidden/>
    <w:qFormat/>
    <w:uiPriority w:val="0"/>
    <w:pPr>
      <w:keepLines w:val="0"/>
      <w:widowControl/>
      <w:tabs>
        <w:tab w:val="left" w:pos="2260"/>
        <w:tab w:val="left" w:pos="2820"/>
        <w:tab w:val="left" w:pos="3420"/>
      </w:tabs>
      <w:adjustRightInd w:val="0"/>
      <w:snapToGrid w:val="0"/>
      <w:spacing w:before="240" w:line="240" w:lineRule="auto"/>
      <w:ind w:left="851" w:right="-28" w:hanging="851"/>
    </w:pPr>
    <w:rPr>
      <w:rFonts w:ascii="Courier New" w:hAnsi="Courier New" w:cs="仿宋_GB2312"/>
      <w:kern w:val="0"/>
      <w:sz w:val="22"/>
      <w:lang w:val="en-GB"/>
    </w:rPr>
  </w:style>
  <w:style w:type="character" w:customStyle="1" w:styleId="1846">
    <w:name w:val="Char Char195"/>
    <w:autoRedefine/>
    <w:qFormat/>
    <w:uiPriority w:val="0"/>
    <w:rPr>
      <w:sz w:val="18"/>
      <w:szCs w:val="18"/>
    </w:rPr>
  </w:style>
  <w:style w:type="paragraph" w:customStyle="1" w:styleId="1847">
    <w:name w:val="敏感表"/>
    <w:basedOn w:val="1"/>
    <w:next w:val="1"/>
    <w:autoRedefine/>
    <w:qFormat/>
    <w:uiPriority w:val="0"/>
    <w:pPr>
      <w:topLinePunct/>
      <w:adjustRightInd w:val="0"/>
      <w:spacing w:line="240" w:lineRule="atLeast"/>
      <w:jc w:val="center"/>
      <w:textAlignment w:val="bottom"/>
    </w:pPr>
    <w:rPr>
      <w:rFonts w:ascii="Times New Roman" w:hAnsi="Times New Roman" w:eastAsia="宋体"/>
      <w:kern w:val="0"/>
      <w:szCs w:val="20"/>
    </w:rPr>
  </w:style>
  <w:style w:type="character" w:customStyle="1" w:styleId="1848">
    <w:name w:val="Char Char45"/>
    <w:autoRedefine/>
    <w:qFormat/>
    <w:uiPriority w:val="0"/>
    <w:rPr>
      <w:rFonts w:hint="eastAsia" w:ascii="宋体" w:hAnsi="宋体" w:eastAsia="宋体"/>
      <w:kern w:val="2"/>
      <w:sz w:val="21"/>
      <w:szCs w:val="24"/>
      <w:lang w:val="en-US" w:eastAsia="zh-CN" w:bidi="ar-SA"/>
    </w:rPr>
  </w:style>
  <w:style w:type="paragraph" w:customStyle="1" w:styleId="1849">
    <w:name w:val="1标题1级"/>
    <w:basedOn w:val="1"/>
    <w:autoRedefine/>
    <w:qFormat/>
    <w:uiPriority w:val="0"/>
    <w:pPr>
      <w:keepNext/>
      <w:snapToGrid w:val="0"/>
      <w:spacing w:before="480" w:after="480" w:line="360" w:lineRule="auto"/>
      <w:jc w:val="center"/>
      <w:outlineLvl w:val="0"/>
    </w:pPr>
    <w:rPr>
      <w:rFonts w:ascii="Times New Roman" w:hAnsi="Times New Roman" w:eastAsia="Wingdings"/>
      <w:b/>
      <w:sz w:val="36"/>
      <w:szCs w:val="24"/>
    </w:rPr>
  </w:style>
  <w:style w:type="paragraph" w:customStyle="1" w:styleId="1850">
    <w:name w:val="Char Char Char Char Char Char14"/>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1851">
    <w:name w:val="表蕊"/>
    <w:basedOn w:val="1"/>
    <w:link w:val="2665"/>
    <w:autoRedefine/>
    <w:qFormat/>
    <w:uiPriority w:val="0"/>
    <w:pPr>
      <w:adjustRightInd w:val="0"/>
      <w:spacing w:line="320" w:lineRule="atLeast"/>
      <w:jc w:val="left"/>
      <w:textAlignment w:val="baseline"/>
    </w:pPr>
    <w:rPr>
      <w:rFonts w:ascii="Times New Roman" w:hAnsi="Times New Roman" w:eastAsia="楷体_GB2312"/>
      <w:spacing w:val="-10"/>
      <w:kern w:val="0"/>
      <w:sz w:val="20"/>
      <w:szCs w:val="20"/>
    </w:rPr>
  </w:style>
  <w:style w:type="character" w:customStyle="1" w:styleId="1852">
    <w:name w:val="表正 Char"/>
    <w:autoRedefine/>
    <w:qFormat/>
    <w:uiPriority w:val="0"/>
    <w:rPr>
      <w:rFonts w:eastAsia="宋体"/>
      <w:kern w:val="2"/>
      <w:sz w:val="21"/>
      <w:lang w:val="en-US" w:eastAsia="zh-CN" w:bidi="ar-SA"/>
    </w:rPr>
  </w:style>
  <w:style w:type="paragraph" w:customStyle="1" w:styleId="1853">
    <w:name w:val="泸县焦化表头"/>
    <w:basedOn w:val="1"/>
    <w:autoRedefine/>
    <w:qFormat/>
    <w:uiPriority w:val="0"/>
    <w:pPr>
      <w:adjustRightInd w:val="0"/>
      <w:snapToGrid w:val="0"/>
      <w:spacing w:line="360" w:lineRule="auto"/>
      <w:jc w:val="center"/>
    </w:pPr>
    <w:rPr>
      <w:rFonts w:ascii="Times New Roman" w:hAnsi="Times New Roman" w:eastAsia="宋体"/>
      <w:b/>
      <w:color w:val="0000FF"/>
      <w:sz w:val="24"/>
      <w:szCs w:val="24"/>
    </w:rPr>
  </w:style>
  <w:style w:type="paragraph" w:customStyle="1" w:styleId="1854">
    <w:name w:val="xl100"/>
    <w:basedOn w:val="1"/>
    <w:autoRedefine/>
    <w:qFormat/>
    <w:uiPriority w:val="0"/>
    <w:pPr>
      <w:widowControl/>
      <w:pBdr>
        <w:top w:val="single" w:color="auto" w:sz="8" w:space="0"/>
        <w:bottom w:val="single" w:color="auto" w:sz="4" w:space="0"/>
        <w:right w:val="single" w:color="auto" w:sz="8" w:space="0"/>
      </w:pBdr>
      <w:spacing w:before="100" w:beforeAutospacing="1" w:after="100" w:afterAutospacing="1" w:line="360" w:lineRule="auto"/>
      <w:jc w:val="left"/>
    </w:pPr>
    <w:rPr>
      <w:rFonts w:ascii="華康中楷體" w:hAnsi="華康中楷體" w:eastAsia="華康中楷體" w:cs="華康中楷體"/>
      <w:kern w:val="0"/>
      <w:sz w:val="24"/>
      <w:szCs w:val="24"/>
    </w:rPr>
  </w:style>
  <w:style w:type="paragraph" w:customStyle="1" w:styleId="1855">
    <w:name w:val="Char3 Char Char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856">
    <w:name w:val="Char Char Char Char7"/>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1857">
    <w:name w:val="正文文本 313"/>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character" w:customStyle="1" w:styleId="1858">
    <w:name w:val="z-窗体顶端 字符"/>
    <w:link w:val="1859"/>
    <w:autoRedefine/>
    <w:qFormat/>
    <w:uiPriority w:val="0"/>
    <w:rPr>
      <w:rFonts w:ascii="Arial" w:hAnsi="Arial" w:eastAsia="仿宋_GB2312" w:cs="Arial"/>
      <w:vanish/>
      <w:sz w:val="16"/>
      <w:szCs w:val="16"/>
    </w:rPr>
  </w:style>
  <w:style w:type="paragraph" w:customStyle="1" w:styleId="1859">
    <w:name w:val="z-窗体顶端111"/>
    <w:basedOn w:val="1"/>
    <w:next w:val="1"/>
    <w:link w:val="1858"/>
    <w:autoRedefine/>
    <w:qFormat/>
    <w:uiPriority w:val="0"/>
    <w:pPr>
      <w:pBdr>
        <w:bottom w:val="single" w:color="auto" w:sz="6" w:space="1"/>
      </w:pBdr>
      <w:spacing w:line="360" w:lineRule="auto"/>
      <w:ind w:firstLine="200" w:firstLineChars="200"/>
      <w:jc w:val="center"/>
    </w:pPr>
    <w:rPr>
      <w:rFonts w:ascii="Arial" w:hAnsi="Arial" w:eastAsia="仿宋_GB2312"/>
      <w:vanish/>
      <w:kern w:val="0"/>
      <w:sz w:val="16"/>
      <w:szCs w:val="16"/>
    </w:rPr>
  </w:style>
  <w:style w:type="character" w:customStyle="1" w:styleId="1860">
    <w:name w:val="样式 样式 正文文本 + 首行缩进:  2 字符 + 宋体 首行缩进:  2 字符 Char Char"/>
    <w:link w:val="392"/>
    <w:autoRedefine/>
    <w:qFormat/>
    <w:uiPriority w:val="0"/>
    <w:rPr>
      <w:rFonts w:cs="Arial"/>
      <w:sz w:val="24"/>
      <w:szCs w:val="24"/>
    </w:rPr>
  </w:style>
  <w:style w:type="character" w:customStyle="1" w:styleId="1861">
    <w:name w:val="德胜正文 Char Char"/>
    <w:autoRedefine/>
    <w:qFormat/>
    <w:uiPriority w:val="0"/>
    <w:rPr>
      <w:snapToGrid/>
      <w:color w:val="0000FF"/>
      <w:sz w:val="24"/>
    </w:rPr>
  </w:style>
  <w:style w:type="paragraph" w:customStyle="1" w:styleId="1862">
    <w:name w:val="左五"/>
    <w:basedOn w:val="1"/>
    <w:autoRedefine/>
    <w:semiHidden/>
    <w:qFormat/>
    <w:uiPriority w:val="0"/>
    <w:pPr>
      <w:adjustRightInd w:val="0"/>
      <w:snapToGrid w:val="0"/>
      <w:spacing w:line="280" w:lineRule="exact"/>
      <w:jc w:val="left"/>
    </w:pPr>
    <w:rPr>
      <w:rFonts w:ascii="Verdana" w:hAnsi="Symbol" w:eastAsia="宋体" w:cs="仿宋_GB2312"/>
      <w:color w:val="000000"/>
      <w:sz w:val="18"/>
      <w:szCs w:val="24"/>
    </w:rPr>
  </w:style>
  <w:style w:type="paragraph" w:customStyle="1" w:styleId="1863">
    <w:name w:val="样式 目录 1 + 首行缩进:  2 字符"/>
    <w:basedOn w:val="61"/>
    <w:autoRedefine/>
    <w:qFormat/>
    <w:uiPriority w:val="0"/>
    <w:pPr>
      <w:tabs>
        <w:tab w:val="left" w:pos="480"/>
        <w:tab w:val="left" w:pos="630"/>
        <w:tab w:val="right" w:leader="dot" w:pos="8296"/>
        <w:tab w:val="right" w:leader="dot" w:pos="9246"/>
      </w:tabs>
      <w:snapToGrid w:val="0"/>
    </w:pPr>
    <w:rPr>
      <w:rFonts w:cs="Arial"/>
      <w:b w:val="0"/>
      <w:caps w:val="0"/>
      <w:kern w:val="44"/>
      <w:sz w:val="24"/>
      <w:szCs w:val="24"/>
    </w:rPr>
  </w:style>
  <w:style w:type="paragraph" w:customStyle="1" w:styleId="1864">
    <w:name w:val="样式 标题 4标题 14 + 加粗 无下划线 自动设置 段前: 3 磅 段后: 10 磅"/>
    <w:basedOn w:val="7"/>
    <w:autoRedefine/>
    <w:semiHidden/>
    <w:qFormat/>
    <w:uiPriority w:val="0"/>
    <w:pPr>
      <w:keepLines w:val="0"/>
      <w:tabs>
        <w:tab w:val="left" w:pos="420"/>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character" w:customStyle="1" w:styleId="1865">
    <w:name w:val="标题 8 字符1"/>
    <w:link w:val="11"/>
    <w:autoRedefine/>
    <w:qFormat/>
    <w:uiPriority w:val="0"/>
    <w:rPr>
      <w:rFonts w:ascii="Arial" w:hAnsi="Arial" w:eastAsia="黑体"/>
      <w:sz w:val="24"/>
    </w:rPr>
  </w:style>
  <w:style w:type="paragraph" w:customStyle="1" w:styleId="1866">
    <w:name w:val="列表 3J"/>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1867">
    <w:name w:val="表格文字中"/>
    <w:basedOn w:val="1"/>
    <w:autoRedefine/>
    <w:qFormat/>
    <w:uiPriority w:val="0"/>
    <w:pPr>
      <w:tabs>
        <w:tab w:val="left" w:pos="1727"/>
        <w:tab w:val="left" w:pos="1884"/>
      </w:tabs>
      <w:adjustRightInd w:val="0"/>
      <w:snapToGrid w:val="0"/>
      <w:spacing w:line="360" w:lineRule="auto"/>
      <w:jc w:val="center"/>
    </w:pPr>
    <w:rPr>
      <w:rFonts w:ascii="宋体" w:hAnsi="宋体" w:eastAsia="宋体"/>
      <w:color w:val="000000"/>
      <w:kern w:val="0"/>
      <w:sz w:val="24"/>
      <w:szCs w:val="24"/>
    </w:rPr>
  </w:style>
  <w:style w:type="paragraph" w:customStyle="1" w:styleId="1868">
    <w:name w:val="样式 标题 4款标题1.1.1.1 + 段前: 0.25 行 段后: 0.25 行"/>
    <w:basedOn w:val="7"/>
    <w:autoRedefine/>
    <w:qFormat/>
    <w:uiPriority w:val="0"/>
    <w:pPr>
      <w:keepNext w:val="0"/>
      <w:keepLines w:val="0"/>
      <w:tabs>
        <w:tab w:val="left" w:pos="283"/>
        <w:tab w:val="left" w:pos="420"/>
      </w:tabs>
      <w:adjustRightInd w:val="0"/>
      <w:snapToGrid w:val="0"/>
      <w:spacing w:beforeLines="25" w:afterLines="25" w:line="520" w:lineRule="atLeast"/>
      <w:ind w:left="1365"/>
      <w:textAlignment w:val="baseline"/>
    </w:pPr>
    <w:rPr>
      <w:rFonts w:ascii="Times New Roman" w:hAnsi="Times New Roman" w:eastAsia="Cambria Math" w:cs="Arial"/>
      <w:color w:val="00B0F0"/>
      <w:spacing w:val="-12"/>
      <w:szCs w:val="24"/>
    </w:rPr>
  </w:style>
  <w:style w:type="paragraph" w:customStyle="1" w:styleId="1869">
    <w:name w:val="cucd-TB"/>
    <w:link w:val="2067"/>
    <w:autoRedefine/>
    <w:qFormat/>
    <w:uiPriority w:val="0"/>
    <w:pPr>
      <w:spacing w:line="360" w:lineRule="auto"/>
      <w:jc w:val="center"/>
    </w:pPr>
    <w:rPr>
      <w:rFonts w:ascii="等线" w:hAnsi="等线" w:eastAsia="等线" w:cs="Times New Roman"/>
      <w:szCs w:val="24"/>
      <w:lang w:val="en-US" w:eastAsia="zh-CN" w:bidi="ar-SA"/>
    </w:rPr>
  </w:style>
  <w:style w:type="paragraph" w:customStyle="1" w:styleId="1870">
    <w:name w:val="样式 页眉 + 宋体 黑色 段前: 0 磅 段后: 0 磅 行距: 固定值 12 磅"/>
    <w:basedOn w:val="59"/>
    <w:autoRedefine/>
    <w:qFormat/>
    <w:uiPriority w:val="0"/>
    <w:pPr>
      <w:pBdr>
        <w:bottom w:val="none" w:color="auto" w:sz="0" w:space="0"/>
      </w:pBdr>
      <w:tabs>
        <w:tab w:val="clear" w:pos="4153"/>
        <w:tab w:val="clear" w:pos="8306"/>
      </w:tabs>
      <w:snapToGrid/>
      <w:spacing w:line="240" w:lineRule="exact"/>
    </w:pPr>
    <w:rPr>
      <w:rFonts w:ascii="Arial" w:hAnsi="Arial"/>
      <w:color w:val="000000"/>
      <w:sz w:val="21"/>
      <w:szCs w:val="22"/>
    </w:rPr>
  </w:style>
  <w:style w:type="character" w:customStyle="1" w:styleId="1871">
    <w:name w:val="bb1"/>
    <w:autoRedefine/>
    <w:qFormat/>
    <w:uiPriority w:val="0"/>
    <w:rPr>
      <w:sz w:val="30"/>
      <w:szCs w:val="30"/>
    </w:rPr>
  </w:style>
  <w:style w:type="paragraph" w:customStyle="1" w:styleId="1872">
    <w:name w:val="xl36"/>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宋体" w:hAnsi="宋体" w:eastAsia="宋体"/>
      <w:kern w:val="0"/>
      <w:sz w:val="24"/>
      <w:szCs w:val="24"/>
    </w:rPr>
  </w:style>
  <w:style w:type="paragraph" w:customStyle="1" w:styleId="1873">
    <w:name w:val="Char Char Char Char1 Char Char Char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1874">
    <w:name w:val="Char Char224"/>
    <w:autoRedefine/>
    <w:semiHidden/>
    <w:qFormat/>
    <w:uiPriority w:val="0"/>
    <w:rPr>
      <w:rFonts w:hint="default" w:ascii="Calibri" w:hAnsi="Calibri" w:eastAsia="宋体"/>
      <w:kern w:val="2"/>
      <w:sz w:val="24"/>
      <w:lang w:val="en-US" w:eastAsia="zh-CN" w:bidi="ar-SA"/>
    </w:rPr>
  </w:style>
  <w:style w:type="character" w:customStyle="1" w:styleId="1875">
    <w:name w:val="注 Char Char"/>
    <w:autoRedefine/>
    <w:qFormat/>
    <w:uiPriority w:val="0"/>
    <w:rPr>
      <w:rFonts w:hAnsi="宋体" w:eastAsia="宋体"/>
      <w:sz w:val="21"/>
      <w:lang w:val="en-US" w:eastAsia="zh-CN" w:bidi="ar-SA"/>
    </w:rPr>
  </w:style>
  <w:style w:type="paragraph" w:customStyle="1" w:styleId="1876">
    <w:name w:val="Char Char Char Char Char Char Char Char Char Char Char Char Char Char Char Char Char Char Char Char Char Char Char Char Char Char Char Char Char Char Char Char Char Char Char Char1 Char Char Char Char Char Char Char Char Char Char Char Char Char8"/>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1877">
    <w:name w:val="xl24"/>
    <w:basedOn w:val="1"/>
    <w:autoRedefine/>
    <w:qFormat/>
    <w:uiPriority w:val="0"/>
    <w:pPr>
      <w:widowControl/>
      <w:adjustRightInd w:val="0"/>
      <w:spacing w:before="100" w:after="100" w:line="360" w:lineRule="auto"/>
      <w:jc w:val="center"/>
      <w:textAlignment w:val="baseline"/>
    </w:pPr>
    <w:rPr>
      <w:rFonts w:ascii="仿宋_GB2312" w:hAnsi="Arial Unicode MS" w:eastAsia="仿宋_GB2312"/>
      <w:kern w:val="0"/>
      <w:sz w:val="24"/>
      <w:szCs w:val="20"/>
    </w:rPr>
  </w:style>
  <w:style w:type="character" w:customStyle="1" w:styleId="1878">
    <w:name w:val="样式 dan7-1 + 宋体 Char Char Char Char Char"/>
    <w:link w:val="1879"/>
    <w:autoRedefine/>
    <w:qFormat/>
    <w:uiPriority w:val="0"/>
    <w:rPr>
      <w:rFonts w:ascii="Arial" w:hAnsi="Arial" w:cs="Arial"/>
      <w:b/>
      <w:sz w:val="24"/>
      <w:szCs w:val="24"/>
    </w:rPr>
  </w:style>
  <w:style w:type="paragraph" w:customStyle="1" w:styleId="1879">
    <w:name w:val="样式 dan7-1 + 宋体 Char"/>
    <w:basedOn w:val="600"/>
    <w:link w:val="1878"/>
    <w:autoRedefine/>
    <w:qFormat/>
    <w:uiPriority w:val="0"/>
    <w:rPr>
      <w:rFonts w:ascii="Arial" w:hAnsi="Arial"/>
      <w:b/>
      <w:kern w:val="0"/>
    </w:rPr>
  </w:style>
  <w:style w:type="paragraph" w:customStyle="1" w:styleId="1880">
    <w:name w:val="文件名称"/>
    <w:basedOn w:val="1"/>
    <w:next w:val="1"/>
    <w:autoRedefine/>
    <w:qFormat/>
    <w:uiPriority w:val="0"/>
    <w:pPr>
      <w:spacing w:beforeLines="100" w:line="500" w:lineRule="atLeast"/>
      <w:jc w:val="center"/>
    </w:pPr>
    <w:rPr>
      <w:rFonts w:ascii="楷体" w:hAnsi="仿宋_GB2312" w:eastAsia="楷体" w:cs="仿宋_GB2312"/>
      <w:sz w:val="84"/>
      <w:szCs w:val="84"/>
    </w:rPr>
  </w:style>
  <w:style w:type="paragraph" w:customStyle="1" w:styleId="1881">
    <w:name w:val="纯文本25"/>
    <w:basedOn w:val="1"/>
    <w:autoRedefine/>
    <w:qFormat/>
    <w:uiPriority w:val="0"/>
    <w:pPr>
      <w:adjustRightInd w:val="0"/>
      <w:textAlignment w:val="baseline"/>
    </w:pPr>
    <w:rPr>
      <w:rFonts w:ascii="宋体" w:hAnsi="Times New Roman" w:eastAsia="宋体"/>
      <w:kern w:val="0"/>
      <w:szCs w:val="20"/>
    </w:rPr>
  </w:style>
  <w:style w:type="character" w:customStyle="1" w:styleId="1882">
    <w:name w:val="批注主题 Char"/>
    <w:autoRedefine/>
    <w:qFormat/>
    <w:uiPriority w:val="0"/>
    <w:rPr>
      <w:rFonts w:ascii="Times New Roman" w:hAnsi="Times New Roman" w:eastAsia="宋体"/>
      <w:b/>
      <w:bCs/>
      <w:kern w:val="2"/>
      <w:sz w:val="24"/>
    </w:rPr>
  </w:style>
  <w:style w:type="paragraph" w:customStyle="1" w:styleId="1883">
    <w:name w:val="2 Char Char Char Char Char Char Char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1884">
    <w:name w:val="样式 标题 2 + 段前: 0.5 行"/>
    <w:basedOn w:val="5"/>
    <w:autoRedefine/>
    <w:qFormat/>
    <w:uiPriority w:val="0"/>
    <w:pPr>
      <w:keepNext w:val="0"/>
      <w:keepLines w:val="0"/>
      <w:tabs>
        <w:tab w:val="left" w:pos="540"/>
      </w:tabs>
      <w:snapToGrid w:val="0"/>
      <w:spacing w:before="50" w:line="240" w:lineRule="auto"/>
      <w:ind w:left="540" w:hanging="540"/>
    </w:pPr>
    <w:rPr>
      <w:rFonts w:ascii="仿宋_GB2312" w:hAnsi="仿宋_GB2312" w:eastAsia="楷体" w:cs="Verdana"/>
      <w:b w:val="0"/>
      <w:snapToGrid w:val="0"/>
      <w:color w:val="0000FF"/>
      <w:kern w:val="0"/>
      <w:sz w:val="24"/>
    </w:rPr>
  </w:style>
  <w:style w:type="paragraph" w:customStyle="1" w:styleId="1885">
    <w:name w:val="居中四号"/>
    <w:autoRedefine/>
    <w:qFormat/>
    <w:uiPriority w:val="0"/>
    <w:pPr>
      <w:spacing w:line="300" w:lineRule="auto"/>
      <w:jc w:val="center"/>
    </w:pPr>
    <w:rPr>
      <w:rFonts w:ascii="Times New Roman" w:hAnsi="Times New Roman" w:eastAsia="宋体" w:cs="Times New Roman"/>
      <w:sz w:val="28"/>
      <w:lang w:val="en-US" w:eastAsia="zh-CN" w:bidi="ar-SA"/>
    </w:rPr>
  </w:style>
  <w:style w:type="character" w:customStyle="1" w:styleId="1886">
    <w:name w:val="text1"/>
    <w:autoRedefine/>
    <w:qFormat/>
    <w:uiPriority w:val="0"/>
    <w:rPr>
      <w:rFonts w:hint="eastAsia" w:ascii="宋体" w:hAnsi="宋体" w:eastAsia="宋体"/>
      <w:color w:val="000000"/>
      <w:sz w:val="21"/>
    </w:rPr>
  </w:style>
  <w:style w:type="table" w:customStyle="1" w:styleId="1887">
    <w:name w:val="列表型 81"/>
    <w:basedOn w:val="90"/>
    <w:autoRedefine/>
    <w:qFormat/>
    <w:uiPriority w:val="0"/>
    <w:pPr>
      <w:widowControl w:val="0"/>
      <w:spacing w:line="360" w:lineRule="auto"/>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cPr>
        <w:tcBorders>
          <w:top w:val="nil"/>
          <w:left w:val="single" w:color="000000" w:sz="6" w:space="0"/>
          <w:bottom w:val="nil"/>
          <w:right w:val="nil"/>
          <w:insideH w:val="nil"/>
          <w:insideV w:val="nil"/>
          <w:tl2br w:val="nil"/>
          <w:tr2bl w:val="nil"/>
        </w:tcBorders>
        <w:shd w:val="solid" w:color="FFFF00" w:fill="FFFFFF"/>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5" w:color="FFFF00" w:fill="FFFFFF"/>
      </w:tcPr>
    </w:tblStylePr>
    <w:tblStylePr w:type="band2Horz">
      <w:tcPr>
        <w:tcBorders>
          <w:top w:val="nil"/>
          <w:left w:val="nil"/>
          <w:bottom w:val="nil"/>
          <w:right w:val="nil"/>
          <w:insideH w:val="nil"/>
          <w:insideV w:val="nil"/>
          <w:tl2br w:val="nil"/>
          <w:tr2bl w:val="nil"/>
        </w:tcBorders>
        <w:shd w:val="pct50" w:color="FF0000" w:fill="FFFFFF"/>
      </w:tcPr>
    </w:tblStylePr>
    <w:tblStylePr w:type="nwCell">
      <w:tcPr>
        <w:tcBorders>
          <w:top w:val="nil"/>
          <w:left w:val="nil"/>
          <w:bottom w:val="nil"/>
          <w:right w:val="nil"/>
          <w:insideH w:val="nil"/>
          <w:insideV w:val="nil"/>
          <w:tl2br w:val="single" w:color="auto" w:sz="6" w:space="0"/>
          <w:tr2bl w:val="nil"/>
        </w:tcBorders>
      </w:tcPr>
    </w:tblStylePr>
  </w:style>
  <w:style w:type="paragraph" w:customStyle="1" w:styleId="1888">
    <w:name w:val="表内文字规定"/>
    <w:basedOn w:val="1"/>
    <w:autoRedefine/>
    <w:qFormat/>
    <w:uiPriority w:val="0"/>
    <w:pPr>
      <w:spacing w:line="360" w:lineRule="exact"/>
      <w:jc w:val="center"/>
    </w:pPr>
    <w:rPr>
      <w:rFonts w:ascii="Times New Roman" w:hAnsi="Times New Roman" w:eastAsia="宋体" w:cs="Arial"/>
      <w:szCs w:val="20"/>
    </w:rPr>
  </w:style>
  <w:style w:type="character" w:customStyle="1" w:styleId="1889">
    <w:name w:val="正文文本缩进 Char"/>
    <w:autoRedefine/>
    <w:qFormat/>
    <w:uiPriority w:val="0"/>
    <w:rPr>
      <w:kern w:val="2"/>
      <w:sz w:val="21"/>
      <w:szCs w:val="22"/>
    </w:rPr>
  </w:style>
  <w:style w:type="paragraph" w:customStyle="1" w:styleId="1890">
    <w:name w:val="Char Char Char Char Char Char Char Char Char Char Char Char 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891">
    <w:name w:val="reader-word-layer reader-word-s1-4"/>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1892">
    <w:name w:val="Char Char Char1 Char Char Char Char Char Char Char Char Char Char Char2"/>
    <w:basedOn w:val="1"/>
    <w:autoRedefine/>
    <w:qFormat/>
    <w:uiPriority w:val="0"/>
    <w:rPr>
      <w:rFonts w:ascii="Times New Roman" w:hAnsi="Times New Roman" w:eastAsia="宋体"/>
      <w:szCs w:val="24"/>
    </w:rPr>
  </w:style>
  <w:style w:type="character" w:customStyle="1" w:styleId="1893">
    <w:name w:val="表头 Char Char Char Char"/>
    <w:autoRedefine/>
    <w:qFormat/>
    <w:uiPriority w:val="0"/>
    <w:rPr>
      <w:rFonts w:eastAsia="Wingdings"/>
      <w:kern w:val="2"/>
      <w:sz w:val="21"/>
      <w:szCs w:val="24"/>
      <w:lang w:val="en-US" w:eastAsia="zh-CN" w:bidi="ar-SA"/>
    </w:rPr>
  </w:style>
  <w:style w:type="paragraph" w:customStyle="1" w:styleId="1894">
    <w:name w:val="样式 标题 2第一层条H2h2 + 左侧:  0 厘米 首行缩进:  0 厘米"/>
    <w:basedOn w:val="5"/>
    <w:autoRedefine/>
    <w:qFormat/>
    <w:uiPriority w:val="0"/>
    <w:pPr>
      <w:tabs>
        <w:tab w:val="left" w:pos="737"/>
      </w:tabs>
      <w:adjustRightInd w:val="0"/>
      <w:spacing w:before="120" w:after="120" w:line="240" w:lineRule="auto"/>
      <w:ind w:left="737" w:hanging="737"/>
      <w:jc w:val="left"/>
      <w:textAlignment w:val="baseline"/>
    </w:pPr>
    <w:rPr>
      <w:rFonts w:ascii="仿宋_GB2312" w:hAnsi="仿宋_GB2312" w:eastAsia="楷体" w:cs="Verdana"/>
      <w:bCs/>
      <w:snapToGrid w:val="0"/>
      <w:color w:val="0000FF"/>
      <w:kern w:val="32"/>
      <w:sz w:val="32"/>
    </w:rPr>
  </w:style>
  <w:style w:type="paragraph" w:customStyle="1" w:styleId="1895">
    <w:name w:val="公式样式1"/>
    <w:basedOn w:val="1"/>
    <w:autoRedefine/>
    <w:qFormat/>
    <w:uiPriority w:val="0"/>
    <w:pPr>
      <w:spacing w:line="360" w:lineRule="auto"/>
      <w:jc w:val="center"/>
    </w:pPr>
    <w:rPr>
      <w:rFonts w:ascii="宋体" w:hAnsi="宋体" w:eastAsia="宋体" w:cs="宋体"/>
      <w:b/>
      <w:bCs/>
      <w:sz w:val="24"/>
      <w:szCs w:val="24"/>
    </w:rPr>
  </w:style>
  <w:style w:type="paragraph" w:customStyle="1" w:styleId="1896">
    <w:name w:val="燕山正文 Char Char Char Char"/>
    <w:basedOn w:val="1"/>
    <w:link w:val="2815"/>
    <w:autoRedefine/>
    <w:semiHidden/>
    <w:qFormat/>
    <w:uiPriority w:val="0"/>
    <w:pPr>
      <w:adjustRightInd w:val="0"/>
      <w:snapToGrid w:val="0"/>
      <w:spacing w:line="440" w:lineRule="exact"/>
      <w:ind w:firstLine="454"/>
    </w:pPr>
    <w:rPr>
      <w:rFonts w:ascii="宋体" w:hAnsi="Times New Roman" w:eastAsia="宋体"/>
      <w:kern w:val="0"/>
      <w:sz w:val="24"/>
      <w:szCs w:val="24"/>
    </w:rPr>
  </w:style>
  <w:style w:type="paragraph" w:customStyle="1" w:styleId="1897">
    <w:name w:val="样式 四号 首行缩进:  0.85 厘米 行距: 1.5 倍行距"/>
    <w:basedOn w:val="1"/>
    <w:autoRedefine/>
    <w:qFormat/>
    <w:uiPriority w:val="0"/>
    <w:pPr>
      <w:spacing w:line="360" w:lineRule="auto"/>
      <w:ind w:firstLine="480"/>
    </w:pPr>
    <w:rPr>
      <w:rFonts w:ascii="仿宋_GB2312" w:hAnsi="仿宋_GB2312" w:eastAsia="宋体" w:cs="Verdana"/>
      <w:sz w:val="28"/>
      <w:szCs w:val="20"/>
    </w:rPr>
  </w:style>
  <w:style w:type="paragraph" w:customStyle="1" w:styleId="1898">
    <w:name w:val="陈策次目录"/>
    <w:basedOn w:val="1"/>
    <w:autoRedefine/>
    <w:qFormat/>
    <w:uiPriority w:val="0"/>
    <w:pPr>
      <w:widowControl/>
      <w:adjustRightInd w:val="0"/>
      <w:snapToGrid w:val="0"/>
      <w:spacing w:line="360" w:lineRule="auto"/>
      <w:ind w:firstLine="552" w:firstLineChars="200"/>
    </w:pPr>
    <w:rPr>
      <w:rFonts w:ascii="Arial Narrow" w:hAnsi="Arial Narrow" w:eastAsia="华文中宋"/>
      <w:sz w:val="24"/>
      <w:szCs w:val="24"/>
    </w:rPr>
  </w:style>
  <w:style w:type="character" w:customStyle="1" w:styleId="1899">
    <w:name w:val="Char Char42"/>
    <w:autoRedefine/>
    <w:qFormat/>
    <w:uiPriority w:val="0"/>
    <w:rPr>
      <w:rFonts w:hint="eastAsia" w:ascii="宋体" w:hAnsi="宋体" w:eastAsia="宋体"/>
      <w:kern w:val="2"/>
      <w:sz w:val="21"/>
      <w:szCs w:val="24"/>
      <w:lang w:val="en-US" w:eastAsia="zh-CN" w:bidi="ar-SA"/>
    </w:rPr>
  </w:style>
  <w:style w:type="paragraph" w:customStyle="1" w:styleId="1900">
    <w:name w:val="图目"/>
    <w:basedOn w:val="1"/>
    <w:autoRedefine/>
    <w:qFormat/>
    <w:uiPriority w:val="0"/>
    <w:pPr>
      <w:adjustRightInd w:val="0"/>
      <w:spacing w:line="360" w:lineRule="atLeast"/>
      <w:jc w:val="center"/>
      <w:textAlignment w:val="baseline"/>
    </w:pPr>
    <w:rPr>
      <w:rFonts w:ascii="仿宋_GB2312" w:hAnsi="仿宋_GB2312" w:eastAsia="宋体" w:cs="仿宋_GB2312"/>
      <w:kern w:val="0"/>
      <w:sz w:val="24"/>
      <w:szCs w:val="20"/>
    </w:rPr>
  </w:style>
  <w:style w:type="paragraph" w:customStyle="1" w:styleId="1901">
    <w:name w:val="正文文本缩进 311"/>
    <w:basedOn w:val="1"/>
    <w:autoRedefine/>
    <w:qFormat/>
    <w:uiPriority w:val="0"/>
    <w:pPr>
      <w:adjustRightInd w:val="0"/>
      <w:spacing w:line="360" w:lineRule="atLeast"/>
      <w:ind w:firstLine="480"/>
      <w:textAlignment w:val="baseline"/>
    </w:pPr>
    <w:rPr>
      <w:rFonts w:ascii="Verdana" w:hAnsi="仿宋_GB2312" w:eastAsia="宋体" w:cs="仿宋_GB2312"/>
      <w:kern w:val="0"/>
      <w:sz w:val="24"/>
      <w:szCs w:val="20"/>
    </w:rPr>
  </w:style>
  <w:style w:type="paragraph" w:customStyle="1" w:styleId="1902">
    <w:name w:val="图1-1"/>
    <w:basedOn w:val="181"/>
    <w:autoRedefine/>
    <w:qFormat/>
    <w:uiPriority w:val="0"/>
    <w:pPr>
      <w:keepNext w:val="0"/>
      <w:keepLines/>
      <w:spacing w:line="240" w:lineRule="auto"/>
    </w:pPr>
    <w:rPr>
      <w:b w:val="0"/>
      <w:spacing w:val="0"/>
      <w:w w:val="100"/>
      <w:sz w:val="21"/>
    </w:rPr>
  </w:style>
  <w:style w:type="paragraph" w:customStyle="1" w:styleId="1903">
    <w:name w:val="样式 标题 3小标题小节标题H3h33rd level第二层条标题4标题 3 Char标题 3 Char Ch..."/>
    <w:basedOn w:val="6"/>
    <w:autoRedefine/>
    <w:qFormat/>
    <w:uiPriority w:val="0"/>
    <w:pPr>
      <w:tabs>
        <w:tab w:val="left" w:pos="1080"/>
      </w:tabs>
      <w:adjustRightInd w:val="0"/>
      <w:spacing w:before="120" w:after="120" w:line="240" w:lineRule="auto"/>
      <w:ind w:left="851" w:hanging="851"/>
      <w:jc w:val="left"/>
      <w:textAlignment w:val="baseline"/>
    </w:pPr>
    <w:rPr>
      <w:rFonts w:ascii="Courier New" w:hAnsi="Courier New" w:cs="仿宋_GB2312"/>
      <w:bCs/>
      <w:kern w:val="32"/>
      <w:sz w:val="32"/>
      <w:szCs w:val="32"/>
    </w:rPr>
  </w:style>
  <w:style w:type="character" w:customStyle="1" w:styleId="1904">
    <w:name w:val="3zw1"/>
    <w:autoRedefine/>
    <w:qFormat/>
    <w:uiPriority w:val="0"/>
    <w:rPr>
      <w:color w:val="000000"/>
      <w:sz w:val="21"/>
      <w:szCs w:val="21"/>
    </w:rPr>
  </w:style>
  <w:style w:type="paragraph" w:customStyle="1" w:styleId="1905">
    <w:name w:val="Char2 Char Char Char Char Char Char2"/>
    <w:basedOn w:val="1"/>
    <w:autoRedefine/>
    <w:qFormat/>
    <w:uiPriority w:val="0"/>
    <w:rPr>
      <w:rFonts w:ascii="Times New Roman" w:hAnsi="Times New Roman" w:eastAsia="宋体"/>
      <w:sz w:val="24"/>
      <w:szCs w:val="24"/>
    </w:rPr>
  </w:style>
  <w:style w:type="paragraph" w:customStyle="1" w:styleId="1906">
    <w:name w:val="样式 正文文本 + 小五"/>
    <w:basedOn w:val="35"/>
    <w:autoRedefine/>
    <w:qFormat/>
    <w:uiPriority w:val="0"/>
    <w:pPr>
      <w:adjustRightInd w:val="0"/>
      <w:snapToGrid w:val="0"/>
      <w:spacing w:beforeLines="15" w:afterLines="15" w:line="320" w:lineRule="atLeast"/>
    </w:pPr>
    <w:rPr>
      <w:rFonts w:eastAsia="Cambria Math"/>
      <w:sz w:val="18"/>
      <w:szCs w:val="40"/>
    </w:rPr>
  </w:style>
  <w:style w:type="character" w:customStyle="1" w:styleId="1907">
    <w:name w:val="表格11 Char Char"/>
    <w:link w:val="1908"/>
    <w:autoRedefine/>
    <w:qFormat/>
    <w:uiPriority w:val="0"/>
    <w:rPr>
      <w:rFonts w:cs="Arial"/>
      <w:szCs w:val="21"/>
    </w:rPr>
  </w:style>
  <w:style w:type="paragraph" w:customStyle="1" w:styleId="1908">
    <w:name w:val="表格11"/>
    <w:basedOn w:val="1"/>
    <w:link w:val="1907"/>
    <w:autoRedefine/>
    <w:qFormat/>
    <w:uiPriority w:val="0"/>
    <w:pPr>
      <w:adjustRightInd w:val="0"/>
      <w:snapToGrid w:val="0"/>
      <w:jc w:val="center"/>
    </w:pPr>
    <w:rPr>
      <w:rFonts w:ascii="Times New Roman" w:hAnsi="Times New Roman" w:eastAsia="宋体"/>
      <w:kern w:val="0"/>
      <w:sz w:val="20"/>
      <w:szCs w:val="21"/>
    </w:rPr>
  </w:style>
  <w:style w:type="character" w:customStyle="1" w:styleId="1909">
    <w:name w:val="Mystyle 3 Char Char"/>
    <w:autoRedefine/>
    <w:qFormat/>
    <w:uiPriority w:val="0"/>
    <w:rPr>
      <w:rFonts w:hint="default" w:ascii="Times New Roman" w:eastAsia="宋体"/>
      <w:b/>
      <w:kern w:val="2"/>
      <w:sz w:val="32"/>
      <w:lang w:val="en-US" w:eastAsia="zh-CN"/>
    </w:rPr>
  </w:style>
  <w:style w:type="paragraph" w:customStyle="1" w:styleId="1910">
    <w:name w:val="xl99"/>
    <w:basedOn w:val="1"/>
    <w:autoRedefine/>
    <w:qFormat/>
    <w:uiPriority w:val="0"/>
    <w:pPr>
      <w:widowControl/>
      <w:pBdr>
        <w:top w:val="single" w:color="auto" w:sz="8" w:space="0"/>
        <w:left w:val="single" w:color="auto" w:sz="8" w:space="0"/>
        <w:bottom w:val="single" w:color="auto" w:sz="4"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paragraph" w:customStyle="1" w:styleId="1911">
    <w:name w:val="Char4 Char Char Char Char Char Char Char Char Char Char Char Char Char Char Char Char Char1 Char3"/>
    <w:basedOn w:val="1"/>
    <w:autoRedefine/>
    <w:qFormat/>
    <w:uiPriority w:val="0"/>
    <w:pPr>
      <w:spacing w:line="240" w:lineRule="exact"/>
      <w:ind w:firstLine="200" w:firstLineChars="200"/>
    </w:pPr>
    <w:rPr>
      <w:rFonts w:ascii="Times New Roman" w:hAnsi="Times New Roman" w:eastAsia="宋体"/>
      <w:sz w:val="28"/>
      <w:szCs w:val="28"/>
    </w:rPr>
  </w:style>
  <w:style w:type="character" w:customStyle="1" w:styleId="1912">
    <w:name w:val="标题 2 Char"/>
    <w:autoRedefine/>
    <w:qFormat/>
    <w:uiPriority w:val="0"/>
    <w:rPr>
      <w:rFonts w:ascii="Cambria" w:hAnsi="Cambria" w:eastAsia="宋体" w:cs="Times New Roman"/>
      <w:b/>
      <w:bCs/>
      <w:kern w:val="2"/>
      <w:sz w:val="32"/>
      <w:szCs w:val="32"/>
    </w:rPr>
  </w:style>
  <w:style w:type="paragraph" w:customStyle="1" w:styleId="1913">
    <w:name w:val="Pa9"/>
    <w:basedOn w:val="1"/>
    <w:next w:val="1"/>
    <w:autoRedefine/>
    <w:qFormat/>
    <w:uiPriority w:val="0"/>
    <w:pPr>
      <w:autoSpaceDE w:val="0"/>
      <w:autoSpaceDN w:val="0"/>
      <w:adjustRightInd w:val="0"/>
      <w:spacing w:line="241" w:lineRule="atLeast"/>
      <w:jc w:val="left"/>
    </w:pPr>
    <w:rPr>
      <w:rFonts w:ascii="Arial" w:hAnsi="Times New Roman" w:eastAsia="宋体"/>
      <w:kern w:val="0"/>
      <w:sz w:val="24"/>
      <w:szCs w:val="24"/>
    </w:rPr>
  </w:style>
  <w:style w:type="paragraph" w:customStyle="1" w:styleId="1914">
    <w:name w:val="表格内容格式"/>
    <w:basedOn w:val="1"/>
    <w:autoRedefine/>
    <w:qFormat/>
    <w:uiPriority w:val="0"/>
    <w:pPr>
      <w:adjustRightInd w:val="0"/>
      <w:snapToGrid w:val="0"/>
      <w:spacing w:line="360" w:lineRule="auto"/>
      <w:jc w:val="center"/>
      <w:textAlignment w:val="baseline"/>
    </w:pPr>
    <w:rPr>
      <w:rFonts w:ascii="Verdana" w:hAnsi="Verdana" w:eastAsia="宋体" w:cs="仿宋_GB2312"/>
      <w:snapToGrid w:val="0"/>
      <w:kern w:val="0"/>
      <w:sz w:val="24"/>
      <w:szCs w:val="20"/>
    </w:rPr>
  </w:style>
  <w:style w:type="character" w:customStyle="1" w:styleId="1915">
    <w:name w:val="称呼 Char2"/>
    <w:autoRedefine/>
    <w:semiHidden/>
    <w:qFormat/>
    <w:uiPriority w:val="99"/>
    <w:rPr>
      <w:kern w:val="2"/>
      <w:sz w:val="21"/>
      <w:szCs w:val="22"/>
    </w:rPr>
  </w:style>
  <w:style w:type="character" w:customStyle="1" w:styleId="1916">
    <w:name w:val="a1"/>
    <w:autoRedefine/>
    <w:qFormat/>
    <w:uiPriority w:val="0"/>
  </w:style>
  <w:style w:type="character" w:customStyle="1" w:styleId="1917">
    <w:name w:val="正文首行缩进 2 Char3"/>
    <w:autoRedefine/>
    <w:qFormat/>
    <w:uiPriority w:val="99"/>
    <w:rPr>
      <w:rFonts w:ascii="宋体" w:hAnsi="Times New Roman" w:eastAsia="宋体" w:cs="Times New Roman"/>
      <w:kern w:val="0"/>
      <w:sz w:val="24"/>
      <w:szCs w:val="28"/>
    </w:rPr>
  </w:style>
  <w:style w:type="paragraph" w:customStyle="1" w:styleId="1918">
    <w:name w:val="a"/>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1919">
    <w:name w:val="标题5"/>
    <w:autoRedefine/>
    <w:qFormat/>
    <w:uiPriority w:val="0"/>
    <w:rPr>
      <w:rFonts w:ascii="Arial Black" w:hAnsi="Arial Black" w:eastAsia="ˎ̥"/>
      <w:b/>
      <w:kern w:val="2"/>
      <w:sz w:val="28"/>
      <w:szCs w:val="21"/>
      <w:lang w:val="en-US" w:eastAsia="zh-CN" w:bidi="ar-SA"/>
    </w:rPr>
  </w:style>
  <w:style w:type="paragraph" w:customStyle="1" w:styleId="1920">
    <w:name w:val="Char Char23 Char Char1"/>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1921">
    <w:name w:val="Char Char Char Char Char Char Char Char Char Char1"/>
    <w:basedOn w:val="1"/>
    <w:autoRedefine/>
    <w:qFormat/>
    <w:uiPriority w:val="0"/>
    <w:pPr>
      <w:spacing w:line="360" w:lineRule="auto"/>
    </w:pPr>
    <w:rPr>
      <w:rFonts w:ascii="Times New Roman" w:hAnsi="Times New Roman" w:eastAsia="宋体"/>
      <w:sz w:val="24"/>
      <w:szCs w:val="20"/>
    </w:rPr>
  </w:style>
  <w:style w:type="paragraph" w:customStyle="1" w:styleId="1922">
    <w:name w:val="Char Char Char Char Char Char Char Char Char Char Char Char4"/>
    <w:basedOn w:val="1"/>
    <w:autoRedefine/>
    <w:qFormat/>
    <w:uiPriority w:val="0"/>
    <w:rPr>
      <w:rFonts w:ascii="Times New Roman" w:hAnsi="Times New Roman" w:eastAsia="宋体"/>
      <w:sz w:val="24"/>
      <w:szCs w:val="24"/>
    </w:rPr>
  </w:style>
  <w:style w:type="paragraph" w:customStyle="1" w:styleId="1923">
    <w:name w:val="xl131"/>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paragraph" w:customStyle="1" w:styleId="1924">
    <w:name w:val="hcm文2"/>
    <w:basedOn w:val="1"/>
    <w:link w:val="3733"/>
    <w:autoRedefine/>
    <w:qFormat/>
    <w:uiPriority w:val="0"/>
    <w:pPr>
      <w:widowControl/>
      <w:adjustRightInd w:val="0"/>
      <w:snapToGrid w:val="0"/>
      <w:spacing w:line="360" w:lineRule="auto"/>
      <w:ind w:firstLine="200" w:firstLineChars="200"/>
      <w:jc w:val="left"/>
    </w:pPr>
    <w:rPr>
      <w:rFonts w:ascii="Times New Roman" w:hAnsi="Times New Roman" w:eastAsia="宋体"/>
      <w:kern w:val="0"/>
      <w:sz w:val="24"/>
      <w:szCs w:val="24"/>
    </w:rPr>
  </w:style>
  <w:style w:type="paragraph" w:customStyle="1" w:styleId="1925">
    <w:name w:val="日期9"/>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paragraph" w:customStyle="1" w:styleId="1926">
    <w:name w:val="Char Char Char Char Char Char Char Char Char Char Char Char Char Char Char Char Char Char Char Char Char15"/>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1927">
    <w:name w:val="detail"/>
    <w:autoRedefine/>
    <w:qFormat/>
    <w:uiPriority w:val="0"/>
    <w:rPr>
      <w:rFonts w:ascii="Arial" w:hAnsi="Arial" w:cs="Verdana"/>
      <w:b/>
      <w:sz w:val="24"/>
      <w:szCs w:val="24"/>
      <w:lang w:val="en-US" w:eastAsia="en-US" w:bidi="ar-SA"/>
    </w:rPr>
  </w:style>
  <w:style w:type="paragraph" w:customStyle="1" w:styleId="1928">
    <w:name w:val="Char Char1 Char Char Char Char Char Char Char3"/>
    <w:basedOn w:val="1"/>
    <w:autoRedefine/>
    <w:qFormat/>
    <w:uiPriority w:val="0"/>
    <w:rPr>
      <w:rFonts w:ascii="Times New Roman" w:hAnsi="Times New Roman" w:eastAsia="宋体"/>
      <w:szCs w:val="24"/>
    </w:rPr>
  </w:style>
  <w:style w:type="character" w:customStyle="1" w:styleId="1929">
    <w:name w:val="标题 1 Char Char Char Char Char Char Char Char1"/>
    <w:autoRedefine/>
    <w:qFormat/>
    <w:uiPriority w:val="0"/>
    <w:rPr>
      <w:rFonts w:eastAsia="Wingdings"/>
      <w:b/>
      <w:kern w:val="44"/>
      <w:sz w:val="30"/>
      <w:lang w:val="en-US" w:eastAsia="zh-CN" w:bidi="ar-SA"/>
    </w:rPr>
  </w:style>
  <w:style w:type="character" w:customStyle="1" w:styleId="1930">
    <w:name w:val="样式 dan7-1 + 宋体 Char Char Char Char Char Char"/>
    <w:link w:val="1931"/>
    <w:autoRedefine/>
    <w:qFormat/>
    <w:uiPriority w:val="0"/>
    <w:rPr>
      <w:rFonts w:ascii="Arial" w:hAnsi="Arial" w:eastAsia="等线" w:cs="Arial"/>
      <w:b/>
      <w:sz w:val="24"/>
      <w:szCs w:val="24"/>
      <w:lang w:val="en-US" w:eastAsia="zh-CN" w:bidi="ar-SA"/>
    </w:rPr>
  </w:style>
  <w:style w:type="paragraph" w:customStyle="1" w:styleId="1931">
    <w:name w:val="样式 dan7-1 + 宋体 Char Char Char"/>
    <w:link w:val="1930"/>
    <w:autoRedefine/>
    <w:qFormat/>
    <w:uiPriority w:val="0"/>
    <w:rPr>
      <w:rFonts w:ascii="Arial" w:hAnsi="Arial" w:eastAsia="等线" w:cs="Arial"/>
      <w:b/>
      <w:sz w:val="24"/>
      <w:szCs w:val="24"/>
      <w:lang w:val="en-US" w:eastAsia="zh-CN" w:bidi="ar-SA"/>
    </w:rPr>
  </w:style>
  <w:style w:type="paragraph" w:customStyle="1" w:styleId="1932">
    <w:name w:val="页眉3"/>
    <w:basedOn w:val="1"/>
    <w:autoRedefine/>
    <w:qFormat/>
    <w:uiPriority w:val="0"/>
    <w:pPr>
      <w:widowControl/>
      <w:spacing w:before="100" w:beforeAutospacing="1" w:after="100" w:afterAutospacing="1"/>
      <w:jc w:val="left"/>
    </w:pPr>
    <w:rPr>
      <w:rFonts w:ascii="宋体" w:hAnsi="宋体" w:eastAsia="宋体"/>
      <w:b/>
      <w:bCs/>
      <w:color w:val="CC3300"/>
      <w:kern w:val="0"/>
      <w:sz w:val="24"/>
      <w:szCs w:val="24"/>
    </w:rPr>
  </w:style>
  <w:style w:type="character" w:customStyle="1" w:styleId="1933">
    <w:name w:val="表内格式 Char"/>
    <w:link w:val="644"/>
    <w:autoRedefine/>
    <w:qFormat/>
    <w:uiPriority w:val="0"/>
    <w:rPr>
      <w:rFonts w:ascii="Times New Roman" w:hAnsi="Times New Roman" w:eastAsia="宋体"/>
      <w:sz w:val="18"/>
    </w:rPr>
  </w:style>
  <w:style w:type="paragraph" w:customStyle="1" w:styleId="1934">
    <w:name w:val="MyList-4"/>
    <w:basedOn w:val="1340"/>
    <w:autoRedefine/>
    <w:qFormat/>
    <w:uiPriority w:val="0"/>
    <w:pPr>
      <w:tabs>
        <w:tab w:val="left" w:pos="1191"/>
      </w:tabs>
    </w:pPr>
  </w:style>
  <w:style w:type="paragraph" w:customStyle="1" w:styleId="1935">
    <w:name w:val="Char1 Char Char Char Char Char Char Char Char Char Char Char Char5"/>
    <w:basedOn w:val="1"/>
    <w:autoRedefine/>
    <w:qFormat/>
    <w:uiPriority w:val="0"/>
    <w:rPr>
      <w:rFonts w:ascii="Times New Roman" w:hAnsi="Times New Roman" w:eastAsia="宋体"/>
      <w:szCs w:val="24"/>
    </w:rPr>
  </w:style>
  <w:style w:type="character" w:customStyle="1" w:styleId="1936">
    <w:name w:val="1正文段落 Char"/>
    <w:link w:val="1937"/>
    <w:autoRedefine/>
    <w:qFormat/>
    <w:uiPriority w:val="0"/>
    <w:rPr>
      <w:rFonts w:ascii="仿宋_GB2312" w:hAnsi="仿宋_GB2312" w:eastAsia="宋体" w:cs="仿宋_GB2312"/>
      <w:snapToGrid/>
      <w:sz w:val="24"/>
      <w:szCs w:val="24"/>
    </w:rPr>
  </w:style>
  <w:style w:type="paragraph" w:customStyle="1" w:styleId="1937">
    <w:name w:val="1正文段落"/>
    <w:basedOn w:val="1"/>
    <w:link w:val="1936"/>
    <w:autoRedefine/>
    <w:qFormat/>
    <w:uiPriority w:val="0"/>
    <w:pPr>
      <w:spacing w:line="360" w:lineRule="auto"/>
      <w:ind w:firstLine="200" w:firstLineChars="200"/>
      <w:jc w:val="left"/>
    </w:pPr>
    <w:rPr>
      <w:rFonts w:ascii="仿宋_GB2312" w:hAnsi="仿宋_GB2312" w:eastAsia="宋体"/>
      <w:kern w:val="0"/>
      <w:sz w:val="24"/>
      <w:szCs w:val="24"/>
    </w:rPr>
  </w:style>
  <w:style w:type="character" w:customStyle="1" w:styleId="1938">
    <w:name w:val="标准文本 首行缩进: 2 字符 行距: 单倍 Char Char"/>
    <w:autoRedefine/>
    <w:qFormat/>
    <w:uiPriority w:val="0"/>
    <w:rPr>
      <w:rFonts w:ascii="Times New Roman" w:hAnsi="Times New Roman" w:cs="宋体"/>
      <w:kern w:val="2"/>
      <w:sz w:val="24"/>
      <w:szCs w:val="24"/>
    </w:rPr>
  </w:style>
  <w:style w:type="character" w:customStyle="1" w:styleId="1939">
    <w:name w:val="标题 1 cg2 Char"/>
    <w:link w:val="744"/>
    <w:autoRedefine/>
    <w:qFormat/>
    <w:uiPriority w:val="0"/>
    <w:rPr>
      <w:rFonts w:ascii="Times New Roman" w:hAnsi="Times New Roman" w:eastAsia="宋体"/>
      <w:b/>
      <w:bCs/>
      <w:color w:val="0000FF"/>
      <w:kern w:val="44"/>
      <w:sz w:val="30"/>
      <w:szCs w:val="30"/>
    </w:rPr>
  </w:style>
  <w:style w:type="paragraph" w:customStyle="1" w:styleId="1940">
    <w:name w:val="Char Char Char1 Char Char Char Char Char Char Char Char Char Char"/>
    <w:basedOn w:val="1"/>
    <w:autoRedefine/>
    <w:qFormat/>
    <w:uiPriority w:val="0"/>
    <w:pPr>
      <w:spacing w:line="360" w:lineRule="auto"/>
    </w:pPr>
    <w:rPr>
      <w:rFonts w:ascii="仿宋_GB2312" w:hAnsi="仿宋_GB2312" w:eastAsia="宋体" w:cs="仿宋_GB2312"/>
      <w:sz w:val="24"/>
      <w:szCs w:val="24"/>
    </w:rPr>
  </w:style>
  <w:style w:type="character" w:customStyle="1" w:styleId="1941">
    <w:name w:val="正文文本缩进 2 Char2"/>
    <w:autoRedefine/>
    <w:qFormat/>
    <w:uiPriority w:val="99"/>
    <w:rPr>
      <w:kern w:val="2"/>
      <w:sz w:val="21"/>
      <w:szCs w:val="22"/>
    </w:rPr>
  </w:style>
  <w:style w:type="paragraph" w:customStyle="1" w:styleId="1942">
    <w:name w:val="标题B"/>
    <w:basedOn w:val="5"/>
    <w:next w:val="1"/>
    <w:autoRedefine/>
    <w:qFormat/>
    <w:uiPriority w:val="0"/>
    <w:pPr>
      <w:tabs>
        <w:tab w:val="left" w:pos="567"/>
        <w:tab w:val="left" w:pos="2845"/>
      </w:tabs>
      <w:snapToGrid w:val="0"/>
      <w:spacing w:before="156" w:afterLines="50" w:line="360" w:lineRule="auto"/>
      <w:outlineLvl w:val="9"/>
    </w:pPr>
    <w:rPr>
      <w:rFonts w:eastAsia="Arial"/>
    </w:rPr>
  </w:style>
  <w:style w:type="paragraph" w:customStyle="1" w:styleId="1943">
    <w:name w:val="正文悬挂"/>
    <w:basedOn w:val="1"/>
    <w:next w:val="1"/>
    <w:autoRedefine/>
    <w:qFormat/>
    <w:uiPriority w:val="0"/>
    <w:pPr>
      <w:spacing w:line="360" w:lineRule="auto"/>
      <w:ind w:firstLine="480" w:firstLineChars="200"/>
    </w:pPr>
    <w:rPr>
      <w:rFonts w:ascii="Times New Roman" w:hAnsi="Arial" w:eastAsia="宋体"/>
      <w:kern w:val="0"/>
      <w:sz w:val="24"/>
      <w:szCs w:val="24"/>
    </w:rPr>
  </w:style>
  <w:style w:type="paragraph" w:customStyle="1" w:styleId="1944">
    <w:name w:val="Char Char Char Char Char Char Char Char Char4"/>
    <w:basedOn w:val="1"/>
    <w:autoRedefine/>
    <w:qFormat/>
    <w:uiPriority w:val="0"/>
    <w:rPr>
      <w:rFonts w:ascii="Times New Roman" w:hAnsi="Times New Roman" w:eastAsia="宋体"/>
      <w:sz w:val="24"/>
      <w:szCs w:val="24"/>
    </w:rPr>
  </w:style>
  <w:style w:type="character" w:customStyle="1" w:styleId="1945">
    <w:name w:val="cu12"/>
    <w:autoRedefine/>
    <w:qFormat/>
    <w:uiPriority w:val="0"/>
  </w:style>
  <w:style w:type="table" w:customStyle="1" w:styleId="1946">
    <w:name w:val="环境监测表格1"/>
    <w:basedOn w:val="124"/>
    <w:autoRedefine/>
    <w:qFormat/>
    <w:uiPriority w:val="0"/>
    <w:pPr>
      <w:jc w:val="center"/>
    </w:pPr>
    <w:rPr>
      <w:sz w:val="24"/>
    </w:rPr>
    <w:tblPr>
      <w:tblBorders>
        <w:top w:val="double" w:color="auto" w:sz="4" w:space="0"/>
        <w:bottom w:val="double" w:color="auto" w:sz="4" w:space="0"/>
      </w:tblBorders>
    </w:tblPr>
    <w:tcPr>
      <w:shd w:val="clear" w:color="auto" w:fill="auto"/>
      <w:vAlign w:val="center"/>
    </w:tcPr>
    <w:tblStylePr w:type="firstRow">
      <w:rPr>
        <w:rFonts w:eastAsia="Angsana New"/>
        <w:b w:val="0"/>
        <w:bCs/>
        <w:sz w:val="24"/>
      </w:rPr>
      <w:tcPr>
        <w:tcBorders>
          <w:top w:val="nil"/>
          <w:left w:val="nil"/>
          <w:bottom w:val="nil"/>
          <w:right w:val="nil"/>
          <w:insideH w:val="nil"/>
          <w:insideV w:val="nil"/>
          <w:tl2br w:val="nil"/>
          <w:tr2bl w:val="nil"/>
        </w:tcBorders>
      </w:tcPr>
    </w:tblStylePr>
    <w:tblStylePr w:type="lastRow">
      <w:rPr>
        <w:b/>
        <w:bCs/>
      </w:rPr>
      <w:tcPr>
        <w:tcBorders>
          <w:top w:val="single" w:color="000000" w:sz="6" w:space="0"/>
          <w:left w:val="nil"/>
          <w:bottom w:val="nil"/>
          <w:right w:val="nil"/>
          <w:insideH w:val="nil"/>
          <w:insideV w:val="nil"/>
          <w:tl2br w:val="nil"/>
          <w:tr2bl w:val="nil"/>
        </w:tcBorders>
      </w:tcPr>
    </w:tblStylePr>
    <w:tblStylePr w:type="firstCol">
      <w:rPr>
        <w:rFonts w:eastAsia="Angsana New"/>
        <w:b w:val="0"/>
        <w:bCs/>
        <w:sz w:val="24"/>
      </w:rPr>
      <w:tcPr>
        <w:tcBorders>
          <w:top w:val="nil"/>
          <w:left w:val="nil"/>
          <w:bottom w:val="nil"/>
          <w:right w:val="nil"/>
          <w:insideH w:val="nil"/>
          <w:insideV w:val="nil"/>
          <w:tl2br w:val="nil"/>
          <w:tr2bl w:val="nil"/>
        </w:tcBorders>
      </w:tcPr>
    </w:tblStylePr>
    <w:tblStylePr w:type="lastCol">
      <w:rPr>
        <w:rFonts w:eastAsia="Angsana New"/>
        <w:b w:val="0"/>
        <w:bCs/>
        <w:sz w:val="24"/>
      </w:rPr>
      <w:tcPr>
        <w:tcBorders>
          <w:top w:val="nil"/>
          <w:left w:val="nil"/>
          <w:bottom w:val="nil"/>
          <w:right w:val="nil"/>
          <w:insideH w:val="nil"/>
          <w:insideV w:val="nil"/>
          <w:tl2br w:val="nil"/>
          <w:tr2bl w:val="nil"/>
        </w:tcBorders>
      </w:tcPr>
    </w:tblStylePr>
  </w:style>
  <w:style w:type="paragraph" w:customStyle="1" w:styleId="1947">
    <w:name w:val="xl95"/>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paragraph" w:customStyle="1" w:styleId="1948">
    <w:name w:val="16.8.1.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1949">
    <w:name w:val="S正文 Char"/>
    <w:link w:val="1950"/>
    <w:autoRedefine/>
    <w:qFormat/>
    <w:uiPriority w:val="0"/>
    <w:rPr>
      <w:rFonts w:ascii="Times New Roman" w:hAnsi="Times New Roman" w:eastAsia="楷体_GB2312" w:cs="宋体"/>
      <w:kern w:val="2"/>
      <w:sz w:val="24"/>
      <w:szCs w:val="24"/>
    </w:rPr>
  </w:style>
  <w:style w:type="paragraph" w:customStyle="1" w:styleId="1950">
    <w:name w:val="S正文"/>
    <w:basedOn w:val="1"/>
    <w:link w:val="1949"/>
    <w:autoRedefine/>
    <w:qFormat/>
    <w:uiPriority w:val="0"/>
    <w:pPr>
      <w:spacing w:line="360" w:lineRule="auto"/>
      <w:ind w:firstLine="200" w:firstLineChars="200"/>
    </w:pPr>
    <w:rPr>
      <w:rFonts w:ascii="Times New Roman" w:hAnsi="Times New Roman" w:eastAsia="楷体_GB2312"/>
      <w:sz w:val="24"/>
      <w:szCs w:val="24"/>
    </w:rPr>
  </w:style>
  <w:style w:type="paragraph" w:customStyle="1" w:styleId="1951">
    <w:name w:val="款名"/>
    <w:basedOn w:val="1952"/>
    <w:link w:val="3660"/>
    <w:autoRedefine/>
    <w:semiHidden/>
    <w:qFormat/>
    <w:uiPriority w:val="0"/>
    <w:pPr>
      <w:spacing w:before="50" w:after="50"/>
      <w:ind w:left="0" w:leftChars="0"/>
    </w:pPr>
    <w:rPr>
      <w:b/>
    </w:rPr>
  </w:style>
  <w:style w:type="paragraph" w:customStyle="1" w:styleId="1952">
    <w:name w:val="条款"/>
    <w:basedOn w:val="1"/>
    <w:link w:val="2703"/>
    <w:autoRedefine/>
    <w:qFormat/>
    <w:uiPriority w:val="0"/>
    <w:pPr>
      <w:adjustRightInd w:val="0"/>
      <w:spacing w:beforeLines="50" w:afterLines="50" w:line="360" w:lineRule="auto"/>
      <w:ind w:left="600" w:leftChars="600"/>
      <w:jc w:val="left"/>
      <w:textAlignment w:val="baseline"/>
    </w:pPr>
    <w:rPr>
      <w:rFonts w:ascii="Times New Roman" w:hAnsi="宋体" w:eastAsia="宋体"/>
      <w:kern w:val="0"/>
      <w:sz w:val="24"/>
      <w:szCs w:val="24"/>
    </w:rPr>
  </w:style>
  <w:style w:type="paragraph" w:customStyle="1" w:styleId="1953">
    <w:name w:val="Char4 Char Char Char4"/>
    <w:basedOn w:val="1"/>
    <w:autoRedefine/>
    <w:qFormat/>
    <w:uiPriority w:val="0"/>
    <w:rPr>
      <w:rFonts w:ascii="Times New Roman" w:hAnsi="Times New Roman" w:eastAsia="宋体"/>
      <w:sz w:val="24"/>
      <w:szCs w:val="24"/>
    </w:rPr>
  </w:style>
  <w:style w:type="paragraph" w:customStyle="1" w:styleId="1954">
    <w:name w:val="标题居中"/>
    <w:autoRedefine/>
    <w:qFormat/>
    <w:uiPriority w:val="0"/>
    <w:pPr>
      <w:adjustRightInd w:val="0"/>
      <w:snapToGrid w:val="0"/>
      <w:spacing w:line="480" w:lineRule="atLeast"/>
      <w:jc w:val="center"/>
    </w:pPr>
    <w:rPr>
      <w:rFonts w:ascii="Wingdings" w:hAnsi="Times New Roman" w:eastAsia="Wingdings" w:cs="Times New Roman"/>
      <w:snapToGrid w:val="0"/>
      <w:sz w:val="32"/>
      <w:lang w:val="en-US" w:eastAsia="zh-CN" w:bidi="ar-SA"/>
    </w:rPr>
  </w:style>
  <w:style w:type="paragraph" w:customStyle="1" w:styleId="1955">
    <w:name w:val="样式 首行缩进:  2 字符 行距: 1.5 倍行距"/>
    <w:basedOn w:val="1"/>
    <w:autoRedefine/>
    <w:qFormat/>
    <w:uiPriority w:val="0"/>
    <w:pPr>
      <w:spacing w:line="440" w:lineRule="exact"/>
      <w:ind w:firstLine="200" w:firstLineChars="200"/>
    </w:pPr>
    <w:rPr>
      <w:rFonts w:ascii="Times New Roman" w:hAnsi="Times New Roman" w:eastAsia="宋体"/>
      <w:sz w:val="24"/>
      <w:szCs w:val="20"/>
    </w:rPr>
  </w:style>
  <w:style w:type="paragraph" w:customStyle="1" w:styleId="1956">
    <w:name w:val="表数"/>
    <w:basedOn w:val="1"/>
    <w:autoRedefine/>
    <w:qFormat/>
    <w:uiPriority w:val="0"/>
    <w:pPr>
      <w:spacing w:line="300" w:lineRule="atLeast"/>
      <w:jc w:val="center"/>
    </w:pPr>
    <w:rPr>
      <w:rFonts w:ascii="楷体_GB2312" w:hAnsi="宋体" w:eastAsia="楷体_GB2312"/>
      <w:color w:val="000000"/>
      <w:sz w:val="24"/>
      <w:szCs w:val="20"/>
    </w:rPr>
  </w:style>
  <w:style w:type="paragraph" w:customStyle="1" w:styleId="1957">
    <w:name w:val="xl162"/>
    <w:basedOn w:val="1"/>
    <w:autoRedefine/>
    <w:qFormat/>
    <w:uiPriority w:val="0"/>
    <w:pPr>
      <w:widowControl/>
      <w:pBdr>
        <w:top w:val="single" w:color="auto" w:sz="4" w:space="0"/>
        <w:bottom w:val="single" w:color="auto" w:sz="8"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1958">
    <w:name w:val="样式 样式 标题 41.1.1.1标题 4.1.1.1.1标题 4 Char款1.116.6.2.1"/>
    <w:basedOn w:val="692"/>
    <w:autoRedefine/>
    <w:semiHidden/>
    <w:qFormat/>
    <w:uiPriority w:val="0"/>
    <w:pPr>
      <w:tabs>
        <w:tab w:val="left" w:pos="360"/>
      </w:tabs>
      <w:spacing w:after="0"/>
    </w:pPr>
  </w:style>
  <w:style w:type="paragraph" w:customStyle="1" w:styleId="1959">
    <w:name w:val="xl151"/>
    <w:basedOn w:val="1"/>
    <w:autoRedefine/>
    <w:qFormat/>
    <w:uiPriority w:val="0"/>
    <w:pPr>
      <w:widowControl/>
      <w:pBdr>
        <w:lef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1960">
    <w:name w:val="Char Char Char1"/>
    <w:basedOn w:val="1"/>
    <w:autoRedefine/>
    <w:qFormat/>
    <w:uiPriority w:val="0"/>
    <w:pPr>
      <w:spacing w:beforeLines="100" w:line="360" w:lineRule="auto"/>
    </w:pPr>
    <w:rPr>
      <w:rFonts w:ascii="仿宋_GB2312" w:hAnsi="仿宋_GB2312" w:eastAsia="宋体" w:cs="仿宋_GB2312"/>
      <w:sz w:val="24"/>
      <w:szCs w:val="24"/>
    </w:rPr>
  </w:style>
  <w:style w:type="character" w:customStyle="1" w:styleId="1961">
    <w:name w:val="样式 样式 正文文本缩进 + 四号 + Char Char"/>
    <w:link w:val="993"/>
    <w:autoRedefine/>
    <w:qFormat/>
    <w:uiPriority w:val="0"/>
    <w:rPr>
      <w:sz w:val="24"/>
    </w:rPr>
  </w:style>
  <w:style w:type="paragraph" w:customStyle="1" w:styleId="1962">
    <w:name w:val="列表 2J"/>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1963">
    <w:name w:val="自动表头"/>
    <w:basedOn w:val="1"/>
    <w:autoRedefine/>
    <w:semiHidden/>
    <w:qFormat/>
    <w:uiPriority w:val="0"/>
    <w:pPr>
      <w:autoSpaceDE w:val="0"/>
      <w:autoSpaceDN w:val="0"/>
      <w:adjustRightInd w:val="0"/>
      <w:spacing w:line="360" w:lineRule="auto"/>
    </w:pPr>
    <w:rPr>
      <w:rFonts w:ascii="黑体" w:hAnsi="宋体" w:eastAsia="黑体"/>
      <w:color w:val="000000"/>
      <w:szCs w:val="21"/>
    </w:rPr>
  </w:style>
  <w:style w:type="paragraph" w:customStyle="1" w:styleId="1964">
    <w:name w:val="列出段落12"/>
    <w:basedOn w:val="1"/>
    <w:autoRedefine/>
    <w:qFormat/>
    <w:uiPriority w:val="34"/>
    <w:pPr>
      <w:ind w:firstLine="420" w:firstLineChars="200"/>
    </w:pPr>
    <w:rPr>
      <w:rFonts w:ascii="Times New Roman" w:hAnsi="Times New Roman" w:eastAsia="宋体"/>
      <w:szCs w:val="24"/>
    </w:rPr>
  </w:style>
  <w:style w:type="paragraph" w:customStyle="1" w:styleId="1965">
    <w:name w:val="Char Char Char Char Char Char1 Char Char Char Char Char Char Char Char Char Char4"/>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966">
    <w:name w:val="Char Char1 Char Char Char Char3"/>
    <w:basedOn w:val="1"/>
    <w:autoRedefine/>
    <w:qFormat/>
    <w:uiPriority w:val="0"/>
    <w:rPr>
      <w:rFonts w:ascii="Times New Roman" w:hAnsi="Times New Roman" w:eastAsia="宋体"/>
      <w:sz w:val="24"/>
      <w:szCs w:val="24"/>
    </w:rPr>
  </w:style>
  <w:style w:type="paragraph" w:customStyle="1" w:styleId="1967">
    <w:name w:val="默认段落字体 Para Char Char Char Char Char Char Char Char Char Char Char Char Char Char Char Char Char Char Char Char Char Char Char Char Char Char Char Char1 Char Char Char Char Char"/>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4"/>
      <w:szCs w:val="20"/>
    </w:rPr>
  </w:style>
  <w:style w:type="character" w:customStyle="1" w:styleId="1968">
    <w:name w:val="Char Char10"/>
    <w:autoRedefine/>
    <w:qFormat/>
    <w:uiPriority w:val="0"/>
    <w:rPr>
      <w:rFonts w:hint="eastAsia" w:ascii="宋体" w:eastAsia="宋体"/>
      <w:b/>
      <w:color w:val="000000"/>
      <w:kern w:val="2"/>
      <w:sz w:val="28"/>
      <w:lang w:val="en-US" w:eastAsia="zh-CN"/>
    </w:rPr>
  </w:style>
  <w:style w:type="paragraph" w:customStyle="1" w:styleId="1969">
    <w:name w:val="Char12"/>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paragraph" w:customStyle="1" w:styleId="1970">
    <w:name w:val="正文  首行缩进  2字符"/>
    <w:basedOn w:val="1"/>
    <w:link w:val="3563"/>
    <w:autoRedefine/>
    <w:qFormat/>
    <w:uiPriority w:val="0"/>
    <w:pPr>
      <w:adjustRightInd w:val="0"/>
      <w:snapToGrid w:val="0"/>
      <w:spacing w:line="480" w:lineRule="exact"/>
      <w:ind w:firstLine="560" w:firstLineChars="200"/>
    </w:pPr>
    <w:rPr>
      <w:rFonts w:ascii="Times New Roman" w:hAnsi="Times New Roman" w:eastAsia="宋体"/>
      <w:color w:val="000000"/>
      <w:kern w:val="0"/>
      <w:sz w:val="28"/>
      <w:szCs w:val="28"/>
    </w:rPr>
  </w:style>
  <w:style w:type="paragraph" w:customStyle="1" w:styleId="1971">
    <w:name w:val="项目编号文字"/>
    <w:basedOn w:val="1"/>
    <w:next w:val="22"/>
    <w:autoRedefine/>
    <w:qFormat/>
    <w:uiPriority w:val="0"/>
    <w:pPr>
      <w:spacing w:before="120" w:after="120" w:line="360" w:lineRule="auto"/>
      <w:ind w:left="1077"/>
    </w:pPr>
    <w:rPr>
      <w:rFonts w:ascii="Times New Roman" w:hAnsi="Times New Roman" w:eastAsia="宋体"/>
      <w:sz w:val="24"/>
      <w:szCs w:val="24"/>
    </w:rPr>
  </w:style>
  <w:style w:type="character" w:customStyle="1" w:styleId="1972">
    <w:name w:val="样式 样式 样式 样式 (符号) 宋体 13 磅 首行缩进:  2 字符 行距: 1.5 倍行距 + 首行缩进:  2 字符 +... Char Char"/>
    <w:autoRedefine/>
    <w:qFormat/>
    <w:uiPriority w:val="0"/>
    <w:rPr>
      <w:rFonts w:ascii="Arial" w:hAnsi="Arial" w:cs="Arial"/>
      <w:sz w:val="26"/>
    </w:rPr>
  </w:style>
  <w:style w:type="paragraph" w:customStyle="1" w:styleId="1973">
    <w:name w:val="xl113"/>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1974">
    <w:name w:val="Char Char Char1 Char Char Char Char Char Char Char Char Char Char Char1"/>
    <w:basedOn w:val="1"/>
    <w:autoRedefine/>
    <w:qFormat/>
    <w:uiPriority w:val="0"/>
    <w:rPr>
      <w:rFonts w:ascii="Times New Roman" w:hAnsi="Times New Roman" w:eastAsia="宋体"/>
      <w:szCs w:val="24"/>
    </w:rPr>
  </w:style>
  <w:style w:type="character" w:customStyle="1" w:styleId="1975">
    <w:name w:val="样式 Times New Roman"/>
    <w:autoRedefine/>
    <w:qFormat/>
    <w:uiPriority w:val="0"/>
    <w:rPr>
      <w:rFonts w:hint="default" w:ascii="Times New Roman" w:hAnsi="Times New Roman" w:eastAsia="仿宋_GB2312" w:cs="Times New Roman"/>
      <w:sz w:val="28"/>
      <w:szCs w:val="28"/>
    </w:rPr>
  </w:style>
  <w:style w:type="character" w:customStyle="1" w:styleId="1976">
    <w:name w:val="Section Char"/>
    <w:autoRedefine/>
    <w:qFormat/>
    <w:uiPriority w:val="0"/>
    <w:rPr>
      <w:rFonts w:eastAsia="宋体"/>
      <w:b/>
      <w:bCs/>
      <w:color w:val="0000FF"/>
      <w:sz w:val="24"/>
      <w:szCs w:val="32"/>
      <w:lang w:val="en-US" w:eastAsia="zh-CN" w:bidi="ar-SA"/>
    </w:rPr>
  </w:style>
  <w:style w:type="paragraph" w:customStyle="1" w:styleId="1977">
    <w:name w:val="样式 宋体 小四 黑色 行距: 固定值 24 磅"/>
    <w:basedOn w:val="1"/>
    <w:autoRedefine/>
    <w:qFormat/>
    <w:uiPriority w:val="0"/>
    <w:pPr>
      <w:adjustRightInd w:val="0"/>
      <w:snapToGrid w:val="0"/>
      <w:spacing w:line="360" w:lineRule="auto"/>
      <w:ind w:firstLine="200" w:firstLineChars="200"/>
    </w:pPr>
    <w:rPr>
      <w:rFonts w:ascii="宋体" w:hAnsi="宋体" w:eastAsia="宋体" w:cs="宋体"/>
      <w:color w:val="000000"/>
      <w:sz w:val="24"/>
      <w:szCs w:val="20"/>
    </w:rPr>
  </w:style>
  <w:style w:type="paragraph" w:customStyle="1" w:styleId="1978">
    <w:name w:val="一级目录1"/>
    <w:basedOn w:val="1"/>
    <w:autoRedefine/>
    <w:qFormat/>
    <w:uiPriority w:val="0"/>
    <w:pPr>
      <w:keepNext/>
      <w:keepLines/>
      <w:adjustRightInd w:val="0"/>
      <w:snapToGrid w:val="0"/>
      <w:spacing w:line="360" w:lineRule="auto"/>
      <w:jc w:val="left"/>
      <w:outlineLvl w:val="2"/>
    </w:pPr>
    <w:rPr>
      <w:rFonts w:ascii="Times New Roman" w:hAnsi="宋体" w:eastAsia="宋体"/>
      <w:b/>
      <w:color w:val="0000FF"/>
      <w:sz w:val="30"/>
      <w:szCs w:val="30"/>
    </w:rPr>
  </w:style>
  <w:style w:type="paragraph" w:customStyle="1" w:styleId="1979">
    <w:name w:val="Char Char Char19"/>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1980">
    <w:name w:val="Char Char Char Char Char Char1 Char Char Char Char Char Char Char Char Char Char5"/>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1981">
    <w:name w:val="报告书表格"/>
    <w:basedOn w:val="1"/>
    <w:autoRedefine/>
    <w:qFormat/>
    <w:uiPriority w:val="0"/>
    <w:pPr>
      <w:adjustRightInd w:val="0"/>
      <w:spacing w:before="60" w:after="60" w:line="240" w:lineRule="atLeast"/>
      <w:jc w:val="center"/>
      <w:textAlignment w:val="baseline"/>
    </w:pPr>
    <w:rPr>
      <w:rFonts w:ascii="Times New Roman" w:hAnsi="Times New Roman" w:eastAsia="宋体"/>
      <w:kern w:val="0"/>
      <w:sz w:val="24"/>
      <w:szCs w:val="20"/>
    </w:rPr>
  </w:style>
  <w:style w:type="character" w:customStyle="1" w:styleId="1982">
    <w:name w:val="报告表格 Char Char"/>
    <w:autoRedefine/>
    <w:qFormat/>
    <w:uiPriority w:val="0"/>
    <w:rPr>
      <w:rFonts w:eastAsia="宋体"/>
      <w:sz w:val="24"/>
      <w:lang w:val="en-US" w:eastAsia="zh-CN" w:bidi="ar-SA"/>
    </w:rPr>
  </w:style>
  <w:style w:type="paragraph" w:customStyle="1" w:styleId="1983">
    <w:name w:val="标准文本 居中 行距1.5倍"/>
    <w:basedOn w:val="1"/>
    <w:link w:val="2111"/>
    <w:autoRedefine/>
    <w:qFormat/>
    <w:uiPriority w:val="0"/>
    <w:pPr>
      <w:spacing w:line="360" w:lineRule="auto"/>
      <w:jc w:val="center"/>
      <w:textAlignment w:val="center"/>
    </w:pPr>
    <w:rPr>
      <w:rFonts w:ascii="Wingdings" w:hAnsi="Wingdings" w:eastAsia="宋体"/>
      <w:kern w:val="0"/>
      <w:sz w:val="24"/>
      <w:szCs w:val="24"/>
    </w:rPr>
  </w:style>
  <w:style w:type="paragraph" w:customStyle="1" w:styleId="1984">
    <w:name w:val="wangjunbo.bullet"/>
    <w:basedOn w:val="1"/>
    <w:autoRedefine/>
    <w:qFormat/>
    <w:uiPriority w:val="0"/>
    <w:pPr>
      <w:jc w:val="center"/>
    </w:pPr>
    <w:rPr>
      <w:rFonts w:ascii="Arial" w:hAnsi="Arial" w:eastAsia="宋体"/>
      <w:szCs w:val="20"/>
    </w:rPr>
  </w:style>
  <w:style w:type="character" w:customStyle="1" w:styleId="1985">
    <w:name w:val="1.1标题2 Char"/>
    <w:autoRedefine/>
    <w:qFormat/>
    <w:uiPriority w:val="0"/>
    <w:rPr>
      <w:rFonts w:ascii="Courier New" w:hAnsi="Courier New" w:eastAsia="楷体"/>
      <w:bCs/>
      <w:kern w:val="2"/>
      <w:sz w:val="32"/>
      <w:szCs w:val="32"/>
      <w:lang w:val="en-US" w:eastAsia="zh-CN" w:bidi="ar-SA"/>
    </w:rPr>
  </w:style>
  <w:style w:type="paragraph" w:customStyle="1" w:styleId="1986">
    <w:name w:val="_Style 20"/>
    <w:basedOn w:val="1"/>
    <w:autoRedefine/>
    <w:qFormat/>
    <w:uiPriority w:val="0"/>
    <w:pPr>
      <w:adjustRightInd w:val="0"/>
      <w:spacing w:line="480" w:lineRule="exact"/>
    </w:pPr>
    <w:rPr>
      <w:rFonts w:hint="eastAsia" w:ascii="Times New Roman" w:hAnsi="Times New Roman" w:eastAsia="宋体"/>
      <w:kern w:val="28"/>
      <w:sz w:val="24"/>
      <w:szCs w:val="20"/>
    </w:rPr>
  </w:style>
  <w:style w:type="paragraph" w:customStyle="1" w:styleId="1987">
    <w:name w:val="z正文"/>
    <w:basedOn w:val="37"/>
    <w:autoRedefine/>
    <w:qFormat/>
    <w:uiPriority w:val="0"/>
    <w:pPr>
      <w:snapToGrid w:val="0"/>
      <w:spacing w:line="360" w:lineRule="auto"/>
      <w:ind w:firstLine="200"/>
      <w:textAlignment w:val="baseline"/>
    </w:pPr>
    <w:rPr>
      <w:rFonts w:hAnsi="Symbol"/>
      <w:color w:val="auto"/>
      <w:kern w:val="0"/>
    </w:rPr>
  </w:style>
  <w:style w:type="paragraph" w:customStyle="1" w:styleId="1988">
    <w:name w:val="Char3 Char Char Char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1989">
    <w:name w:val="CM11"/>
    <w:basedOn w:val="1"/>
    <w:next w:val="1"/>
    <w:autoRedefine/>
    <w:qFormat/>
    <w:uiPriority w:val="0"/>
    <w:pPr>
      <w:autoSpaceDE w:val="0"/>
      <w:autoSpaceDN w:val="0"/>
      <w:adjustRightInd w:val="0"/>
      <w:snapToGrid w:val="0"/>
      <w:spacing w:line="596" w:lineRule="atLeast"/>
      <w:ind w:firstLine="200" w:firstLineChars="200"/>
      <w:jc w:val="left"/>
    </w:pPr>
    <w:rPr>
      <w:rFonts w:hint="eastAsia" w:ascii="Sim Hei" w:hAnsi="Times New Roman" w:eastAsia="Sim Hei"/>
      <w:sz w:val="24"/>
      <w:szCs w:val="20"/>
    </w:rPr>
  </w:style>
  <w:style w:type="character" w:customStyle="1" w:styleId="1990">
    <w:name w:val="副标题 Char2"/>
    <w:autoRedefine/>
    <w:qFormat/>
    <w:uiPriority w:val="11"/>
    <w:rPr>
      <w:rFonts w:ascii="Cambria" w:hAnsi="Cambria" w:cs="Times New Roman"/>
      <w:b/>
      <w:bCs/>
      <w:kern w:val="28"/>
      <w:sz w:val="32"/>
      <w:szCs w:val="32"/>
    </w:rPr>
  </w:style>
  <w:style w:type="paragraph" w:customStyle="1" w:styleId="1991">
    <w:name w:val="页脚15"/>
    <w:basedOn w:val="259"/>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1992">
    <w:name w:val="标题56"/>
    <w:autoRedefine/>
    <w:qFormat/>
    <w:uiPriority w:val="0"/>
  </w:style>
  <w:style w:type="paragraph" w:customStyle="1" w:styleId="1993">
    <w:name w:val="Char Char Char Char Char Char Char Char Char Char Char Char Char Char Char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1994">
    <w:name w:val="reader-word-layer reader-word-s2-5"/>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1995">
    <w:name w:val="正文首行缩进 Char3"/>
    <w:autoRedefine/>
    <w:qFormat/>
    <w:uiPriority w:val="99"/>
  </w:style>
  <w:style w:type="character" w:customStyle="1" w:styleId="1996">
    <w:name w:val="样式10 Char Char"/>
    <w:link w:val="466"/>
    <w:autoRedefine/>
    <w:qFormat/>
    <w:uiPriority w:val="0"/>
    <w:rPr>
      <w:rFonts w:ascii="仿宋_GB2312" w:hAnsi="仿宋_GB2312" w:eastAsia="楷体" w:cs="仿宋_GB2312"/>
      <w:b/>
      <w:bCs/>
      <w:kern w:val="2"/>
      <w:sz w:val="24"/>
      <w:szCs w:val="24"/>
    </w:rPr>
  </w:style>
  <w:style w:type="character" w:customStyle="1" w:styleId="1997">
    <w:name w:val="MFS正文 Char Char Char Char"/>
    <w:link w:val="1998"/>
    <w:autoRedefine/>
    <w:qFormat/>
    <w:uiPriority w:val="0"/>
    <w:rPr>
      <w:rFonts w:ascii="Wingdings" w:hAnsi="Wingdings"/>
      <w:sz w:val="24"/>
      <w:szCs w:val="24"/>
    </w:rPr>
  </w:style>
  <w:style w:type="paragraph" w:customStyle="1" w:styleId="1998">
    <w:name w:val="MFS正文 Char"/>
    <w:basedOn w:val="43"/>
    <w:link w:val="1997"/>
    <w:autoRedefine/>
    <w:qFormat/>
    <w:uiPriority w:val="0"/>
    <w:pPr>
      <w:adjustRightInd w:val="0"/>
      <w:snapToGrid w:val="0"/>
      <w:spacing w:before="93"/>
      <w:ind w:firstLine="200" w:firstLineChars="200"/>
    </w:pPr>
    <w:rPr>
      <w:rFonts w:ascii="Wingdings" w:hAnsi="Wingdings"/>
      <w:kern w:val="0"/>
      <w:szCs w:val="24"/>
    </w:rPr>
  </w:style>
  <w:style w:type="paragraph" w:customStyle="1" w:styleId="1999">
    <w:name w:val="ljx正文1"/>
    <w:basedOn w:val="2000"/>
    <w:link w:val="3560"/>
    <w:autoRedefine/>
    <w:qFormat/>
    <w:uiPriority w:val="0"/>
    <w:pPr>
      <w:tabs>
        <w:tab w:val="left" w:pos="1260"/>
      </w:tabs>
      <w:spacing w:line="240" w:lineRule="auto"/>
      <w:ind w:left="1260" w:hanging="420"/>
      <w:jc w:val="both"/>
    </w:pPr>
    <w:rPr>
      <w:rFonts w:ascii="Times New Roman" w:hAnsi="Times New Roman" w:cs="Times New Roman"/>
      <w:kern w:val="2"/>
      <w:sz w:val="28"/>
    </w:rPr>
  </w:style>
  <w:style w:type="paragraph" w:customStyle="1" w:styleId="2000">
    <w:name w:val="正文文本 21"/>
    <w:basedOn w:val="1"/>
    <w:autoRedefine/>
    <w:qFormat/>
    <w:uiPriority w:val="0"/>
    <w:pPr>
      <w:adjustRightInd w:val="0"/>
      <w:spacing w:line="360" w:lineRule="auto"/>
      <w:ind w:left="425"/>
      <w:jc w:val="left"/>
      <w:textAlignment w:val="baseline"/>
    </w:pPr>
    <w:rPr>
      <w:rFonts w:ascii="Verdana" w:hAnsi="仿宋_GB2312" w:eastAsia="宋体" w:cs="仿宋_GB2312"/>
      <w:kern w:val="0"/>
      <w:sz w:val="24"/>
      <w:szCs w:val="20"/>
    </w:rPr>
  </w:style>
  <w:style w:type="paragraph" w:customStyle="1" w:styleId="2001">
    <w:name w:val="Char1 Char Char Char Char Char Char Char Char Char3"/>
    <w:basedOn w:val="1"/>
    <w:autoRedefine/>
    <w:semiHidden/>
    <w:qFormat/>
    <w:uiPriority w:val="0"/>
    <w:rPr>
      <w:rFonts w:ascii="Times New Roman" w:hAnsi="Times New Roman" w:eastAsia="宋体"/>
      <w:szCs w:val="24"/>
    </w:rPr>
  </w:style>
  <w:style w:type="character" w:customStyle="1" w:styleId="2002">
    <w:name w:val="Char Char154"/>
    <w:autoRedefine/>
    <w:qFormat/>
    <w:uiPriority w:val="0"/>
    <w:rPr>
      <w:rFonts w:eastAsia="宋体"/>
      <w:sz w:val="22"/>
      <w:szCs w:val="24"/>
      <w:lang w:bidi="ar-SA"/>
    </w:rPr>
  </w:style>
  <w:style w:type="paragraph" w:customStyle="1" w:styleId="2003">
    <w:name w:val="正文表格"/>
    <w:basedOn w:val="1"/>
    <w:autoRedefine/>
    <w:qFormat/>
    <w:uiPriority w:val="0"/>
    <w:pPr>
      <w:keepNext/>
      <w:keepLines/>
      <w:tabs>
        <w:tab w:val="center" w:pos="6804"/>
      </w:tabs>
      <w:overflowPunct w:val="0"/>
      <w:adjustRightInd w:val="0"/>
      <w:spacing w:before="80" w:line="360" w:lineRule="auto"/>
      <w:jc w:val="center"/>
      <w:textAlignment w:val="bottom"/>
    </w:pPr>
    <w:rPr>
      <w:rFonts w:ascii="Times New Roman" w:hAnsi="Times New Roman" w:eastAsia="宋体"/>
      <w:kern w:val="0"/>
      <w:sz w:val="28"/>
      <w:szCs w:val="20"/>
    </w:rPr>
  </w:style>
  <w:style w:type="paragraph" w:customStyle="1" w:styleId="2004">
    <w:name w:val="五级条标题"/>
    <w:basedOn w:val="2005"/>
    <w:next w:val="1"/>
    <w:autoRedefine/>
    <w:qFormat/>
    <w:uiPriority w:val="0"/>
    <w:pPr>
      <w:tabs>
        <w:tab w:val="left" w:pos="360"/>
        <w:tab w:val="left" w:pos="903"/>
        <w:tab w:val="left" w:pos="2100"/>
        <w:tab w:val="left" w:pos="2520"/>
        <w:tab w:val="left" w:pos="2940"/>
      </w:tabs>
      <w:ind w:left="2940"/>
      <w:outlineLvl w:val="6"/>
    </w:pPr>
  </w:style>
  <w:style w:type="paragraph" w:customStyle="1" w:styleId="2005">
    <w:name w:val="四级条标题"/>
    <w:basedOn w:val="2006"/>
    <w:next w:val="1"/>
    <w:autoRedefine/>
    <w:qFormat/>
    <w:uiPriority w:val="0"/>
    <w:pPr>
      <w:tabs>
        <w:tab w:val="left" w:pos="360"/>
        <w:tab w:val="left" w:pos="903"/>
        <w:tab w:val="left" w:pos="2100"/>
        <w:tab w:val="left" w:pos="2520"/>
      </w:tabs>
      <w:ind w:left="2520"/>
      <w:outlineLvl w:val="5"/>
    </w:pPr>
  </w:style>
  <w:style w:type="paragraph" w:customStyle="1" w:styleId="2006">
    <w:name w:val="三级条标题"/>
    <w:basedOn w:val="487"/>
    <w:next w:val="1"/>
    <w:autoRedefine/>
    <w:qFormat/>
    <w:uiPriority w:val="0"/>
    <w:pPr>
      <w:tabs>
        <w:tab w:val="left" w:pos="2100"/>
      </w:tabs>
      <w:ind w:left="2100" w:hanging="420"/>
      <w:outlineLvl w:val="4"/>
    </w:pPr>
  </w:style>
  <w:style w:type="paragraph" w:customStyle="1" w:styleId="2007">
    <w:name w:val="尾注文本11"/>
    <w:autoRedefine/>
    <w:qFormat/>
    <w:uiPriority w:val="0"/>
    <w:pPr>
      <w:adjustRightInd w:val="0"/>
      <w:spacing w:line="360" w:lineRule="atLeast"/>
      <w:textAlignment w:val="baseline"/>
    </w:pPr>
    <w:rPr>
      <w:rFonts w:ascii="Verdana" w:hAnsi="仿宋_GB2312" w:eastAsia="宋体" w:cs="仿宋_GB2312"/>
      <w:lang w:val="en-US" w:eastAsia="zh-CN" w:bidi="ar-SA"/>
    </w:rPr>
  </w:style>
  <w:style w:type="paragraph" w:customStyle="1" w:styleId="2008">
    <w:name w:val="s标题 2"/>
    <w:basedOn w:val="5"/>
    <w:link w:val="2948"/>
    <w:autoRedefine/>
    <w:qFormat/>
    <w:uiPriority w:val="0"/>
    <w:pPr>
      <w:tabs>
        <w:tab w:val="left" w:pos="360"/>
        <w:tab w:val="left" w:pos="600"/>
      </w:tabs>
      <w:spacing w:before="120" w:after="120" w:line="360" w:lineRule="auto"/>
    </w:pPr>
    <w:rPr>
      <w:rFonts w:eastAsia="黑体"/>
      <w:bCs/>
      <w:szCs w:val="28"/>
    </w:rPr>
  </w:style>
  <w:style w:type="paragraph" w:customStyle="1" w:styleId="2009">
    <w:name w:val="Char Char Char Char Char Char Char Char Char Char Char Char Char Char Char Char Char Char Char8"/>
    <w:basedOn w:val="1"/>
    <w:autoRedefine/>
    <w:qFormat/>
    <w:uiPriority w:val="0"/>
    <w:rPr>
      <w:rFonts w:ascii="Times New Roman" w:hAnsi="Times New Roman" w:eastAsia="宋体"/>
      <w:sz w:val="24"/>
      <w:szCs w:val="24"/>
    </w:rPr>
  </w:style>
  <w:style w:type="paragraph" w:customStyle="1" w:styleId="2010">
    <w:name w:val="xl51"/>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2011">
    <w:name w:val="Char Char Char Char4"/>
    <w:basedOn w:val="1"/>
    <w:autoRedefine/>
    <w:qFormat/>
    <w:uiPriority w:val="0"/>
    <w:rPr>
      <w:rFonts w:ascii="Times New Roman" w:hAnsi="Times New Roman" w:eastAsia="宋体"/>
      <w:szCs w:val="24"/>
    </w:rPr>
  </w:style>
  <w:style w:type="character" w:customStyle="1" w:styleId="2012">
    <w:name w:val="r Char Char Char"/>
    <w:link w:val="787"/>
    <w:autoRedefine/>
    <w:qFormat/>
    <w:uiPriority w:val="0"/>
    <w:rPr>
      <w:rFonts w:ascii="宋?" w:hAnsi="宋?" w:eastAsia="Wingdings"/>
      <w:sz w:val="24"/>
    </w:rPr>
  </w:style>
  <w:style w:type="paragraph" w:customStyle="1" w:styleId="2013">
    <w:name w:val="xl137"/>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2014">
    <w:name w:val="副标题 字符1"/>
    <w:link w:val="66"/>
    <w:autoRedefine/>
    <w:qFormat/>
    <w:uiPriority w:val="0"/>
    <w:rPr>
      <w:rFonts w:ascii="Times New Roman" w:hAnsi="Times New Roman" w:eastAsia="黑体" w:cs="Arial"/>
      <w:bCs/>
      <w:kern w:val="28"/>
      <w:sz w:val="24"/>
      <w:szCs w:val="32"/>
    </w:rPr>
  </w:style>
  <w:style w:type="character" w:customStyle="1" w:styleId="2015">
    <w:name w:val="环评报告正文 Char"/>
    <w:link w:val="484"/>
    <w:autoRedefine/>
    <w:qFormat/>
    <w:uiPriority w:val="0"/>
    <w:rPr>
      <w:rFonts w:ascii="Times New Roman" w:hAnsi="Times New Roman" w:eastAsia="宋体"/>
      <w:color w:val="000000"/>
      <w:sz w:val="24"/>
    </w:rPr>
  </w:style>
  <w:style w:type="paragraph" w:customStyle="1" w:styleId="2016">
    <w:name w:val="蒲标题1"/>
    <w:basedOn w:val="3"/>
    <w:autoRedefine/>
    <w:qFormat/>
    <w:uiPriority w:val="0"/>
    <w:pPr>
      <w:adjustRightInd w:val="0"/>
      <w:snapToGrid w:val="0"/>
      <w:spacing w:before="100" w:after="100" w:line="240" w:lineRule="auto"/>
    </w:pPr>
    <w:rPr>
      <w:bCs/>
      <w:snapToGrid w:val="0"/>
      <w:color w:val="0000FF"/>
      <w:kern w:val="2"/>
      <w:sz w:val="32"/>
      <w:szCs w:val="32"/>
    </w:rPr>
  </w:style>
  <w:style w:type="paragraph" w:customStyle="1" w:styleId="2017">
    <w:name w:val="样式 标题 1标题 1宋旭峰标题1章节H1h11headingHeader 1st Pageh1 chapte..."/>
    <w:basedOn w:val="3"/>
    <w:autoRedefine/>
    <w:semiHidden/>
    <w:qFormat/>
    <w:uiPriority w:val="0"/>
    <w:pPr>
      <w:adjustRightInd w:val="0"/>
      <w:snapToGrid w:val="0"/>
      <w:spacing w:after="156" w:line="360" w:lineRule="auto"/>
      <w:jc w:val="left"/>
    </w:pPr>
    <w:rPr>
      <w:rFonts w:ascii="仿宋_GB2312" w:hAnsi="仿宋_GB2312" w:eastAsia="楷体" w:cs="仿宋_GB2312"/>
      <w:bCs/>
      <w:kern w:val="2"/>
      <w:sz w:val="32"/>
      <w:szCs w:val="30"/>
    </w:rPr>
  </w:style>
  <w:style w:type="character" w:customStyle="1" w:styleId="2018">
    <w:name w:val="style731"/>
    <w:autoRedefine/>
    <w:semiHidden/>
    <w:qFormat/>
    <w:uiPriority w:val="0"/>
    <w:rPr>
      <w:sz w:val="22"/>
      <w:szCs w:val="22"/>
    </w:rPr>
  </w:style>
  <w:style w:type="paragraph" w:customStyle="1" w:styleId="2019">
    <w:name w:val="Char Char Char1 Char Char Char Char"/>
    <w:basedOn w:val="1"/>
    <w:autoRedefine/>
    <w:qFormat/>
    <w:uiPriority w:val="0"/>
    <w:pPr>
      <w:snapToGrid w:val="0"/>
      <w:spacing w:line="440" w:lineRule="exact"/>
      <w:ind w:firstLine="200" w:firstLineChars="200"/>
    </w:pPr>
    <w:rPr>
      <w:rFonts w:ascii="仿宋_GB2312" w:hAnsi="仿宋_GB2312" w:eastAsia="宋体" w:cs="仿宋_GB2312"/>
      <w:sz w:val="24"/>
      <w:szCs w:val="24"/>
    </w:rPr>
  </w:style>
  <w:style w:type="paragraph" w:customStyle="1" w:styleId="2020">
    <w:name w:val="np_zhengwen"/>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paragraph" w:customStyle="1" w:styleId="2021">
    <w:name w:val="Char Char Char Char Char Char Char Char Char Char Char Char8"/>
    <w:basedOn w:val="1"/>
    <w:autoRedefine/>
    <w:qFormat/>
    <w:uiPriority w:val="0"/>
    <w:rPr>
      <w:rFonts w:ascii="Times New Roman" w:hAnsi="Times New Roman" w:eastAsia="宋体"/>
      <w:sz w:val="24"/>
      <w:szCs w:val="24"/>
    </w:rPr>
  </w:style>
  <w:style w:type="character" w:customStyle="1" w:styleId="2022">
    <w:name w:val="bodytxt"/>
    <w:autoRedefine/>
    <w:qFormat/>
    <w:uiPriority w:val="0"/>
  </w:style>
  <w:style w:type="paragraph" w:customStyle="1" w:styleId="2023">
    <w:name w:val="xl35"/>
    <w:basedOn w:val="1"/>
    <w:autoRedefine/>
    <w:qFormat/>
    <w:uiPriority w:val="0"/>
    <w:pPr>
      <w:widowControl/>
      <w:pBdr>
        <w:top w:val="single" w:color="auto" w:sz="4" w:space="0"/>
        <w:left w:val="single" w:color="auto" w:sz="8" w:space="0"/>
        <w:right w:val="single" w:color="auto" w:sz="4" w:space="0"/>
      </w:pBdr>
      <w:spacing w:before="100" w:beforeAutospacing="1" w:after="100" w:afterAutospacing="1" w:line="360" w:lineRule="auto"/>
      <w:jc w:val="center"/>
      <w:textAlignment w:val="center"/>
    </w:pPr>
    <w:rPr>
      <w:rFonts w:ascii="Arial Unicode MS" w:hAnsi="Arial Unicode MS" w:eastAsia="Arial Unicode MS" w:cs="Arial Unicode MS"/>
      <w:kern w:val="0"/>
      <w:sz w:val="20"/>
      <w:szCs w:val="20"/>
    </w:rPr>
  </w:style>
  <w:style w:type="paragraph" w:customStyle="1" w:styleId="2024">
    <w:name w:val="Achievement"/>
    <w:basedOn w:val="35"/>
    <w:autoRedefine/>
    <w:qFormat/>
    <w:uiPriority w:val="0"/>
    <w:pPr>
      <w:widowControl/>
      <w:tabs>
        <w:tab w:val="left" w:pos="960"/>
      </w:tabs>
      <w:spacing w:after="60" w:line="220" w:lineRule="atLeast"/>
      <w:ind w:left="960" w:right="-360" w:hanging="960"/>
      <w:jc w:val="left"/>
    </w:pPr>
    <w:rPr>
      <w:sz w:val="20"/>
      <w:szCs w:val="24"/>
    </w:rPr>
  </w:style>
  <w:style w:type="paragraph" w:customStyle="1" w:styleId="2025">
    <w:name w:val="表内式样"/>
    <w:autoRedefine/>
    <w:qFormat/>
    <w:uiPriority w:val="0"/>
    <w:pPr>
      <w:framePr w:hSpace="180" w:wrap="around" w:vAnchor="page" w:hAnchor="margin" w:x="-432" w:y="2266"/>
      <w:widowControl w:val="0"/>
      <w:jc w:val="center"/>
    </w:pPr>
    <w:rPr>
      <w:rFonts w:ascii="仿宋_GB2312" w:hAnsi="仿宋_GB2312" w:eastAsia="宋体" w:cs="仿宋_GB2312"/>
      <w:sz w:val="18"/>
      <w:szCs w:val="24"/>
      <w:lang w:val="en-US" w:eastAsia="zh-CN" w:bidi="ar-SA"/>
    </w:rPr>
  </w:style>
  <w:style w:type="paragraph" w:customStyle="1" w:styleId="2026">
    <w:name w:val="表格 32"/>
    <w:basedOn w:val="1"/>
    <w:autoRedefine/>
    <w:qFormat/>
    <w:uiPriority w:val="0"/>
    <w:pPr>
      <w:autoSpaceDE w:val="0"/>
      <w:autoSpaceDN w:val="0"/>
      <w:adjustRightInd w:val="0"/>
      <w:snapToGrid w:val="0"/>
      <w:jc w:val="center"/>
      <w:textAlignment w:val="baseline"/>
    </w:pPr>
    <w:rPr>
      <w:rFonts w:ascii="Times New Roman" w:hAnsi="Times New Roman" w:eastAsia="Wingdings"/>
      <w:kern w:val="0"/>
      <w:sz w:val="24"/>
      <w:szCs w:val="20"/>
    </w:rPr>
  </w:style>
  <w:style w:type="paragraph" w:customStyle="1" w:styleId="2027">
    <w:name w:val="样式 样式1 + 黑色"/>
    <w:basedOn w:val="428"/>
    <w:autoRedefine/>
    <w:semiHidden/>
    <w:qFormat/>
    <w:uiPriority w:val="0"/>
    <w:pPr>
      <w:adjustRightInd/>
      <w:spacing w:line="480" w:lineRule="exact"/>
      <w:ind w:firstLine="480" w:firstLineChars="200"/>
      <w:jc w:val="both"/>
      <w:textAlignment w:val="auto"/>
    </w:pPr>
    <w:rPr>
      <w:rFonts w:hAnsi="Times New Roman"/>
      <w:color w:val="000000"/>
      <w:kern w:val="2"/>
      <w:szCs w:val="24"/>
    </w:rPr>
  </w:style>
  <w:style w:type="paragraph" w:customStyle="1" w:styleId="2028">
    <w:name w:val="Char Char Char3 Char Char Char Char Char Char Char Char Char Char Char Char Char1"/>
    <w:basedOn w:val="1"/>
    <w:autoRedefine/>
    <w:qFormat/>
    <w:uiPriority w:val="0"/>
    <w:pPr>
      <w:spacing w:line="360" w:lineRule="auto"/>
    </w:pPr>
    <w:rPr>
      <w:rFonts w:ascii="Times New Roman" w:hAnsi="Times New Roman" w:eastAsia="宋体"/>
      <w:sz w:val="24"/>
      <w:szCs w:val="20"/>
    </w:rPr>
  </w:style>
  <w:style w:type="character" w:customStyle="1" w:styleId="2029">
    <w:name w:val="样式 首行缩进:  2 字符 Char"/>
    <w:autoRedefine/>
    <w:qFormat/>
    <w:uiPriority w:val="0"/>
    <w:rPr>
      <w:rFonts w:ascii="宋体" w:eastAsia="宋体" w:cs="宋体"/>
      <w:kern w:val="2"/>
      <w:sz w:val="28"/>
      <w:szCs w:val="28"/>
      <w:lang w:val="en-US" w:eastAsia="zh-CN" w:bidi="ar-SA"/>
    </w:rPr>
  </w:style>
  <w:style w:type="paragraph" w:customStyle="1" w:styleId="2030">
    <w:name w:val="MG"/>
    <w:basedOn w:val="3"/>
    <w:autoRedefine/>
    <w:semiHidden/>
    <w:qFormat/>
    <w:uiPriority w:val="0"/>
    <w:pPr>
      <w:keepLines w:val="0"/>
      <w:widowControl/>
      <w:tabs>
        <w:tab w:val="left" w:pos="2260"/>
        <w:tab w:val="left" w:pos="2820"/>
        <w:tab w:val="left" w:pos="3420"/>
      </w:tabs>
      <w:adjustRightInd w:val="0"/>
      <w:snapToGrid w:val="0"/>
      <w:spacing w:before="440" w:line="240" w:lineRule="auto"/>
      <w:ind w:left="851" w:right="-28" w:hanging="851"/>
    </w:pPr>
    <w:rPr>
      <w:rFonts w:ascii="Courier New" w:hAnsi="Courier New" w:cs="仿宋_GB2312"/>
      <w:kern w:val="0"/>
      <w:sz w:val="22"/>
      <w:lang w:val="en-GB"/>
    </w:rPr>
  </w:style>
  <w:style w:type="character" w:customStyle="1" w:styleId="2031">
    <w:name w:val="标题53"/>
    <w:autoRedefine/>
    <w:qFormat/>
    <w:uiPriority w:val="0"/>
  </w:style>
  <w:style w:type="character" w:customStyle="1" w:styleId="2032">
    <w:name w:val="样式 标题 1章标题1.1标题 1HTS 1章标题 1副标题 11.标题 1h11headingHeader... Char"/>
    <w:link w:val="2033"/>
    <w:autoRedefine/>
    <w:qFormat/>
    <w:uiPriority w:val="0"/>
    <w:rPr>
      <w:rFonts w:ascii="Times New Roman" w:hAnsi="Times New Roman" w:eastAsia="宋体"/>
      <w:b/>
      <w:bCs/>
      <w:color w:val="0000FF"/>
      <w:kern w:val="44"/>
      <w:sz w:val="44"/>
      <w:szCs w:val="24"/>
    </w:rPr>
  </w:style>
  <w:style w:type="paragraph" w:customStyle="1" w:styleId="2033">
    <w:name w:val="样式 标题 1章标题1.1标题 1HTS 1章标题 1副标题 11.标题 1h11headingHeader..."/>
    <w:basedOn w:val="3"/>
    <w:link w:val="2032"/>
    <w:autoRedefine/>
    <w:qFormat/>
    <w:uiPriority w:val="0"/>
    <w:pPr>
      <w:keepLines w:val="0"/>
      <w:spacing w:line="360" w:lineRule="auto"/>
    </w:pPr>
    <w:rPr>
      <w:bCs/>
      <w:color w:val="0000FF"/>
      <w:sz w:val="44"/>
      <w:szCs w:val="24"/>
    </w:rPr>
  </w:style>
  <w:style w:type="paragraph" w:customStyle="1" w:styleId="2034">
    <w:name w:val="xl48"/>
    <w:basedOn w:val="1"/>
    <w:autoRedefine/>
    <w:qFormat/>
    <w:uiPriority w:val="0"/>
    <w:pPr>
      <w:widowControl/>
      <w:pBdr>
        <w:bottom w:val="single" w:color="auto" w:sz="8" w:space="0"/>
      </w:pBdr>
      <w:spacing w:before="100" w:beforeAutospacing="1" w:after="100" w:afterAutospacing="1" w:line="360" w:lineRule="auto"/>
      <w:jc w:val="left"/>
    </w:pPr>
    <w:rPr>
      <w:rFonts w:ascii="仿宋_GB2312" w:hAnsi="仿宋_GB2312" w:eastAsia="華康中楷體" w:cs="仿宋_GB2312"/>
      <w:b/>
      <w:bCs/>
      <w:kern w:val="0"/>
      <w:sz w:val="44"/>
      <w:szCs w:val="44"/>
    </w:rPr>
  </w:style>
  <w:style w:type="paragraph" w:customStyle="1" w:styleId="2035">
    <w:name w:val="标题正4"/>
    <w:basedOn w:val="1"/>
    <w:autoRedefine/>
    <w:semiHidden/>
    <w:qFormat/>
    <w:uiPriority w:val="0"/>
    <w:pPr>
      <w:spacing w:line="300" w:lineRule="exact"/>
      <w:jc w:val="center"/>
    </w:pPr>
    <w:rPr>
      <w:rFonts w:ascii="宋体" w:hAnsi="宋体" w:eastAsia="宋体"/>
      <w:color w:val="000000"/>
      <w:szCs w:val="24"/>
    </w:rPr>
  </w:style>
  <w:style w:type="paragraph" w:customStyle="1" w:styleId="2036">
    <w:name w:val="reader-word-layer"/>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2037">
    <w:name w:val="列表 4S"/>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character" w:customStyle="1" w:styleId="2038">
    <w:name w:val="孙普文字 Char Char"/>
    <w:autoRedefine/>
    <w:qFormat/>
    <w:uiPriority w:val="0"/>
    <w:rPr>
      <w:rFonts w:ascii="Arial" w:hAnsi="Arial" w:eastAsia="Arial"/>
      <w:kern w:val="2"/>
      <w:sz w:val="28"/>
      <w:lang w:val="en-US" w:eastAsia="zh-CN" w:bidi="ar-SA"/>
    </w:rPr>
  </w:style>
  <w:style w:type="paragraph" w:customStyle="1" w:styleId="2039">
    <w:name w:val="Char1 Char Char Char Char Char Char Char Char Char2"/>
    <w:basedOn w:val="1"/>
    <w:autoRedefine/>
    <w:semiHidden/>
    <w:qFormat/>
    <w:uiPriority w:val="0"/>
    <w:rPr>
      <w:rFonts w:ascii="Times New Roman" w:hAnsi="Times New Roman" w:eastAsia="宋体"/>
      <w:szCs w:val="24"/>
    </w:rPr>
  </w:style>
  <w:style w:type="paragraph" w:customStyle="1" w:styleId="2040">
    <w:name w:val="Char Char1 Char Char Char Char Char Char Char Char Char Char Char Char Char11"/>
    <w:basedOn w:val="1"/>
    <w:autoRedefine/>
    <w:semiHidden/>
    <w:qFormat/>
    <w:uiPriority w:val="99"/>
    <w:pPr>
      <w:spacing w:line="360" w:lineRule="auto"/>
      <w:ind w:firstLine="200" w:firstLineChars="200"/>
    </w:pPr>
    <w:rPr>
      <w:rFonts w:ascii="宋体" w:hAnsi="宋体" w:eastAsia="宋体" w:cs="宋体"/>
      <w:sz w:val="24"/>
      <w:szCs w:val="24"/>
    </w:rPr>
  </w:style>
  <w:style w:type="character" w:customStyle="1" w:styleId="2041">
    <w:name w:val="正文(首行缩进) Char"/>
    <w:link w:val="2042"/>
    <w:autoRedefine/>
    <w:qFormat/>
    <w:uiPriority w:val="0"/>
    <w:rPr>
      <w:rFonts w:ascii="Verdana" w:hAnsi="Verdana" w:eastAsia="宋体" w:cs="仿宋_GB2312"/>
      <w:snapToGrid/>
      <w:kern w:val="2"/>
      <w:sz w:val="24"/>
      <w:szCs w:val="24"/>
    </w:rPr>
  </w:style>
  <w:style w:type="paragraph" w:customStyle="1" w:styleId="2042">
    <w:name w:val="正文(首行缩进)"/>
    <w:basedOn w:val="1"/>
    <w:link w:val="2041"/>
    <w:autoRedefine/>
    <w:qFormat/>
    <w:uiPriority w:val="0"/>
    <w:pPr>
      <w:spacing w:line="360" w:lineRule="auto"/>
      <w:ind w:firstLine="569" w:firstLineChars="236"/>
    </w:pPr>
    <w:rPr>
      <w:rFonts w:ascii="Verdana" w:hAnsi="Verdana" w:eastAsia="宋体"/>
      <w:sz w:val="24"/>
      <w:szCs w:val="24"/>
    </w:rPr>
  </w:style>
  <w:style w:type="character" w:customStyle="1" w:styleId="2043">
    <w:name w:val="文本 Char Char Char"/>
    <w:autoRedefine/>
    <w:qFormat/>
    <w:uiPriority w:val="0"/>
    <w:rPr>
      <w:rFonts w:ascii="Arial Black" w:hAnsi="Arial Black" w:eastAsia="Verdana"/>
      <w:kern w:val="2"/>
      <w:sz w:val="21"/>
      <w:szCs w:val="21"/>
      <w:lang w:val="en-US" w:eastAsia="zh-CN" w:bidi="ar-SA"/>
    </w:rPr>
  </w:style>
  <w:style w:type="paragraph" w:customStyle="1" w:styleId="2044">
    <w:name w:val="Char Char Char Char Char Char Char Char Char Char11"/>
    <w:basedOn w:val="1"/>
    <w:autoRedefine/>
    <w:qFormat/>
    <w:uiPriority w:val="99"/>
    <w:rPr>
      <w:rFonts w:ascii="Times New Roman" w:hAnsi="Times New Roman" w:eastAsia="宋体"/>
      <w:sz w:val="24"/>
      <w:szCs w:val="24"/>
    </w:rPr>
  </w:style>
  <w:style w:type="paragraph" w:customStyle="1" w:styleId="2045">
    <w:name w:val="圖表標"/>
    <w:basedOn w:val="1"/>
    <w:autoRedefine/>
    <w:qFormat/>
    <w:uiPriority w:val="0"/>
    <w:pPr>
      <w:adjustRightInd w:val="0"/>
      <w:snapToGrid w:val="0"/>
      <w:spacing w:line="300" w:lineRule="auto"/>
      <w:ind w:left="210" w:hanging="210" w:hangingChars="75"/>
      <w:jc w:val="center"/>
    </w:pPr>
    <w:rPr>
      <w:rFonts w:ascii="Times New Roman" w:hAnsi="Times New Roman" w:eastAsia="宋?"/>
      <w:sz w:val="28"/>
      <w:szCs w:val="28"/>
      <w:lang w:eastAsia="zh-TW"/>
    </w:rPr>
  </w:style>
  <w:style w:type="paragraph" w:customStyle="1" w:styleId="2046">
    <w:name w:val="reader-word-layer reader-word-s8-7"/>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character" w:customStyle="1" w:styleId="2047">
    <w:name w:val="信息标题 Char2"/>
    <w:autoRedefine/>
    <w:qFormat/>
    <w:uiPriority w:val="99"/>
    <w:rPr>
      <w:rFonts w:ascii="Arial" w:hAnsi="Arial" w:eastAsia="宋体" w:cs="Times New Roman"/>
      <w:kern w:val="0"/>
      <w:sz w:val="24"/>
      <w:szCs w:val="24"/>
      <w:shd w:val="pct20" w:color="auto" w:fill="auto"/>
    </w:rPr>
  </w:style>
  <w:style w:type="paragraph" w:customStyle="1" w:styleId="2048">
    <w:name w:val="样式 首行缩进:  0.85 厘米 行距: 1.5 倍行距1"/>
    <w:basedOn w:val="1"/>
    <w:autoRedefine/>
    <w:qFormat/>
    <w:uiPriority w:val="0"/>
    <w:pPr>
      <w:spacing w:line="360" w:lineRule="auto"/>
      <w:ind w:firstLine="480"/>
    </w:pPr>
    <w:rPr>
      <w:rFonts w:ascii="Times New Roman" w:hAnsi="Times New Roman" w:eastAsia="Wingdings" w:cs="Arial"/>
      <w:kern w:val="0"/>
      <w:sz w:val="24"/>
      <w:szCs w:val="20"/>
    </w:rPr>
  </w:style>
  <w:style w:type="character" w:customStyle="1" w:styleId="2049">
    <w:name w:val="ww"/>
    <w:autoRedefine/>
    <w:qFormat/>
    <w:uiPriority w:val="0"/>
  </w:style>
  <w:style w:type="paragraph" w:customStyle="1" w:styleId="2050">
    <w:name w:val="样式 样式 黑色 首行缩进:  2 字符 行距: 固定值 25 磅 + Times New Roman 首行缩进:  2 字符"/>
    <w:basedOn w:val="1"/>
    <w:autoRedefine/>
    <w:qFormat/>
    <w:uiPriority w:val="0"/>
    <w:pPr>
      <w:spacing w:line="580" w:lineRule="exact"/>
      <w:ind w:firstLine="200" w:firstLineChars="200"/>
    </w:pPr>
    <w:rPr>
      <w:rFonts w:ascii="Times New Roman" w:hAnsi="Times New Roman" w:eastAsia="仿宋_GB2312" w:cs="宋体"/>
      <w:b/>
      <w:bCs/>
      <w:color w:val="000000"/>
      <w:sz w:val="28"/>
      <w:szCs w:val="20"/>
    </w:rPr>
  </w:style>
  <w:style w:type="character" w:customStyle="1" w:styleId="2051">
    <w:name w:val="页脚 字符"/>
    <w:autoRedefine/>
    <w:qFormat/>
    <w:uiPriority w:val="99"/>
    <w:rPr>
      <w:rFonts w:eastAsia="宋体"/>
      <w:kern w:val="2"/>
      <w:sz w:val="18"/>
      <w:lang w:val="en-US" w:eastAsia="zh-CN" w:bidi="ar-SA"/>
    </w:rPr>
  </w:style>
  <w:style w:type="paragraph" w:customStyle="1" w:styleId="2052">
    <w:name w:val="font12"/>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20"/>
      <w:szCs w:val="20"/>
    </w:rPr>
  </w:style>
  <w:style w:type="table" w:customStyle="1" w:styleId="2053">
    <w:name w:val="表格样式 1刘文"/>
    <w:basedOn w:val="90"/>
    <w:autoRedefine/>
    <w:qFormat/>
    <w:uiPriority w:val="0"/>
    <w:pPr>
      <w:jc w:val="center"/>
    </w:pPr>
    <w:tblPr>
      <w:tblBorders>
        <w:top w:val="single" w:color="auto" w:sz="12" w:space="0"/>
        <w:bottom w:val="single" w:color="auto" w:sz="12" w:space="0"/>
        <w:insideH w:val="single" w:color="auto" w:sz="4" w:space="0"/>
        <w:insideV w:val="single" w:color="auto" w:sz="4" w:space="0"/>
      </w:tblBorders>
      <w:tblCellMar>
        <w:left w:w="28" w:type="dxa"/>
        <w:right w:w="28" w:type="dxa"/>
      </w:tblCellMar>
    </w:tblPr>
    <w:tcPr>
      <w:vAlign w:val="center"/>
    </w:tcPr>
  </w:style>
  <w:style w:type="paragraph" w:customStyle="1" w:styleId="2054">
    <w:name w:val="标题 9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character" w:customStyle="1" w:styleId="2055">
    <w:name w:val="Char Char244"/>
    <w:autoRedefine/>
    <w:semiHidden/>
    <w:qFormat/>
    <w:uiPriority w:val="0"/>
    <w:rPr>
      <w:rFonts w:hint="default" w:ascii="Arial" w:hAnsi="Arial" w:eastAsia="黑体" w:cs="Arial"/>
      <w:b/>
      <w:bCs/>
      <w:kern w:val="2"/>
      <w:sz w:val="28"/>
      <w:szCs w:val="28"/>
      <w:lang w:val="en-US" w:eastAsia="zh-CN" w:bidi="ar-SA"/>
    </w:rPr>
  </w:style>
  <w:style w:type="paragraph" w:customStyle="1" w:styleId="2056">
    <w:name w:val="批注框文本4"/>
    <w:basedOn w:val="1"/>
    <w:autoRedefine/>
    <w:qFormat/>
    <w:uiPriority w:val="0"/>
    <w:pPr>
      <w:adjustRightInd w:val="0"/>
      <w:spacing w:line="315" w:lineRule="atLeast"/>
      <w:jc w:val="left"/>
      <w:textAlignment w:val="baseline"/>
    </w:pPr>
    <w:rPr>
      <w:rFonts w:ascii="宋体" w:hAnsi="Times New Roman" w:eastAsia="宋体"/>
      <w:kern w:val="0"/>
      <w:sz w:val="16"/>
      <w:szCs w:val="16"/>
    </w:rPr>
  </w:style>
  <w:style w:type="character" w:customStyle="1" w:styleId="2057">
    <w:name w:val="Char Char1211"/>
    <w:autoRedefine/>
    <w:qFormat/>
    <w:uiPriority w:val="0"/>
    <w:rPr>
      <w:rFonts w:ascii="宋体" w:hAnsi="宋体" w:eastAsia="宋体"/>
      <w:sz w:val="16"/>
      <w:szCs w:val="16"/>
      <w:lang w:bidi="ar-SA"/>
    </w:rPr>
  </w:style>
  <w:style w:type="paragraph" w:customStyle="1" w:styleId="2058">
    <w:name w:val="正文0.5"/>
    <w:basedOn w:val="1"/>
    <w:next w:val="1"/>
    <w:autoRedefine/>
    <w:qFormat/>
    <w:uiPriority w:val="0"/>
    <w:pPr>
      <w:spacing w:beforeLines="50" w:line="360" w:lineRule="auto"/>
      <w:ind w:firstLine="200" w:firstLineChars="200"/>
    </w:pPr>
    <w:rPr>
      <w:rFonts w:ascii="Times New Roman" w:hAnsi="Times New Roman" w:eastAsia="宋体"/>
      <w:sz w:val="24"/>
      <w:szCs w:val="21"/>
    </w:rPr>
  </w:style>
  <w:style w:type="character" w:customStyle="1" w:styleId="2059">
    <w:name w:val="infodetail"/>
    <w:autoRedefine/>
    <w:qFormat/>
    <w:uiPriority w:val="0"/>
  </w:style>
  <w:style w:type="paragraph" w:customStyle="1" w:styleId="2060">
    <w:name w:val="Char Char Char1 Char Char Char Char7"/>
    <w:basedOn w:val="1"/>
    <w:autoRedefine/>
    <w:semiHidden/>
    <w:qFormat/>
    <w:uiPriority w:val="0"/>
    <w:pPr>
      <w:spacing w:line="360" w:lineRule="auto"/>
    </w:pPr>
    <w:rPr>
      <w:rFonts w:ascii="Times New Roman" w:hAnsi="Times New Roman" w:eastAsia="宋体"/>
      <w:szCs w:val="24"/>
    </w:rPr>
  </w:style>
  <w:style w:type="character" w:customStyle="1" w:styleId="2061">
    <w:name w:val="css1"/>
    <w:autoRedefine/>
    <w:qFormat/>
    <w:uiPriority w:val="0"/>
    <w:rPr>
      <w:rFonts w:ascii="Arial Black" w:hAnsi="Arial Black" w:eastAsia="ˎ̥"/>
      <w:sz w:val="20"/>
      <w:szCs w:val="20"/>
      <w:u w:val="none"/>
      <w:lang w:val="en-US" w:eastAsia="en-US" w:bidi="ar-SA"/>
    </w:rPr>
  </w:style>
  <w:style w:type="paragraph" w:customStyle="1" w:styleId="2062">
    <w:name w:val="Char Char1511"/>
    <w:basedOn w:val="1"/>
    <w:autoRedefine/>
    <w:semiHidden/>
    <w:qFormat/>
    <w:uiPriority w:val="0"/>
    <w:rPr>
      <w:rFonts w:ascii="Times New Roman" w:hAnsi="Times New Roman" w:eastAsia="宋体"/>
      <w:szCs w:val="24"/>
    </w:rPr>
  </w:style>
  <w:style w:type="paragraph" w:customStyle="1" w:styleId="2063">
    <w:name w:val="批注框文本11"/>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064">
    <w:name w:val="我的 标题 1.."/>
    <w:basedOn w:val="3"/>
    <w:autoRedefine/>
    <w:semiHidden/>
    <w:qFormat/>
    <w:uiPriority w:val="0"/>
    <w:pPr>
      <w:keepLines w:val="0"/>
      <w:tabs>
        <w:tab w:val="left" w:pos="360"/>
        <w:tab w:val="left" w:pos="432"/>
      </w:tabs>
      <w:spacing w:before="156" w:after="7" w:line="240" w:lineRule="auto"/>
      <w:ind w:left="432" w:hanging="432"/>
    </w:pPr>
    <w:rPr>
      <w:rFonts w:eastAsia="黑体"/>
      <w:b w:val="0"/>
      <w:kern w:val="2"/>
      <w:sz w:val="36"/>
    </w:rPr>
  </w:style>
  <w:style w:type="paragraph" w:customStyle="1" w:styleId="2065">
    <w:name w:val="字元 字元15"/>
    <w:basedOn w:val="1"/>
    <w:autoRedefine/>
    <w:qFormat/>
    <w:uiPriority w:val="0"/>
    <w:rPr>
      <w:rFonts w:ascii="Times New Roman" w:hAnsi="Times New Roman" w:eastAsia="宋体"/>
      <w:szCs w:val="24"/>
    </w:rPr>
  </w:style>
  <w:style w:type="paragraph" w:customStyle="1" w:styleId="2066">
    <w:name w:val="版本类型"/>
    <w:basedOn w:val="1"/>
    <w:autoRedefine/>
    <w:qFormat/>
    <w:uiPriority w:val="0"/>
    <w:pPr>
      <w:jc w:val="center"/>
    </w:pPr>
    <w:rPr>
      <w:rFonts w:ascii="Times New Roman" w:hAnsi="Times New Roman" w:eastAsia="宋体" w:cs="Arial"/>
      <w:sz w:val="36"/>
      <w:szCs w:val="20"/>
    </w:rPr>
  </w:style>
  <w:style w:type="character" w:customStyle="1" w:styleId="2067">
    <w:name w:val="cucd-TB Char Char"/>
    <w:link w:val="1869"/>
    <w:autoRedefine/>
    <w:qFormat/>
    <w:uiPriority w:val="0"/>
    <w:rPr>
      <w:rFonts w:ascii="等线" w:hAnsi="等线" w:eastAsia="等线"/>
      <w:szCs w:val="24"/>
      <w:lang w:val="en-US" w:eastAsia="zh-CN" w:bidi="ar-SA"/>
    </w:rPr>
  </w:style>
  <w:style w:type="character" w:customStyle="1" w:styleId="2068">
    <w:name w:val="样式 表内格式 + 蓝色 Char Char"/>
    <w:link w:val="2069"/>
    <w:autoRedefine/>
    <w:qFormat/>
    <w:uiPriority w:val="0"/>
    <w:rPr>
      <w:color w:val="0000FF"/>
      <w:sz w:val="18"/>
    </w:rPr>
  </w:style>
  <w:style w:type="paragraph" w:customStyle="1" w:styleId="2069">
    <w:name w:val="样式 表内格式 + 蓝色"/>
    <w:basedOn w:val="644"/>
    <w:link w:val="2068"/>
    <w:autoRedefine/>
    <w:qFormat/>
    <w:uiPriority w:val="0"/>
    <w:rPr>
      <w:color w:val="0000FF"/>
    </w:rPr>
  </w:style>
  <w:style w:type="character" w:customStyle="1" w:styleId="2070">
    <w:name w:val="at_7"/>
    <w:autoRedefine/>
    <w:qFormat/>
    <w:uiPriority w:val="0"/>
  </w:style>
  <w:style w:type="paragraph" w:customStyle="1" w:styleId="2071">
    <w:name w:val="Char Char Char Char Char Char Char Char Char1 Char Char Char Char5"/>
    <w:basedOn w:val="1"/>
    <w:autoRedefine/>
    <w:qFormat/>
    <w:uiPriority w:val="0"/>
    <w:rPr>
      <w:rFonts w:ascii="Times New Roman" w:hAnsi="Times New Roman" w:eastAsia="宋体"/>
      <w:sz w:val="24"/>
      <w:szCs w:val="24"/>
    </w:rPr>
  </w:style>
  <w:style w:type="character" w:customStyle="1" w:styleId="2072">
    <w:name w:val="Char Char Char Char111"/>
    <w:autoRedefine/>
    <w:semiHidden/>
    <w:qFormat/>
    <w:uiPriority w:val="0"/>
    <w:rPr>
      <w:rFonts w:eastAsia="宋体"/>
      <w:kern w:val="2"/>
      <w:sz w:val="24"/>
      <w:szCs w:val="24"/>
      <w:lang w:val="en-US" w:eastAsia="zh-CN" w:bidi="ar-SA"/>
    </w:rPr>
  </w:style>
  <w:style w:type="paragraph" w:customStyle="1" w:styleId="2073">
    <w:name w:val="Content"/>
    <w:basedOn w:val="1"/>
    <w:autoRedefine/>
    <w:semiHidden/>
    <w:qFormat/>
    <w:uiPriority w:val="0"/>
    <w:pPr>
      <w:widowControl/>
      <w:tabs>
        <w:tab w:val="left" w:pos="9480"/>
        <w:tab w:val="left" w:pos="9600"/>
      </w:tabs>
      <w:spacing w:before="120" w:after="120" w:line="240" w:lineRule="atLeast"/>
      <w:jc w:val="center"/>
    </w:pPr>
    <w:rPr>
      <w:rFonts w:ascii="Courier New" w:hAnsi="Courier New" w:eastAsia="宋体" w:cs="仿宋_GB2312"/>
      <w:b/>
      <w:kern w:val="0"/>
      <w:sz w:val="28"/>
      <w:szCs w:val="20"/>
      <w:lang w:val="fr-FR"/>
    </w:rPr>
  </w:style>
  <w:style w:type="paragraph" w:customStyle="1" w:styleId="2074">
    <w:name w:val="样式 标题 1章标题 11.1标题 1HTS 1H1Heading 11level 1Level 1 Head章..."/>
    <w:basedOn w:val="3"/>
    <w:link w:val="2768"/>
    <w:autoRedefine/>
    <w:qFormat/>
    <w:uiPriority w:val="0"/>
    <w:pPr>
      <w:adjustRightInd w:val="0"/>
      <w:snapToGrid w:val="0"/>
      <w:spacing w:line="480" w:lineRule="auto"/>
      <w:jc w:val="left"/>
    </w:pPr>
    <w:rPr>
      <w:bCs/>
      <w:color w:val="0000FF"/>
      <w:kern w:val="0"/>
      <w:sz w:val="32"/>
      <w:szCs w:val="32"/>
    </w:rPr>
  </w:style>
  <w:style w:type="paragraph" w:customStyle="1" w:styleId="2075">
    <w:name w:val="樣式6"/>
    <w:basedOn w:val="1"/>
    <w:autoRedefine/>
    <w:qFormat/>
    <w:uiPriority w:val="0"/>
    <w:pPr>
      <w:adjustRightInd w:val="0"/>
      <w:spacing w:line="0" w:lineRule="atLeast"/>
      <w:ind w:left="57"/>
      <w:jc w:val="left"/>
      <w:textAlignment w:val="baseline"/>
    </w:pPr>
    <w:rPr>
      <w:rFonts w:ascii="Courier New" w:hAnsi="Courier New" w:eastAsia="仿宋体" w:cs="仿宋_GB2312"/>
      <w:b/>
      <w:kern w:val="0"/>
      <w:sz w:val="24"/>
      <w:szCs w:val="20"/>
      <w:lang w:eastAsia="zh-TW"/>
    </w:rPr>
  </w:style>
  <w:style w:type="paragraph" w:customStyle="1" w:styleId="2076">
    <w:name w:val="标题 714"/>
    <w:basedOn w:val="622"/>
    <w:next w:val="622"/>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2077">
    <w:name w:val="表号 Char1"/>
    <w:autoRedefine/>
    <w:qFormat/>
    <w:uiPriority w:val="0"/>
    <w:rPr>
      <w:rFonts w:ascii="楷体" w:hAnsi="Arial Black" w:eastAsia="楷体"/>
      <w:sz w:val="21"/>
      <w:szCs w:val="21"/>
      <w:lang w:val="en-US" w:eastAsia="zh-CN" w:bidi="ar-SA"/>
    </w:rPr>
  </w:style>
  <w:style w:type="paragraph" w:customStyle="1" w:styleId="2078">
    <w:name w:val="列表0"/>
    <w:basedOn w:val="39"/>
    <w:autoRedefine/>
    <w:qFormat/>
    <w:uiPriority w:val="0"/>
    <w:pPr>
      <w:ind w:left="0" w:leftChars="0" w:firstLine="252" w:firstLineChars="0"/>
      <w:jc w:val="center"/>
    </w:pPr>
    <w:rPr>
      <w:rFonts w:ascii="Arial" w:hAnsi="Arial"/>
      <w:szCs w:val="21"/>
    </w:rPr>
  </w:style>
  <w:style w:type="paragraph" w:customStyle="1" w:styleId="2079">
    <w:name w:val="正文-第几条"/>
    <w:basedOn w:val="1"/>
    <w:autoRedefine/>
    <w:qFormat/>
    <w:uiPriority w:val="0"/>
    <w:pPr>
      <w:tabs>
        <w:tab w:val="left" w:pos="720"/>
      </w:tabs>
      <w:spacing w:line="360" w:lineRule="auto"/>
      <w:ind w:left="720" w:hanging="720"/>
    </w:pPr>
    <w:rPr>
      <w:rFonts w:ascii="仿宋_GB2312" w:hAnsi="仿宋_GB2312" w:eastAsia="宋体" w:cs="仿宋_GB2312"/>
      <w:sz w:val="24"/>
      <w:szCs w:val="24"/>
    </w:rPr>
  </w:style>
  <w:style w:type="paragraph" w:customStyle="1" w:styleId="2080">
    <w:name w:val="xl109"/>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2081">
    <w:name w:val="text3"/>
    <w:basedOn w:val="1"/>
    <w:autoRedefine/>
    <w:qFormat/>
    <w:uiPriority w:val="0"/>
    <w:pPr>
      <w:widowControl/>
      <w:spacing w:before="100" w:beforeAutospacing="1" w:after="100" w:afterAutospacing="1" w:line="300" w:lineRule="atLeast"/>
      <w:jc w:val="left"/>
    </w:pPr>
    <w:rPr>
      <w:rFonts w:ascii="宋体" w:hAnsi="宋体" w:eastAsia="宋体"/>
      <w:color w:val="000000"/>
      <w:kern w:val="0"/>
      <w:sz w:val="24"/>
      <w:szCs w:val="24"/>
    </w:rPr>
  </w:style>
  <w:style w:type="paragraph" w:customStyle="1" w:styleId="2082">
    <w:name w:val="正文wang"/>
    <w:basedOn w:val="1"/>
    <w:link w:val="3158"/>
    <w:autoRedefine/>
    <w:qFormat/>
    <w:uiPriority w:val="0"/>
    <w:pPr>
      <w:spacing w:line="360" w:lineRule="auto"/>
      <w:ind w:firstLine="480" w:firstLineChars="200"/>
    </w:pPr>
    <w:rPr>
      <w:rFonts w:ascii="Times New Roman" w:hAnsi="Times New Roman" w:eastAsia="宋体"/>
      <w:kern w:val="0"/>
      <w:sz w:val="24"/>
      <w:szCs w:val="24"/>
    </w:rPr>
  </w:style>
  <w:style w:type="paragraph" w:customStyle="1" w:styleId="2083">
    <w:name w:val="Char Char Char Char1 Char Char Char3"/>
    <w:basedOn w:val="1"/>
    <w:autoRedefine/>
    <w:qFormat/>
    <w:uiPriority w:val="0"/>
    <w:pPr>
      <w:spacing w:line="360" w:lineRule="auto"/>
      <w:ind w:firstLine="200" w:firstLineChars="200"/>
    </w:pPr>
    <w:rPr>
      <w:rFonts w:ascii="Arial" w:hAnsi="Arial" w:eastAsia="宋体" w:cs="Arial"/>
      <w:sz w:val="24"/>
      <w:szCs w:val="24"/>
    </w:rPr>
  </w:style>
  <w:style w:type="character" w:customStyle="1" w:styleId="2084">
    <w:name w:val="标题 9 字符"/>
    <w:autoRedefine/>
    <w:qFormat/>
    <w:uiPriority w:val="0"/>
    <w:rPr>
      <w:rFonts w:ascii="等线 Light" w:hAnsi="等线 Light" w:eastAsia="等线 Light" w:cs="Times New Roman"/>
      <w:kern w:val="2"/>
      <w:sz w:val="21"/>
      <w:szCs w:val="21"/>
    </w:rPr>
  </w:style>
  <w:style w:type="paragraph" w:customStyle="1" w:styleId="2085">
    <w:name w:val="样式 标题 2 + Times New Roman"/>
    <w:basedOn w:val="5"/>
    <w:autoRedefine/>
    <w:qFormat/>
    <w:uiPriority w:val="0"/>
    <w:pPr>
      <w:widowControl/>
      <w:spacing w:before="260" w:after="260" w:line="415" w:lineRule="auto"/>
      <w:ind w:firstLine="538" w:firstLineChars="192"/>
      <w:jc w:val="left"/>
    </w:pPr>
    <w:rPr>
      <w:rFonts w:ascii="仿宋_GB2312" w:hAnsi="仿宋_GB2312" w:eastAsia="楷体" w:cs="仿宋_GB2312"/>
      <w:snapToGrid w:val="0"/>
      <w:kern w:val="0"/>
      <w:sz w:val="32"/>
      <w:szCs w:val="32"/>
    </w:rPr>
  </w:style>
  <w:style w:type="paragraph" w:customStyle="1" w:styleId="2086">
    <w:name w:val="样式 德胜表格内容 + 紧缩量  0.6 磅"/>
    <w:basedOn w:val="935"/>
    <w:link w:val="3613"/>
    <w:autoRedefine/>
    <w:qFormat/>
    <w:uiPriority w:val="0"/>
  </w:style>
  <w:style w:type="character" w:customStyle="1" w:styleId="2087">
    <w:name w:val="样式 标题 3小标题 + Char Char"/>
    <w:autoRedefine/>
    <w:qFormat/>
    <w:uiPriority w:val="0"/>
    <w:rPr>
      <w:rFonts w:eastAsia="Arial"/>
      <w:b/>
      <w:bCs/>
      <w:kern w:val="2"/>
      <w:sz w:val="32"/>
      <w:szCs w:val="32"/>
      <w:lang w:val="en-US" w:eastAsia="zh-CN" w:bidi="ar-SA"/>
    </w:rPr>
  </w:style>
  <w:style w:type="character" w:customStyle="1" w:styleId="2088">
    <w:name w:val="蒲标题2 Char"/>
    <w:link w:val="2089"/>
    <w:autoRedefine/>
    <w:qFormat/>
    <w:uiPriority w:val="0"/>
    <w:rPr>
      <w:rFonts w:ascii="Times New Roman" w:hAnsi="Times New Roman" w:eastAsia="宋体"/>
      <w:b/>
      <w:bCs/>
      <w:snapToGrid/>
      <w:color w:val="0000FF"/>
      <w:sz w:val="24"/>
      <w:szCs w:val="24"/>
    </w:rPr>
  </w:style>
  <w:style w:type="paragraph" w:customStyle="1" w:styleId="2089">
    <w:name w:val="蒲标题2"/>
    <w:basedOn w:val="5"/>
    <w:link w:val="2088"/>
    <w:autoRedefine/>
    <w:qFormat/>
    <w:uiPriority w:val="0"/>
    <w:pPr>
      <w:widowControl/>
      <w:autoSpaceDE w:val="0"/>
      <w:autoSpaceDN w:val="0"/>
      <w:adjustRightInd w:val="0"/>
      <w:snapToGrid w:val="0"/>
      <w:spacing w:line="360" w:lineRule="auto"/>
      <w:outlineLvl w:val="2"/>
    </w:pPr>
    <w:rPr>
      <w:bCs/>
      <w:color w:val="0000FF"/>
      <w:kern w:val="0"/>
      <w:sz w:val="24"/>
      <w:szCs w:val="24"/>
    </w:rPr>
  </w:style>
  <w:style w:type="table" w:customStyle="1" w:styleId="2090">
    <w:name w:val="古典型 11"/>
    <w:basedOn w:val="90"/>
    <w:autoRedefine/>
    <w:qFormat/>
    <w:uiPriority w:val="0"/>
    <w:pPr>
      <w:widowControl w:val="0"/>
      <w:spacing w:line="360" w:lineRule="auto"/>
      <w:jc w:val="both"/>
    </w:pPr>
    <w:tblPr>
      <w:tblBorders>
        <w:top w:val="single" w:color="000000" w:sz="12" w:space="0"/>
        <w:bottom w:val="single" w:color="000000" w:sz="12" w:space="0"/>
      </w:tblBorders>
    </w:tblPr>
    <w:tcPr>
      <w:shd w:val="clear" w:color="auto" w:fill="auto"/>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2091">
    <w:name w:val="正文缩进3"/>
    <w:basedOn w:val="1"/>
    <w:autoRedefine/>
    <w:qFormat/>
    <w:uiPriority w:val="0"/>
    <w:pPr>
      <w:spacing w:line="360" w:lineRule="auto"/>
      <w:ind w:firstLine="420"/>
    </w:pPr>
    <w:rPr>
      <w:rFonts w:ascii="仿宋_GB2312" w:hAnsi="仿宋_GB2312" w:eastAsia="宋体" w:cs="仿宋_GB2312"/>
      <w:sz w:val="24"/>
      <w:szCs w:val="20"/>
    </w:rPr>
  </w:style>
  <w:style w:type="paragraph" w:customStyle="1" w:styleId="2092">
    <w:name w:val="－列表"/>
    <w:basedOn w:val="68"/>
    <w:autoRedefine/>
    <w:qFormat/>
    <w:uiPriority w:val="0"/>
    <w:pPr>
      <w:spacing w:line="360" w:lineRule="atLeast"/>
      <w:textAlignment w:val="baseline"/>
    </w:pPr>
    <w:rPr>
      <w:rFonts w:ascii="宋体" w:hAnsi="宋体"/>
      <w:sz w:val="22"/>
    </w:rPr>
  </w:style>
  <w:style w:type="character" w:customStyle="1" w:styleId="2093">
    <w:name w:val="样式1 Char Char"/>
    <w:autoRedefine/>
    <w:qFormat/>
    <w:uiPriority w:val="0"/>
  </w:style>
  <w:style w:type="paragraph" w:customStyle="1" w:styleId="2094">
    <w:name w:val="Title 02"/>
    <w:basedOn w:val="1"/>
    <w:autoRedefine/>
    <w:qFormat/>
    <w:uiPriority w:val="0"/>
    <w:pPr>
      <w:jc w:val="center"/>
    </w:pPr>
    <w:rPr>
      <w:rFonts w:ascii="Wingdings" w:hAnsi="Times New Roman" w:eastAsia="Wingdings" w:cs="Arial"/>
      <w:sz w:val="52"/>
      <w:szCs w:val="20"/>
    </w:rPr>
  </w:style>
  <w:style w:type="paragraph" w:customStyle="1" w:styleId="2095">
    <w:name w:val="自动表格内部"/>
    <w:basedOn w:val="1"/>
    <w:autoRedefine/>
    <w:semiHidden/>
    <w:qFormat/>
    <w:uiPriority w:val="0"/>
    <w:pPr>
      <w:adjustRightInd w:val="0"/>
      <w:snapToGrid w:val="0"/>
      <w:jc w:val="center"/>
    </w:pPr>
    <w:rPr>
      <w:rFonts w:ascii="Times New Roman" w:hAnsi="Times New Roman" w:eastAsia="宋体"/>
      <w:szCs w:val="21"/>
    </w:rPr>
  </w:style>
  <w:style w:type="character" w:customStyle="1" w:styleId="2096">
    <w:name w:val="Char Char319"/>
    <w:autoRedefine/>
    <w:qFormat/>
    <w:uiPriority w:val="0"/>
    <w:rPr>
      <w:rFonts w:ascii="宋体" w:eastAsia="宋体"/>
      <w:sz w:val="18"/>
      <w:szCs w:val="18"/>
      <w:lang w:val="en-US" w:eastAsia="zh-CN" w:bidi="ar-SA"/>
    </w:rPr>
  </w:style>
  <w:style w:type="paragraph" w:customStyle="1" w:styleId="2097">
    <w:name w:val="样式 硕士论文标题1 + 段前: 0.5 行 段后: 0.5 行"/>
    <w:basedOn w:val="1"/>
    <w:autoRedefine/>
    <w:qFormat/>
    <w:uiPriority w:val="0"/>
    <w:pPr>
      <w:tabs>
        <w:tab w:val="left" w:pos="425"/>
        <w:tab w:val="left" w:pos="1008"/>
      </w:tabs>
      <w:adjustRightInd w:val="0"/>
      <w:spacing w:beforeLines="50" w:afterLines="50" w:line="480" w:lineRule="auto"/>
      <w:ind w:left="425" w:hanging="425"/>
      <w:jc w:val="center"/>
    </w:pPr>
    <w:rPr>
      <w:rFonts w:ascii="Times New Roman" w:hAnsi="Times New Roman" w:eastAsia="黑体" w:cs="宋体"/>
      <w:sz w:val="32"/>
      <w:szCs w:val="32"/>
    </w:rPr>
  </w:style>
  <w:style w:type="paragraph" w:customStyle="1" w:styleId="2098">
    <w:name w:val="xl147"/>
    <w:basedOn w:val="1"/>
    <w:autoRedefine/>
    <w:qFormat/>
    <w:uiPriority w:val="0"/>
    <w:pPr>
      <w:widowControl/>
      <w:pBdr>
        <w:right w:val="single" w:color="auto" w:sz="8" w:space="0"/>
      </w:pBdr>
      <w:spacing w:before="100" w:beforeAutospacing="1" w:after="100" w:afterAutospacing="1" w:line="360" w:lineRule="auto"/>
      <w:jc w:val="center"/>
    </w:pPr>
    <w:rPr>
      <w:rFonts w:ascii="Times New Roman" w:hAnsi="Times New Roman" w:eastAsia="宋体"/>
      <w:color w:val="0000FF"/>
      <w:kern w:val="0"/>
      <w:sz w:val="20"/>
      <w:szCs w:val="20"/>
    </w:rPr>
  </w:style>
  <w:style w:type="character" w:customStyle="1" w:styleId="2099">
    <w:name w:val="f14"/>
    <w:autoRedefine/>
    <w:qFormat/>
    <w:uiPriority w:val="0"/>
  </w:style>
  <w:style w:type="character" w:customStyle="1" w:styleId="2100">
    <w:name w:val="Char Char497"/>
    <w:autoRedefine/>
    <w:qFormat/>
    <w:uiPriority w:val="0"/>
    <w:rPr>
      <w:rFonts w:ascii="Calibri" w:hAnsi="Calibri"/>
      <w:kern w:val="2"/>
      <w:sz w:val="21"/>
      <w:szCs w:val="22"/>
      <w:shd w:val="clear" w:color="auto" w:fill="000080"/>
    </w:rPr>
  </w:style>
  <w:style w:type="character" w:customStyle="1" w:styleId="2101">
    <w:name w:val="text2"/>
    <w:autoRedefine/>
    <w:qFormat/>
    <w:uiPriority w:val="0"/>
    <w:rPr>
      <w:rFonts w:ascii="Wingdings" w:hAnsi="Wingdings" w:eastAsia="Cambria Math"/>
      <w:sz w:val="32"/>
      <w:szCs w:val="21"/>
      <w:lang w:val="en-US" w:eastAsia="en-US" w:bidi="ar-SA"/>
    </w:rPr>
  </w:style>
  <w:style w:type="paragraph" w:customStyle="1" w:styleId="2102">
    <w:name w:val="批注框文本18"/>
    <w:basedOn w:val="1"/>
    <w:autoRedefine/>
    <w:qFormat/>
    <w:uiPriority w:val="99"/>
    <w:pPr>
      <w:adjustRightInd w:val="0"/>
      <w:spacing w:line="315" w:lineRule="atLeast"/>
      <w:jc w:val="left"/>
    </w:pPr>
    <w:rPr>
      <w:rFonts w:ascii="宋体" w:hAnsi="Times New Roman" w:eastAsia="宋体"/>
      <w:kern w:val="0"/>
      <w:sz w:val="16"/>
      <w:szCs w:val="16"/>
    </w:rPr>
  </w:style>
  <w:style w:type="paragraph" w:customStyle="1" w:styleId="2103">
    <w:name w:val="Char Char Char1 Char Char Char Char Char Char Char Char Char Char Char Char Char"/>
    <w:basedOn w:val="1"/>
    <w:autoRedefine/>
    <w:qFormat/>
    <w:uiPriority w:val="0"/>
    <w:pPr>
      <w:spacing w:line="360" w:lineRule="auto"/>
    </w:pPr>
    <w:rPr>
      <w:rFonts w:ascii="Times New Roman" w:hAnsi="Times New Roman" w:eastAsia="宋体"/>
      <w:sz w:val="24"/>
      <w:szCs w:val="24"/>
    </w:rPr>
  </w:style>
  <w:style w:type="paragraph" w:customStyle="1" w:styleId="2104">
    <w:name w:val="字元 字元2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105">
    <w:name w:val="标准文本 首行缩进:2 字符 行距1倍 Char Char Char Char Char Char"/>
    <w:link w:val="636"/>
    <w:autoRedefine/>
    <w:qFormat/>
    <w:uiPriority w:val="0"/>
    <w:rPr>
      <w:rFonts w:ascii="Wingdings" w:eastAsia="Wingdings" w:cs="Arial"/>
      <w:sz w:val="28"/>
      <w:szCs w:val="28"/>
    </w:rPr>
  </w:style>
  <w:style w:type="paragraph" w:customStyle="1" w:styleId="2106">
    <w:name w:val="样式 黑体 三号 居中 行距: 单倍行距"/>
    <w:basedOn w:val="1"/>
    <w:autoRedefine/>
    <w:qFormat/>
    <w:uiPriority w:val="0"/>
    <w:pPr>
      <w:jc w:val="center"/>
    </w:pPr>
    <w:rPr>
      <w:rFonts w:ascii="Wingdings" w:hAnsi="Times New Roman" w:eastAsia="Wingdings" w:cs="Arial"/>
      <w:sz w:val="32"/>
      <w:szCs w:val="20"/>
    </w:rPr>
  </w:style>
  <w:style w:type="character" w:customStyle="1" w:styleId="2107">
    <w:name w:val="正文* Char"/>
    <w:link w:val="2108"/>
    <w:autoRedefine/>
    <w:qFormat/>
    <w:uiPriority w:val="0"/>
    <w:rPr>
      <w:rFonts w:ascii="Times New Roman" w:hAnsi="宋体" w:eastAsia="宋体"/>
      <w:sz w:val="24"/>
      <w:szCs w:val="24"/>
    </w:rPr>
  </w:style>
  <w:style w:type="paragraph" w:customStyle="1" w:styleId="2108">
    <w:name w:val="正文*"/>
    <w:basedOn w:val="1"/>
    <w:link w:val="2107"/>
    <w:autoRedefine/>
    <w:semiHidden/>
    <w:qFormat/>
    <w:uiPriority w:val="0"/>
    <w:pPr>
      <w:adjustRightInd w:val="0"/>
      <w:snapToGrid w:val="0"/>
      <w:spacing w:beforeLines="30" w:after="120" w:line="420" w:lineRule="exact"/>
      <w:ind w:firstLine="200" w:firstLineChars="200"/>
    </w:pPr>
    <w:rPr>
      <w:rFonts w:ascii="Times New Roman" w:hAnsi="宋体" w:eastAsia="宋体"/>
      <w:kern w:val="0"/>
      <w:sz w:val="24"/>
      <w:szCs w:val="24"/>
    </w:rPr>
  </w:style>
  <w:style w:type="character" w:customStyle="1" w:styleId="2109">
    <w:name w:val="even Char Char"/>
    <w:autoRedefine/>
    <w:qFormat/>
    <w:uiPriority w:val="0"/>
    <w:rPr>
      <w:rFonts w:eastAsia="宋体"/>
      <w:kern w:val="2"/>
      <w:sz w:val="18"/>
      <w:lang w:val="en-US" w:eastAsia="zh-CN" w:bidi="ar-SA"/>
    </w:rPr>
  </w:style>
  <w:style w:type="paragraph" w:customStyle="1" w:styleId="2110">
    <w:name w:val="Char Char1 Char Char Char Char Char Char Char9"/>
    <w:basedOn w:val="1"/>
    <w:autoRedefine/>
    <w:qFormat/>
    <w:uiPriority w:val="99"/>
    <w:rPr>
      <w:rFonts w:ascii="Times New Roman" w:hAnsi="Times New Roman" w:eastAsia="宋体"/>
      <w:szCs w:val="24"/>
    </w:rPr>
  </w:style>
  <w:style w:type="character" w:customStyle="1" w:styleId="2111">
    <w:name w:val="标准文本 居中 行距1.5倍 Char Char"/>
    <w:link w:val="1983"/>
    <w:autoRedefine/>
    <w:qFormat/>
    <w:uiPriority w:val="0"/>
    <w:rPr>
      <w:rFonts w:ascii="Wingdings" w:hAnsi="Wingdings" w:cs="Arial"/>
      <w:sz w:val="24"/>
      <w:szCs w:val="24"/>
    </w:rPr>
  </w:style>
  <w:style w:type="character" w:customStyle="1" w:styleId="2112">
    <w:name w:val="Char Char7"/>
    <w:autoRedefine/>
    <w:qFormat/>
    <w:uiPriority w:val="0"/>
    <w:rPr>
      <w:rFonts w:eastAsia="宋体"/>
      <w:kern w:val="2"/>
      <w:sz w:val="21"/>
      <w:lang w:val="en-US" w:eastAsia="zh-CN" w:bidi="ar-SA"/>
    </w:rPr>
  </w:style>
  <w:style w:type="paragraph" w:customStyle="1" w:styleId="2113">
    <w:name w:val="表标题5.14"/>
    <w:basedOn w:val="1"/>
    <w:autoRedefine/>
    <w:semiHidden/>
    <w:qFormat/>
    <w:uiPriority w:val="0"/>
    <w:pPr>
      <w:tabs>
        <w:tab w:val="left" w:pos="993"/>
      </w:tabs>
      <w:spacing w:beforeLines="100" w:line="0" w:lineRule="atLeast"/>
      <w:ind w:left="993" w:hanging="420"/>
    </w:pPr>
    <w:rPr>
      <w:rFonts w:ascii="Times New Roman" w:hAnsi="Times New Roman" w:eastAsia="黑体"/>
      <w:b/>
      <w:sz w:val="24"/>
      <w:szCs w:val="24"/>
    </w:rPr>
  </w:style>
  <w:style w:type="paragraph" w:customStyle="1" w:styleId="2114">
    <w:name w:val="navitext"/>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olor w:val="000000"/>
      <w:kern w:val="0"/>
      <w:sz w:val="18"/>
      <w:szCs w:val="18"/>
    </w:rPr>
  </w:style>
  <w:style w:type="paragraph" w:customStyle="1" w:styleId="2115">
    <w:name w:val="样式 标题 2标题 21标题 121 + Times New Roman 小三 非加粗 黑色 段前: 8 磅 段..."/>
    <w:basedOn w:val="5"/>
    <w:autoRedefine/>
    <w:semiHidden/>
    <w:qFormat/>
    <w:uiPriority w:val="0"/>
    <w:pPr>
      <w:tabs>
        <w:tab w:val="left" w:pos="360"/>
        <w:tab w:val="left" w:pos="567"/>
        <w:tab w:val="left" w:pos="737"/>
      </w:tabs>
      <w:snapToGrid w:val="0"/>
      <w:spacing w:before="160" w:after="160" w:line="360" w:lineRule="auto"/>
      <w:ind w:left="737" w:hanging="737"/>
    </w:pPr>
    <w:rPr>
      <w:rFonts w:ascii="黑体"/>
      <w:bCs/>
      <w:color w:val="000000"/>
      <w:sz w:val="30"/>
    </w:rPr>
  </w:style>
  <w:style w:type="paragraph" w:customStyle="1" w:styleId="2116">
    <w:name w:val="Char Char Char Char23"/>
    <w:basedOn w:val="1"/>
    <w:autoRedefine/>
    <w:qFormat/>
    <w:uiPriority w:val="99"/>
    <w:rPr>
      <w:rFonts w:ascii="Verdana" w:hAnsi="Verdana" w:eastAsia="仿宋_GB2312"/>
      <w:kern w:val="0"/>
      <w:sz w:val="32"/>
      <w:szCs w:val="21"/>
      <w:lang w:eastAsia="en-US"/>
    </w:rPr>
  </w:style>
  <w:style w:type="paragraph" w:customStyle="1" w:styleId="2117">
    <w:name w:val="正文文本缩进 31"/>
    <w:basedOn w:val="1"/>
    <w:autoRedefine/>
    <w:qFormat/>
    <w:uiPriority w:val="0"/>
    <w:pPr>
      <w:adjustRightInd w:val="0"/>
      <w:spacing w:line="360" w:lineRule="atLeast"/>
      <w:ind w:firstLine="480"/>
      <w:textAlignment w:val="baseline"/>
    </w:pPr>
    <w:rPr>
      <w:rFonts w:ascii="Verdana" w:hAnsi="仿宋_GB2312" w:eastAsia="宋体" w:cs="仿宋_GB2312"/>
      <w:kern w:val="0"/>
      <w:sz w:val="24"/>
      <w:szCs w:val="20"/>
    </w:rPr>
  </w:style>
  <w:style w:type="paragraph" w:customStyle="1" w:styleId="2118">
    <w:name w:val="表格文字左"/>
    <w:basedOn w:val="1"/>
    <w:autoRedefine/>
    <w:qFormat/>
    <w:uiPriority w:val="0"/>
    <w:pPr>
      <w:tabs>
        <w:tab w:val="right" w:pos="345"/>
        <w:tab w:val="center" w:pos="438"/>
      </w:tabs>
      <w:adjustRightInd w:val="0"/>
      <w:snapToGrid w:val="0"/>
      <w:spacing w:before="240" w:line="360" w:lineRule="auto"/>
      <w:ind w:firstLine="100" w:firstLineChars="100"/>
      <w:jc w:val="center"/>
    </w:pPr>
    <w:rPr>
      <w:rFonts w:hint="eastAsia" w:ascii="宋体" w:hAnsi="Times New Roman" w:eastAsia="宋体"/>
      <w:b/>
      <w:color w:val="000000"/>
      <w:sz w:val="24"/>
      <w:szCs w:val="20"/>
    </w:rPr>
  </w:style>
  <w:style w:type="paragraph" w:customStyle="1" w:styleId="2119">
    <w:name w:val="蒲标题4"/>
    <w:basedOn w:val="7"/>
    <w:autoRedefine/>
    <w:qFormat/>
    <w:uiPriority w:val="0"/>
    <w:pPr>
      <w:adjustRightInd w:val="0"/>
      <w:snapToGrid w:val="0"/>
      <w:spacing w:before="0" w:after="0" w:line="360" w:lineRule="auto"/>
    </w:pPr>
    <w:rPr>
      <w:rFonts w:ascii="Times New Roman" w:hAnsi="Times New Roman"/>
      <w:b w:val="0"/>
      <w:bCs/>
      <w:szCs w:val="28"/>
    </w:rPr>
  </w:style>
  <w:style w:type="paragraph" w:customStyle="1" w:styleId="2120">
    <w:name w:val="正文缩"/>
    <w:basedOn w:val="1"/>
    <w:next w:val="1"/>
    <w:autoRedefine/>
    <w:qFormat/>
    <w:uiPriority w:val="0"/>
    <w:pPr>
      <w:adjustRightInd w:val="0"/>
      <w:snapToGrid w:val="0"/>
      <w:spacing w:line="457" w:lineRule="atLeast"/>
      <w:ind w:firstLine="567"/>
      <w:textAlignment w:val="baseline"/>
    </w:pPr>
    <w:rPr>
      <w:rFonts w:ascii="Arial" w:hAnsi="Times New Roman" w:eastAsia="宋体"/>
      <w:spacing w:val="6"/>
      <w:kern w:val="0"/>
      <w:sz w:val="28"/>
      <w:szCs w:val="28"/>
    </w:rPr>
  </w:style>
  <w:style w:type="paragraph" w:customStyle="1" w:styleId="2121">
    <w:name w:val="样式 正文文本 + 红色"/>
    <w:basedOn w:val="35"/>
    <w:autoRedefine/>
    <w:qFormat/>
    <w:uiPriority w:val="0"/>
    <w:pPr>
      <w:adjustRightInd w:val="0"/>
      <w:snapToGrid w:val="0"/>
      <w:spacing w:before="60" w:after="60" w:line="264" w:lineRule="auto"/>
      <w:ind w:firstLine="200" w:firstLineChars="200"/>
      <w:textAlignment w:val="baseline"/>
    </w:pPr>
    <w:rPr>
      <w:rFonts w:ascii="仿宋_GB2312" w:hAnsi="仿宋_GB2312" w:eastAsia="ˎ̥" w:cs="仿宋_GB2312"/>
      <w:snapToGrid w:val="0"/>
      <w:color w:val="FF0000"/>
      <w:kern w:val="0"/>
      <w:szCs w:val="24"/>
    </w:rPr>
  </w:style>
  <w:style w:type="paragraph" w:customStyle="1" w:styleId="2122">
    <w:name w:val="xl103"/>
    <w:basedOn w:val="1"/>
    <w:autoRedefine/>
    <w:qFormat/>
    <w:uiPriority w:val="0"/>
    <w:pPr>
      <w:widowControl/>
      <w:pBdr>
        <w:top w:val="single" w:color="auto" w:sz="4" w:space="0"/>
        <w:left w:val="single" w:color="auto" w:sz="8" w:space="0"/>
      </w:pBdr>
      <w:spacing w:before="100" w:beforeAutospacing="1" w:after="100" w:afterAutospacing="1" w:line="360" w:lineRule="auto"/>
      <w:jc w:val="left"/>
      <w:textAlignment w:val="center"/>
    </w:pPr>
    <w:rPr>
      <w:rFonts w:ascii="華康中楷體" w:hAnsi="華康中楷體" w:eastAsia="華康中楷體" w:cs="華康中楷體"/>
      <w:kern w:val="0"/>
      <w:sz w:val="16"/>
      <w:szCs w:val="16"/>
    </w:rPr>
  </w:style>
  <w:style w:type="paragraph" w:customStyle="1" w:styleId="2123">
    <w:name w:val="列表 5M"/>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124">
    <w:name w:val="Char Char2 Char Char Char Char9"/>
    <w:basedOn w:val="1"/>
    <w:autoRedefine/>
    <w:qFormat/>
    <w:uiPriority w:val="99"/>
    <w:pPr>
      <w:adjustRightInd w:val="0"/>
      <w:snapToGrid w:val="0"/>
      <w:spacing w:line="360" w:lineRule="auto"/>
    </w:pPr>
    <w:rPr>
      <w:rFonts w:ascii="Arial" w:hAnsi="Arial" w:eastAsia="宋体" w:cs="Arial"/>
      <w:sz w:val="24"/>
      <w:szCs w:val="24"/>
    </w:rPr>
  </w:style>
  <w:style w:type="character" w:customStyle="1" w:styleId="2125">
    <w:name w:val="正文内容 Char Char"/>
    <w:link w:val="2126"/>
    <w:autoRedefine/>
    <w:qFormat/>
    <w:uiPriority w:val="0"/>
    <w:rPr>
      <w:rFonts w:ascii="宋体" w:hAnsi="宋体" w:eastAsia="宋体"/>
      <w:snapToGrid/>
      <w:spacing w:val="4"/>
      <w:sz w:val="24"/>
    </w:rPr>
  </w:style>
  <w:style w:type="paragraph" w:customStyle="1" w:styleId="2126">
    <w:name w:val="正文内容"/>
    <w:basedOn w:val="1"/>
    <w:link w:val="2125"/>
    <w:autoRedefine/>
    <w:qFormat/>
    <w:uiPriority w:val="0"/>
    <w:pPr>
      <w:adjustRightInd w:val="0"/>
      <w:snapToGrid w:val="0"/>
      <w:spacing w:line="360" w:lineRule="auto"/>
      <w:ind w:firstLine="496" w:firstLineChars="200"/>
    </w:pPr>
    <w:rPr>
      <w:rFonts w:ascii="宋体" w:hAnsi="宋体" w:eastAsia="宋体"/>
      <w:spacing w:val="4"/>
      <w:kern w:val="0"/>
      <w:sz w:val="24"/>
      <w:szCs w:val="20"/>
    </w:rPr>
  </w:style>
  <w:style w:type="character" w:customStyle="1" w:styleId="2127">
    <w:name w:val="Body text|2 + Spacing 0 pt"/>
    <w:autoRedefine/>
    <w:unhideWhenUsed/>
    <w:qFormat/>
    <w:uiPriority w:val="0"/>
    <w:rPr>
      <w:rFonts w:ascii="PMingLiU" w:hAnsi="PMingLiU" w:eastAsia="PMingLiU" w:cs="PMingLiU"/>
      <w:color w:val="000000"/>
      <w:spacing w:val="0"/>
      <w:w w:val="100"/>
      <w:position w:val="0"/>
      <w:sz w:val="19"/>
      <w:szCs w:val="19"/>
      <w:shd w:val="clear" w:color="auto" w:fill="FFFFFF"/>
      <w:lang w:val="en-US" w:eastAsia="en-US" w:bidi="en-US"/>
    </w:rPr>
  </w:style>
  <w:style w:type="character" w:customStyle="1" w:styleId="2128">
    <w:name w:val="text121"/>
    <w:autoRedefine/>
    <w:qFormat/>
    <w:uiPriority w:val="0"/>
    <w:rPr>
      <w:color w:val="000000"/>
      <w:sz w:val="15"/>
      <w:szCs w:val="15"/>
      <w:u w:val="none"/>
    </w:rPr>
  </w:style>
  <w:style w:type="paragraph" w:customStyle="1" w:styleId="2129">
    <w:name w:val="11"/>
    <w:basedOn w:val="1"/>
    <w:next w:val="37"/>
    <w:autoRedefine/>
    <w:qFormat/>
    <w:uiPriority w:val="0"/>
    <w:pPr>
      <w:spacing w:line="300" w:lineRule="auto"/>
      <w:ind w:firstLine="480" w:firstLineChars="200"/>
    </w:pPr>
    <w:rPr>
      <w:rFonts w:ascii="Verdana" w:hAnsi="Verdana" w:eastAsia="宋体" w:cs="仿宋_GB2312"/>
      <w:sz w:val="24"/>
      <w:szCs w:val="20"/>
    </w:rPr>
  </w:style>
  <w:style w:type="character" w:customStyle="1" w:styleId="2130">
    <w:name w:val="Char Char1611"/>
    <w:autoRedefine/>
    <w:qFormat/>
    <w:uiPriority w:val="0"/>
    <w:rPr>
      <w:rFonts w:ascii="宋体" w:hAnsi="宋体" w:eastAsia="宋体"/>
      <w:sz w:val="28"/>
      <w:lang w:bidi="ar-SA"/>
    </w:rPr>
  </w:style>
  <w:style w:type="character" w:customStyle="1" w:styleId="2131">
    <w:name w:val="样式 标准文本 首行缩进:2 字符 行距1.5倍 + 首行缩进:  2 字符1 Char Char"/>
    <w:link w:val="2132"/>
    <w:autoRedefine/>
    <w:qFormat/>
    <w:uiPriority w:val="0"/>
  </w:style>
  <w:style w:type="paragraph" w:customStyle="1" w:styleId="2132">
    <w:name w:val="样式 标准文本 首行缩进:2 字符 行距1.5倍 + 首行缩进:  2 字符1"/>
    <w:basedOn w:val="625"/>
    <w:link w:val="2131"/>
    <w:autoRedefine/>
    <w:qFormat/>
    <w:uiPriority w:val="0"/>
    <w:pPr>
      <w:spacing w:line="240" w:lineRule="auto"/>
    </w:pPr>
    <w:rPr>
      <w:rFonts w:ascii="等线" w:hAnsi="等线"/>
      <w:sz w:val="20"/>
      <w:szCs w:val="20"/>
    </w:rPr>
  </w:style>
  <w:style w:type="character" w:customStyle="1" w:styleId="2133">
    <w:name w:val="Char Char121"/>
    <w:autoRedefine/>
    <w:qFormat/>
    <w:uiPriority w:val="0"/>
    <w:rPr>
      <w:sz w:val="16"/>
      <w:szCs w:val="16"/>
    </w:rPr>
  </w:style>
  <w:style w:type="paragraph" w:customStyle="1" w:styleId="2134">
    <w:name w:val="列表 2B"/>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135">
    <w:name w:val="Char2 Char Char Char Char Char Char3"/>
    <w:basedOn w:val="1"/>
    <w:autoRedefine/>
    <w:qFormat/>
    <w:uiPriority w:val="0"/>
    <w:rPr>
      <w:rFonts w:ascii="Times New Roman" w:hAnsi="Times New Roman" w:eastAsia="宋体"/>
      <w:sz w:val="24"/>
      <w:szCs w:val="24"/>
    </w:rPr>
  </w:style>
  <w:style w:type="paragraph" w:customStyle="1" w:styleId="2136">
    <w:name w:val="列项·"/>
    <w:autoRedefine/>
    <w:qFormat/>
    <w:uiPriority w:val="0"/>
    <w:pPr>
      <w:tabs>
        <w:tab w:val="left" w:pos="360"/>
        <w:tab w:val="left" w:pos="840"/>
      </w:tabs>
      <w:ind w:left="840" w:leftChars="200" w:hanging="420" w:hangingChars="200"/>
      <w:jc w:val="both"/>
    </w:pPr>
    <w:rPr>
      <w:rFonts w:ascii="Verdana" w:hAnsi="仿宋_GB2312" w:eastAsia="宋体" w:cs="仿宋_GB2312"/>
      <w:sz w:val="21"/>
      <w:lang w:val="en-US" w:eastAsia="zh-CN" w:bidi="ar-SA"/>
    </w:rPr>
  </w:style>
  <w:style w:type="character" w:customStyle="1" w:styleId="2137">
    <w:name w:val="样式 小四 首行缩进:  1.01 厘米 行距: 1.5 倍行距 Char"/>
    <w:autoRedefine/>
    <w:semiHidden/>
    <w:qFormat/>
    <w:uiPriority w:val="0"/>
    <w:rPr>
      <w:rFonts w:eastAsia="宋体" w:cs="宋体"/>
      <w:kern w:val="2"/>
      <w:sz w:val="24"/>
      <w:lang w:val="en-US" w:eastAsia="zh-CN" w:bidi="ar-SA"/>
    </w:rPr>
  </w:style>
  <w:style w:type="paragraph" w:customStyle="1" w:styleId="2138">
    <w:name w:val="本文正文"/>
    <w:basedOn w:val="1"/>
    <w:link w:val="2535"/>
    <w:autoRedefine/>
    <w:qFormat/>
    <w:uiPriority w:val="0"/>
    <w:pPr>
      <w:autoSpaceDE w:val="0"/>
      <w:autoSpaceDN w:val="0"/>
      <w:adjustRightInd w:val="0"/>
      <w:spacing w:line="300" w:lineRule="auto"/>
      <w:ind w:firstLine="560" w:firstLineChars="200"/>
      <w:textAlignment w:val="baseline"/>
    </w:pPr>
    <w:rPr>
      <w:rFonts w:ascii="Times New Roman" w:hAnsi="Times New Roman" w:eastAsia="宋体"/>
      <w:kern w:val="0"/>
      <w:sz w:val="28"/>
      <w:szCs w:val="20"/>
    </w:rPr>
  </w:style>
  <w:style w:type="character" w:customStyle="1" w:styleId="2139">
    <w:name w:val="表题 Char"/>
    <w:autoRedefine/>
    <w:qFormat/>
    <w:uiPriority w:val="0"/>
    <w:rPr>
      <w:rFonts w:eastAsia="宋体"/>
      <w:b/>
      <w:spacing w:val="12"/>
      <w:w w:val="90"/>
      <w:kern w:val="2"/>
      <w:sz w:val="24"/>
      <w:szCs w:val="24"/>
      <w:lang w:val="en-US" w:eastAsia="zh-CN" w:bidi="ar-SA"/>
    </w:rPr>
  </w:style>
  <w:style w:type="paragraph" w:customStyle="1" w:styleId="2140">
    <w:name w:val="样式 标题 3 + Arial"/>
    <w:basedOn w:val="1"/>
    <w:autoRedefine/>
    <w:qFormat/>
    <w:uiPriority w:val="0"/>
    <w:pPr>
      <w:spacing w:line="360" w:lineRule="auto"/>
    </w:pPr>
    <w:rPr>
      <w:rFonts w:ascii="仿宋_GB2312" w:hAnsi="仿宋_GB2312" w:eastAsia="宋体" w:cs="仿宋_GB2312"/>
      <w:sz w:val="24"/>
      <w:szCs w:val="20"/>
    </w:rPr>
  </w:style>
  <w:style w:type="paragraph" w:customStyle="1" w:styleId="2141">
    <w:name w:val="方程式"/>
    <w:basedOn w:val="1"/>
    <w:autoRedefine/>
    <w:qFormat/>
    <w:uiPriority w:val="0"/>
    <w:pPr>
      <w:overflowPunct w:val="0"/>
      <w:autoSpaceDE w:val="0"/>
      <w:autoSpaceDN w:val="0"/>
      <w:adjustRightInd w:val="0"/>
      <w:spacing w:before="60" w:after="60" w:line="340" w:lineRule="exact"/>
      <w:jc w:val="left"/>
      <w:textAlignment w:val="bottom"/>
    </w:pPr>
    <w:rPr>
      <w:rFonts w:ascii="Arial" w:hAnsi="Times New Roman" w:eastAsia="宋体"/>
      <w:kern w:val="0"/>
      <w:sz w:val="24"/>
      <w:szCs w:val="20"/>
    </w:rPr>
  </w:style>
  <w:style w:type="paragraph" w:customStyle="1" w:styleId="2142">
    <w:name w:val="1.內文"/>
    <w:basedOn w:val="1"/>
    <w:link w:val="3446"/>
    <w:autoRedefine/>
    <w:qFormat/>
    <w:uiPriority w:val="0"/>
    <w:pPr>
      <w:snapToGrid w:val="0"/>
      <w:spacing w:line="360" w:lineRule="auto"/>
      <w:ind w:left="540" w:leftChars="225" w:firstLine="538" w:firstLineChars="192"/>
    </w:pPr>
    <w:rPr>
      <w:rFonts w:ascii="Times New Roman" w:hAnsi="Times New Roman" w:eastAsia="DFKai-SB"/>
      <w:kern w:val="0"/>
      <w:sz w:val="28"/>
      <w:szCs w:val="24"/>
      <w:lang w:eastAsia="zh-TW"/>
    </w:rPr>
  </w:style>
  <w:style w:type="character" w:customStyle="1" w:styleId="2143">
    <w:name w:val="文本 Char Char"/>
    <w:autoRedefine/>
    <w:qFormat/>
    <w:uiPriority w:val="0"/>
    <w:rPr>
      <w:rFonts w:ascii="Times New Roman" w:hAnsi="Times New Roman"/>
      <w:kern w:val="2"/>
      <w:sz w:val="24"/>
      <w:szCs w:val="24"/>
    </w:rPr>
  </w:style>
  <w:style w:type="character" w:customStyle="1" w:styleId="2144">
    <w:name w:val="报告 Char Char"/>
    <w:autoRedefine/>
    <w:qFormat/>
    <w:uiPriority w:val="0"/>
    <w:rPr>
      <w:rFonts w:ascii="TimesNewRoman" w:hAnsi="TimesNewRoman" w:eastAsia="宋体"/>
      <w:sz w:val="24"/>
      <w:lang w:val="en-US" w:eastAsia="zh-CN"/>
    </w:rPr>
  </w:style>
  <w:style w:type="paragraph" w:customStyle="1" w:styleId="2145">
    <w:name w:val="Char Char Char Char Char Char1 Char Char Char Char Char Char Char5"/>
    <w:basedOn w:val="1"/>
    <w:autoRedefine/>
    <w:qFormat/>
    <w:uiPriority w:val="0"/>
    <w:rPr>
      <w:rFonts w:ascii="Times New Roman" w:hAnsi="Times New Roman" w:eastAsia="宋体"/>
      <w:szCs w:val="24"/>
    </w:rPr>
  </w:style>
  <w:style w:type="character" w:customStyle="1" w:styleId="2146">
    <w:name w:val="表文字 Char"/>
    <w:link w:val="1742"/>
    <w:autoRedefine/>
    <w:qFormat/>
    <w:uiPriority w:val="0"/>
    <w:rPr>
      <w:rFonts w:ascii="宋体" w:hAnsi="宋体" w:eastAsia="宋体"/>
      <w:kern w:val="2"/>
      <w:sz w:val="24"/>
    </w:rPr>
  </w:style>
  <w:style w:type="paragraph" w:customStyle="1" w:styleId="2147">
    <w:name w:val="Char Char Char1 Char1"/>
    <w:basedOn w:val="1"/>
    <w:autoRedefine/>
    <w:qFormat/>
    <w:uiPriority w:val="0"/>
    <w:pPr>
      <w:spacing w:line="360" w:lineRule="auto"/>
    </w:pPr>
    <w:rPr>
      <w:rFonts w:ascii="仿宋_GB2312" w:hAnsi="仿宋_GB2312" w:eastAsia="宋体" w:cs="仿宋_GB2312"/>
      <w:sz w:val="24"/>
      <w:szCs w:val="24"/>
    </w:rPr>
  </w:style>
  <w:style w:type="character" w:customStyle="1" w:styleId="2148">
    <w:name w:val="Char Char Char10"/>
    <w:autoRedefine/>
    <w:qFormat/>
    <w:uiPriority w:val="0"/>
    <w:rPr>
      <w:rFonts w:hint="default" w:ascii="Arial" w:hAnsi="Arial" w:eastAsia="宋体" w:cs="Arial"/>
      <w:b/>
      <w:spacing w:val="-12"/>
      <w:kern w:val="44"/>
      <w:sz w:val="44"/>
      <w:lang w:val="en-US" w:eastAsia="zh-CN" w:bidi="ar-SA"/>
    </w:rPr>
  </w:style>
  <w:style w:type="character" w:customStyle="1" w:styleId="2149">
    <w:name w:val="正文不缩进 Char Char Char Char Char Char"/>
    <w:autoRedefine/>
    <w:qFormat/>
    <w:uiPriority w:val="0"/>
    <w:rPr>
      <w:rFonts w:ascii="Wingdings" w:hAnsi="Wingdings" w:eastAsia="Arial"/>
      <w:kern w:val="2"/>
      <w:sz w:val="21"/>
      <w:szCs w:val="24"/>
      <w:lang w:val="en-US" w:eastAsia="zh-CN" w:bidi="ar-SA"/>
    </w:rPr>
  </w:style>
  <w:style w:type="paragraph" w:customStyle="1" w:styleId="2150">
    <w:name w:val="附注"/>
    <w:basedOn w:val="37"/>
    <w:autoRedefine/>
    <w:qFormat/>
    <w:uiPriority w:val="0"/>
    <w:pPr>
      <w:autoSpaceDE/>
      <w:autoSpaceDN/>
      <w:adjustRightInd/>
      <w:spacing w:line="240" w:lineRule="auto"/>
      <w:ind w:firstLine="360"/>
    </w:pPr>
    <w:rPr>
      <w:rFonts w:hAnsi="Symbol"/>
      <w:iCs/>
      <w:color w:val="auto"/>
      <w:kern w:val="0"/>
      <w:sz w:val="18"/>
    </w:rPr>
  </w:style>
  <w:style w:type="paragraph" w:customStyle="1" w:styleId="2151">
    <w:name w:val="Char3 Char Char Char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152">
    <w:name w:val="Pa21"/>
    <w:basedOn w:val="1"/>
    <w:next w:val="1"/>
    <w:autoRedefine/>
    <w:qFormat/>
    <w:uiPriority w:val="0"/>
    <w:pPr>
      <w:autoSpaceDE w:val="0"/>
      <w:autoSpaceDN w:val="0"/>
      <w:adjustRightInd w:val="0"/>
      <w:spacing w:before="140" w:after="140" w:line="211" w:lineRule="atLeast"/>
      <w:jc w:val="left"/>
    </w:pPr>
    <w:rPr>
      <w:rFonts w:ascii="Arial" w:hAnsi="Times New Roman" w:eastAsia="宋体"/>
      <w:kern w:val="0"/>
      <w:sz w:val="24"/>
      <w:szCs w:val="24"/>
    </w:rPr>
  </w:style>
  <w:style w:type="paragraph" w:customStyle="1" w:styleId="2153">
    <w:name w:val="Body text|7"/>
    <w:basedOn w:val="1"/>
    <w:link w:val="3942"/>
    <w:autoRedefine/>
    <w:qFormat/>
    <w:uiPriority w:val="0"/>
    <w:pPr>
      <w:shd w:val="clear" w:color="auto" w:fill="FFFFFF"/>
      <w:spacing w:line="310" w:lineRule="exact"/>
    </w:pPr>
    <w:rPr>
      <w:rFonts w:ascii="Times New Roman" w:hAnsi="Times New Roman" w:eastAsia="宋体"/>
      <w:b/>
      <w:bCs/>
      <w:spacing w:val="30"/>
      <w:kern w:val="0"/>
      <w:sz w:val="28"/>
      <w:szCs w:val="28"/>
      <w:lang w:eastAsia="en-US" w:bidi="en-US"/>
    </w:rPr>
  </w:style>
  <w:style w:type="paragraph" w:customStyle="1" w:styleId="2154">
    <w:name w:val="Char Char23 Char Char3"/>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155">
    <w:name w:val="批注文字 Char1"/>
    <w:autoRedefine/>
    <w:qFormat/>
    <w:uiPriority w:val="0"/>
    <w:rPr>
      <w:kern w:val="2"/>
      <w:sz w:val="21"/>
      <w:szCs w:val="22"/>
    </w:rPr>
  </w:style>
  <w:style w:type="character" w:customStyle="1" w:styleId="2156">
    <w:name w:val="正文文本缩进 2 Char3"/>
    <w:autoRedefine/>
    <w:qFormat/>
    <w:uiPriority w:val="99"/>
    <w:rPr>
      <w:rFonts w:ascii="Calibri" w:hAnsi="Calibri" w:eastAsia="宋体" w:cs="Times New Roman"/>
      <w:kern w:val="0"/>
      <w:sz w:val="20"/>
      <w:szCs w:val="20"/>
    </w:rPr>
  </w:style>
  <w:style w:type="character" w:customStyle="1" w:styleId="2157">
    <w:name w:val="样式4 Char Char"/>
    <w:autoRedefine/>
    <w:qFormat/>
    <w:uiPriority w:val="0"/>
    <w:rPr>
      <w:rFonts w:hint="eastAsia"/>
    </w:rPr>
  </w:style>
  <w:style w:type="paragraph" w:customStyle="1" w:styleId="2158">
    <w:name w:val="标题11"/>
    <w:basedOn w:val="3"/>
    <w:autoRedefine/>
    <w:qFormat/>
    <w:uiPriority w:val="0"/>
    <w:pPr>
      <w:keepNext w:val="0"/>
      <w:keepLines w:val="0"/>
      <w:tabs>
        <w:tab w:val="left" w:pos="432"/>
      </w:tabs>
      <w:autoSpaceDE w:val="0"/>
      <w:autoSpaceDN w:val="0"/>
      <w:adjustRightInd w:val="0"/>
      <w:spacing w:before="240" w:afterLines="50" w:line="520" w:lineRule="atLeast"/>
      <w:jc w:val="center"/>
    </w:pPr>
    <w:rPr>
      <w:rFonts w:ascii="宋?" w:eastAsia="Symbol"/>
      <w:sz w:val="44"/>
      <w:szCs w:val="24"/>
    </w:rPr>
  </w:style>
  <w:style w:type="character" w:customStyle="1" w:styleId="2159">
    <w:name w:val="结束语 Char2"/>
    <w:autoRedefine/>
    <w:qFormat/>
    <w:uiPriority w:val="99"/>
    <w:rPr>
      <w:kern w:val="2"/>
      <w:sz w:val="21"/>
      <w:szCs w:val="22"/>
    </w:rPr>
  </w:style>
  <w:style w:type="paragraph" w:customStyle="1" w:styleId="2160">
    <w:name w:val="Char Char Char1 Char Char Char Char Char Char Char Char Char Char5"/>
    <w:basedOn w:val="1"/>
    <w:autoRedefine/>
    <w:qFormat/>
    <w:uiPriority w:val="0"/>
    <w:rPr>
      <w:rFonts w:ascii="Times New Roman" w:hAnsi="Times New Roman" w:eastAsia="宋体"/>
      <w:szCs w:val="24"/>
    </w:rPr>
  </w:style>
  <w:style w:type="paragraph" w:customStyle="1" w:styleId="2161">
    <w:name w:val="xl33"/>
    <w:basedOn w:val="1"/>
    <w:autoRedefine/>
    <w:qFormat/>
    <w:uiPriority w:val="0"/>
    <w:pPr>
      <w:widowControl/>
      <w:spacing w:before="100" w:beforeAutospacing="1" w:after="100" w:afterAutospacing="1" w:line="360" w:lineRule="auto"/>
      <w:jc w:val="center"/>
    </w:pPr>
    <w:rPr>
      <w:rFonts w:ascii="宋体" w:hAnsi="宋体" w:eastAsia="宋体"/>
      <w:kern w:val="0"/>
      <w:sz w:val="24"/>
      <w:szCs w:val="24"/>
    </w:rPr>
  </w:style>
  <w:style w:type="paragraph" w:customStyle="1" w:styleId="2162">
    <w:name w:val="标题2（zhao）"/>
    <w:basedOn w:val="87"/>
    <w:autoRedefine/>
    <w:qFormat/>
    <w:uiPriority w:val="0"/>
    <w:pPr>
      <w:tabs>
        <w:tab w:val="left" w:pos="567"/>
        <w:tab w:val="left" w:pos="840"/>
      </w:tabs>
      <w:adjustRightInd w:val="0"/>
      <w:spacing w:before="0" w:afterLines="50" w:line="240" w:lineRule="auto"/>
      <w:ind w:left="567" w:hanging="567"/>
      <w:jc w:val="left"/>
      <w:outlineLvl w:val="1"/>
    </w:pPr>
    <w:rPr>
      <w:rFonts w:ascii="Times New Roman" w:hAnsi="Times New Roman" w:eastAsia="Arial"/>
      <w:sz w:val="28"/>
    </w:rPr>
  </w:style>
  <w:style w:type="paragraph" w:customStyle="1" w:styleId="2163">
    <w:name w:val="标-5"/>
    <w:basedOn w:val="1"/>
    <w:autoRedefine/>
    <w:qFormat/>
    <w:uiPriority w:val="0"/>
    <w:pPr>
      <w:tabs>
        <w:tab w:val="right" w:leader="dot" w:pos="8789"/>
      </w:tabs>
      <w:spacing w:before="120"/>
      <w:ind w:left="1276" w:hanging="425"/>
    </w:pPr>
    <w:rPr>
      <w:rFonts w:ascii="Times New Roman" w:hAnsi="Times New Roman" w:eastAsia="宋体"/>
      <w:sz w:val="24"/>
      <w:szCs w:val="20"/>
    </w:rPr>
  </w:style>
  <w:style w:type="paragraph" w:customStyle="1" w:styleId="2164">
    <w:name w:val="标题 3  cg"/>
    <w:basedOn w:val="6"/>
    <w:autoRedefine/>
    <w:qFormat/>
    <w:uiPriority w:val="0"/>
    <w:pPr>
      <w:textAlignment w:val="baseline"/>
    </w:pPr>
    <w:rPr>
      <w:bCs/>
      <w:szCs w:val="24"/>
    </w:rPr>
  </w:style>
  <w:style w:type="paragraph" w:customStyle="1" w:styleId="2165">
    <w:name w:val="Char Char137"/>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166">
    <w:name w:val="title41"/>
    <w:autoRedefine/>
    <w:qFormat/>
    <w:uiPriority w:val="0"/>
    <w:rPr>
      <w:rFonts w:hint="eastAsia" w:ascii="Verdana" w:hAnsi="Verdana" w:eastAsia="Verdana"/>
      <w:color w:val="FF6600"/>
      <w:sz w:val="36"/>
      <w:szCs w:val="36"/>
      <w:lang w:val="en-US" w:eastAsia="en-US" w:bidi="ar-SA"/>
    </w:rPr>
  </w:style>
  <w:style w:type="paragraph" w:customStyle="1" w:styleId="2167">
    <w:name w:val="样式 正文 + 首行缩进:  2 字符"/>
    <w:basedOn w:val="1"/>
    <w:autoRedefine/>
    <w:qFormat/>
    <w:uiPriority w:val="0"/>
    <w:pPr>
      <w:adjustRightInd w:val="0"/>
      <w:spacing w:line="529" w:lineRule="exact"/>
      <w:ind w:firstLine="480" w:firstLineChars="200"/>
      <w:textAlignment w:val="baseline"/>
    </w:pPr>
    <w:rPr>
      <w:rFonts w:ascii="Times New Roman" w:hAnsi="Times New Roman" w:eastAsia="宋体"/>
      <w:kern w:val="0"/>
      <w:sz w:val="24"/>
      <w:szCs w:val="24"/>
    </w:rPr>
  </w:style>
  <w:style w:type="character" w:customStyle="1" w:styleId="2168">
    <w:name w:val="newtitle1"/>
    <w:autoRedefine/>
    <w:semiHidden/>
    <w:qFormat/>
    <w:uiPriority w:val="0"/>
    <w:rPr>
      <w:b/>
      <w:bCs/>
      <w:color w:val="104264"/>
    </w:rPr>
  </w:style>
  <w:style w:type="paragraph" w:customStyle="1" w:styleId="2169">
    <w:name w:val="Char Char Char Char1 Char Char Char Char Char Char4"/>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170">
    <w:name w:val="样式 宋体 小四 首行缩进:  0.85 厘米 行距: 1.5 倍行距 Char"/>
    <w:basedOn w:val="1"/>
    <w:link w:val="2178"/>
    <w:autoRedefine/>
    <w:semiHidden/>
    <w:qFormat/>
    <w:uiPriority w:val="0"/>
    <w:pPr>
      <w:adjustRightInd w:val="0"/>
      <w:snapToGrid w:val="0"/>
      <w:spacing w:beforeLines="50" w:afterLines="50" w:line="360" w:lineRule="auto"/>
      <w:ind w:firstLine="482" w:firstLineChars="200"/>
    </w:pPr>
    <w:rPr>
      <w:rFonts w:ascii="宋体" w:hAnsi="Times New Roman" w:eastAsia="宋体"/>
      <w:kern w:val="0"/>
      <w:sz w:val="24"/>
      <w:szCs w:val="20"/>
    </w:rPr>
  </w:style>
  <w:style w:type="paragraph" w:customStyle="1" w:styleId="2171">
    <w:name w:val="表标题16.10-1"/>
    <w:basedOn w:val="759"/>
    <w:autoRedefine/>
    <w:semiHidden/>
    <w:qFormat/>
    <w:uiPriority w:val="0"/>
    <w:pPr>
      <w:tabs>
        <w:tab w:val="left" w:pos="6200"/>
      </w:tabs>
      <w:ind w:left="5540"/>
    </w:pPr>
  </w:style>
  <w:style w:type="character" w:customStyle="1" w:styleId="2172">
    <w:name w:val="燕山正文 Char"/>
    <w:autoRedefine/>
    <w:qFormat/>
    <w:uiPriority w:val="0"/>
    <w:rPr>
      <w:rFonts w:hAnsi="Arial" w:eastAsia="宋体"/>
      <w:snapToGrid/>
      <w:spacing w:val="10"/>
      <w:sz w:val="24"/>
      <w:szCs w:val="24"/>
      <w:lang w:val="en-US" w:eastAsia="zh-CN" w:bidi="ar-SA"/>
    </w:rPr>
  </w:style>
  <w:style w:type="paragraph" w:customStyle="1" w:styleId="2173">
    <w:name w:val="Address 2"/>
    <w:basedOn w:val="1"/>
    <w:autoRedefine/>
    <w:qFormat/>
    <w:uiPriority w:val="0"/>
    <w:pPr>
      <w:widowControl/>
      <w:spacing w:line="200" w:lineRule="atLeast"/>
      <w:jc w:val="left"/>
    </w:pPr>
    <w:rPr>
      <w:rFonts w:ascii="Times New Roman" w:hAnsi="Times New Roman" w:eastAsia="宋体"/>
      <w:kern w:val="0"/>
      <w:sz w:val="16"/>
      <w:szCs w:val="20"/>
    </w:rPr>
  </w:style>
  <w:style w:type="character" w:customStyle="1" w:styleId="2174">
    <w:name w:val="列项2 Char Char Char"/>
    <w:autoRedefine/>
    <w:qFormat/>
    <w:uiPriority w:val="0"/>
    <w:rPr>
      <w:rFonts w:ascii="Times New Roman" w:hAnsi="Times New Roman" w:eastAsia="宋体" w:cs="Times New Roman"/>
      <w:kern w:val="0"/>
      <w:sz w:val="28"/>
      <w:szCs w:val="28"/>
    </w:rPr>
  </w:style>
  <w:style w:type="paragraph" w:customStyle="1" w:styleId="2175">
    <w:name w:val="样式3wf"/>
    <w:basedOn w:val="618"/>
    <w:autoRedefine/>
    <w:qFormat/>
    <w:uiPriority w:val="0"/>
    <w:pPr>
      <w:spacing w:before="120" w:line="240" w:lineRule="auto"/>
    </w:pPr>
    <w:rPr>
      <w:kern w:val="2"/>
    </w:rPr>
  </w:style>
  <w:style w:type="paragraph" w:customStyle="1" w:styleId="2176">
    <w:name w:val="框图"/>
    <w:basedOn w:val="1"/>
    <w:autoRedefine/>
    <w:qFormat/>
    <w:uiPriority w:val="0"/>
    <w:pPr>
      <w:adjustRightInd w:val="0"/>
      <w:snapToGrid w:val="0"/>
      <w:ind w:left="2" w:leftChars="-38" w:right="-106" w:rightChars="-38" w:hanging="108" w:hangingChars="54"/>
      <w:jc w:val="center"/>
    </w:pPr>
    <w:rPr>
      <w:rFonts w:ascii="宋体" w:hAnsi="Times New Roman" w:eastAsia="宋体" w:cs="宋体"/>
      <w:sz w:val="20"/>
      <w:szCs w:val="20"/>
    </w:rPr>
  </w:style>
  <w:style w:type="paragraph" w:customStyle="1" w:styleId="2177">
    <w:name w:val="样式 四号 行距: 固定值 25 磅"/>
    <w:basedOn w:val="1"/>
    <w:autoRedefine/>
    <w:qFormat/>
    <w:uiPriority w:val="0"/>
    <w:pPr>
      <w:spacing w:line="480" w:lineRule="atLeast"/>
      <w:ind w:firstLine="200" w:firstLineChars="200"/>
    </w:pPr>
    <w:rPr>
      <w:rFonts w:ascii="Times New Roman" w:hAnsi="Times New Roman" w:eastAsia="宋体"/>
      <w:sz w:val="24"/>
      <w:szCs w:val="24"/>
    </w:rPr>
  </w:style>
  <w:style w:type="character" w:customStyle="1" w:styleId="2178">
    <w:name w:val="样式 宋体 小四 首行缩进:  0.85 厘米 行距: 1.5 倍行距 Char Char"/>
    <w:link w:val="2170"/>
    <w:autoRedefine/>
    <w:qFormat/>
    <w:uiPriority w:val="0"/>
    <w:rPr>
      <w:rFonts w:ascii="宋体" w:hAnsi="Times New Roman" w:eastAsia="宋体"/>
      <w:sz w:val="24"/>
    </w:rPr>
  </w:style>
  <w:style w:type="paragraph" w:customStyle="1" w:styleId="2179">
    <w:name w:val="Char Char Char Char Char Char Char Char Char Char Char Char Char Char Char Char Char Char Char Char Char Char Char Char Char Char Char Char Char Char Char Char Char Char Char Char Char Char Char Char1"/>
    <w:basedOn w:val="1"/>
    <w:autoRedefine/>
    <w:semiHidden/>
    <w:qFormat/>
    <w:uiPriority w:val="0"/>
    <w:rPr>
      <w:rFonts w:ascii="Times New Roman" w:hAnsi="Times New Roman" w:eastAsia="宋体"/>
      <w:sz w:val="24"/>
      <w:szCs w:val="24"/>
    </w:rPr>
  </w:style>
  <w:style w:type="character" w:customStyle="1" w:styleId="2180">
    <w:name w:val="Char Char82"/>
    <w:autoRedefine/>
    <w:qFormat/>
    <w:uiPriority w:val="0"/>
    <w:rPr>
      <w:rFonts w:hint="default" w:ascii="Arial" w:hAnsi="Arial" w:cs="Arial"/>
      <w:b/>
      <w:bCs/>
      <w:kern w:val="28"/>
      <w:sz w:val="32"/>
      <w:szCs w:val="32"/>
    </w:rPr>
  </w:style>
  <w:style w:type="paragraph" w:customStyle="1" w:styleId="2181">
    <w:name w:val="myparagraph"/>
    <w:basedOn w:val="1"/>
    <w:autoRedefine/>
    <w:qFormat/>
    <w:uiPriority w:val="0"/>
    <w:pPr>
      <w:widowControl/>
      <w:adjustRightInd w:val="0"/>
      <w:snapToGrid w:val="0"/>
      <w:spacing w:before="100" w:beforeAutospacing="1" w:after="100" w:afterAutospacing="1" w:line="520" w:lineRule="atLeast"/>
      <w:ind w:firstLine="480"/>
      <w:jc w:val="left"/>
    </w:pPr>
    <w:rPr>
      <w:rFonts w:ascii="Times New Roman" w:hAnsi="Arial" w:eastAsia="Cambria Math"/>
      <w:kern w:val="0"/>
      <w:sz w:val="28"/>
      <w:szCs w:val="28"/>
    </w:rPr>
  </w:style>
  <w:style w:type="character" w:customStyle="1" w:styleId="2182">
    <w:name w:val="4-25正 Char Char Char Char Char Char Char"/>
    <w:autoRedefine/>
    <w:qFormat/>
    <w:uiPriority w:val="0"/>
    <w:rPr>
      <w:rFonts w:eastAsia="Arial" w:cs="Arial"/>
      <w:b/>
      <w:kern w:val="2"/>
      <w:sz w:val="24"/>
      <w:szCs w:val="24"/>
      <w:lang w:val="en-US" w:eastAsia="zh-CN" w:bidi="ar-SA"/>
    </w:rPr>
  </w:style>
  <w:style w:type="paragraph" w:customStyle="1" w:styleId="2183">
    <w:name w:val="样式 正文(首行缩进) + 8 磅 加粗 首行缩进:  2 字符"/>
    <w:basedOn w:val="1"/>
    <w:autoRedefine/>
    <w:semiHidden/>
    <w:qFormat/>
    <w:uiPriority w:val="0"/>
    <w:pPr>
      <w:adjustRightInd w:val="0"/>
      <w:snapToGrid w:val="0"/>
      <w:spacing w:line="360" w:lineRule="auto"/>
      <w:ind w:firstLine="200" w:firstLineChars="200"/>
    </w:pPr>
    <w:rPr>
      <w:rFonts w:ascii="仿宋_GB2312" w:hAnsi="仿宋_GB2312" w:eastAsia="宋体" w:cs="Verdana"/>
      <w:b/>
      <w:bCs/>
      <w:snapToGrid w:val="0"/>
      <w:kern w:val="0"/>
      <w:sz w:val="16"/>
      <w:szCs w:val="20"/>
    </w:rPr>
  </w:style>
  <w:style w:type="character" w:customStyle="1" w:styleId="2184">
    <w:name w:val="Char Char179"/>
    <w:autoRedefine/>
    <w:qFormat/>
    <w:uiPriority w:val="0"/>
    <w:rPr>
      <w:rFonts w:ascii="宋体"/>
    </w:rPr>
  </w:style>
  <w:style w:type="paragraph" w:customStyle="1" w:styleId="2185">
    <w:name w:val="表格内容 Char Char Char Char"/>
    <w:basedOn w:val="1"/>
    <w:autoRedefine/>
    <w:qFormat/>
    <w:uiPriority w:val="0"/>
    <w:pPr>
      <w:tabs>
        <w:tab w:val="left" w:pos="1535"/>
        <w:tab w:val="left" w:pos="3105"/>
        <w:tab w:val="left" w:pos="4676"/>
        <w:tab w:val="left" w:pos="6247"/>
        <w:tab w:val="left" w:pos="7740"/>
        <w:tab w:val="left" w:pos="9288"/>
      </w:tabs>
      <w:snapToGrid w:val="0"/>
      <w:jc w:val="center"/>
      <w:textAlignment w:val="baseline"/>
    </w:pPr>
    <w:rPr>
      <w:rFonts w:ascii="Times New Roman" w:hAnsi="Times New Roman" w:eastAsia="宋体"/>
      <w:szCs w:val="20"/>
    </w:rPr>
  </w:style>
  <w:style w:type="paragraph" w:customStyle="1" w:styleId="2186">
    <w:name w:val="样式 标题 1 + 段前: 1 行 段后: 1.5 行"/>
    <w:basedOn w:val="3"/>
    <w:autoRedefine/>
    <w:qFormat/>
    <w:uiPriority w:val="0"/>
    <w:pPr>
      <w:tabs>
        <w:tab w:val="left" w:pos="432"/>
      </w:tabs>
      <w:adjustRightInd w:val="0"/>
      <w:snapToGrid w:val="0"/>
      <w:spacing w:beforeLines="100" w:afterLines="150" w:line="300" w:lineRule="auto"/>
      <w:ind w:left="432" w:hanging="432" w:firstLineChars="200"/>
      <w:jc w:val="center"/>
    </w:pPr>
    <w:rPr>
      <w:rFonts w:hint="eastAsia" w:ascii="仿宋_GB2312" w:eastAsia="仿宋_GB2312"/>
      <w:sz w:val="32"/>
    </w:rPr>
  </w:style>
  <w:style w:type="character" w:customStyle="1" w:styleId="2187">
    <w:name w:val="Char Char339"/>
    <w:autoRedefine/>
    <w:qFormat/>
    <w:uiPriority w:val="0"/>
    <w:rPr>
      <w:rFonts w:ascii="宋体" w:eastAsia="宋体"/>
      <w:sz w:val="18"/>
      <w:szCs w:val="18"/>
      <w:lang w:val="en-US" w:eastAsia="zh-CN" w:bidi="ar-SA"/>
    </w:rPr>
  </w:style>
  <w:style w:type="paragraph" w:customStyle="1" w:styleId="2188">
    <w:name w:val="王向东正文"/>
    <w:link w:val="3712"/>
    <w:autoRedefine/>
    <w:qFormat/>
    <w:uiPriority w:val="0"/>
    <w:pPr>
      <w:snapToGrid w:val="0"/>
      <w:spacing w:line="360" w:lineRule="auto"/>
      <w:ind w:firstLine="480"/>
    </w:pPr>
    <w:rPr>
      <w:rFonts w:ascii="Arial" w:hAnsi="Arial" w:eastAsia="等线" w:cs="Times New Roman"/>
      <w:sz w:val="24"/>
      <w:szCs w:val="18"/>
      <w:lang w:val="en-US" w:eastAsia="zh-CN" w:bidi="ar-SA"/>
    </w:rPr>
  </w:style>
  <w:style w:type="paragraph" w:customStyle="1" w:styleId="2189">
    <w:name w:val="正文仿宋小四"/>
    <w:basedOn w:val="1"/>
    <w:autoRedefine/>
    <w:semiHidden/>
    <w:qFormat/>
    <w:uiPriority w:val="0"/>
    <w:pPr>
      <w:adjustRightInd w:val="0"/>
      <w:snapToGrid w:val="0"/>
      <w:spacing w:line="360" w:lineRule="auto"/>
      <w:ind w:firstLine="480" w:firstLineChars="200"/>
    </w:pPr>
    <w:rPr>
      <w:rFonts w:ascii="仿宋_GB2312" w:hAnsi="仿宋_GB2312" w:eastAsia="ˎ̥" w:cs="仿宋_GB2312"/>
      <w:sz w:val="24"/>
      <w:szCs w:val="24"/>
    </w:rPr>
  </w:style>
  <w:style w:type="paragraph" w:customStyle="1" w:styleId="2190">
    <w:name w:val="3333"/>
    <w:basedOn w:val="1"/>
    <w:autoRedefine/>
    <w:qFormat/>
    <w:uiPriority w:val="0"/>
    <w:pPr>
      <w:tabs>
        <w:tab w:val="left" w:pos="2775"/>
      </w:tabs>
      <w:spacing w:beforeLines="100" w:line="560" w:lineRule="exact"/>
      <w:jc w:val="center"/>
    </w:pPr>
    <w:rPr>
      <w:rFonts w:ascii="Arial" w:hAnsi="Arial" w:eastAsia="宋体"/>
      <w:b/>
      <w:sz w:val="44"/>
      <w:szCs w:val="44"/>
    </w:rPr>
  </w:style>
  <w:style w:type="paragraph" w:customStyle="1" w:styleId="2191">
    <w:name w:val="CM69"/>
    <w:basedOn w:val="153"/>
    <w:next w:val="153"/>
    <w:autoRedefine/>
    <w:qFormat/>
    <w:uiPriority w:val="0"/>
    <w:pPr>
      <w:adjustRightInd/>
      <w:spacing w:after="668"/>
    </w:pPr>
    <w:rPr>
      <w:rFonts w:hint="eastAsia" w:ascii="Arial Unicode MS" w:eastAsia="Times New Roman"/>
      <w:szCs w:val="20"/>
    </w:rPr>
  </w:style>
  <w:style w:type="paragraph" w:customStyle="1" w:styleId="2192">
    <w:name w:val="标题 412"/>
    <w:basedOn w:val="326"/>
    <w:next w:val="326"/>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2193">
    <w:name w:val="Char2 Char Char Char2"/>
    <w:basedOn w:val="1"/>
    <w:autoRedefine/>
    <w:qFormat/>
    <w:uiPriority w:val="0"/>
    <w:pPr>
      <w:spacing w:line="360" w:lineRule="auto"/>
      <w:ind w:firstLine="200" w:firstLineChars="200"/>
    </w:pPr>
    <w:rPr>
      <w:rFonts w:ascii="Times New Roman" w:hAnsi="Times New Roman" w:eastAsia="宋体"/>
      <w:szCs w:val="20"/>
    </w:rPr>
  </w:style>
  <w:style w:type="character" w:customStyle="1" w:styleId="2194">
    <w:name w:val="可研-正文 Char1"/>
    <w:autoRedefine/>
    <w:qFormat/>
    <w:uiPriority w:val="0"/>
    <w:rPr>
      <w:rFonts w:ascii="宋体" w:hAnsi="Arial" w:eastAsia="宋体" w:cs="Verdana"/>
      <w:b/>
      <w:kern w:val="2"/>
      <w:sz w:val="28"/>
      <w:szCs w:val="24"/>
      <w:lang w:val="en-US" w:eastAsia="zh-CN" w:bidi="ar-SA"/>
    </w:rPr>
  </w:style>
  <w:style w:type="paragraph" w:customStyle="1" w:styleId="2195">
    <w:name w:val="副题目"/>
    <w:basedOn w:val="66"/>
    <w:autoRedefine/>
    <w:qFormat/>
    <w:uiPriority w:val="0"/>
    <w:pPr>
      <w:keepNext/>
      <w:keepLines/>
      <w:widowControl/>
      <w:adjustRightInd/>
      <w:snapToGrid/>
      <w:spacing w:beforeLines="100" w:after="100" w:afterAutospacing="1" w:line="600" w:lineRule="atLeast"/>
      <w:outlineLvl w:val="9"/>
    </w:pPr>
    <w:rPr>
      <w:rFonts w:ascii="Courier New" w:hAnsi="Courier New" w:eastAsia="华文中宋" w:cs="仿宋_GB2312"/>
      <w:bCs w:val="0"/>
      <w:iCs/>
      <w:color w:val="CC99FF"/>
      <w:spacing w:val="36"/>
      <w:sz w:val="36"/>
      <w:szCs w:val="20"/>
      <w:lang w:bidi="he-IL"/>
    </w:rPr>
  </w:style>
  <w:style w:type="character" w:customStyle="1" w:styleId="2196">
    <w:name w:val="at_5"/>
    <w:autoRedefine/>
    <w:qFormat/>
    <w:uiPriority w:val="0"/>
  </w:style>
  <w:style w:type="paragraph" w:customStyle="1" w:styleId="2197">
    <w:name w:val="hangju"/>
    <w:basedOn w:val="1"/>
    <w:autoRedefine/>
    <w:qFormat/>
    <w:uiPriority w:val="0"/>
    <w:pPr>
      <w:widowControl/>
      <w:spacing w:before="100" w:beforeAutospacing="1" w:after="100" w:afterAutospacing="1" w:line="400" w:lineRule="atLeast"/>
      <w:jc w:val="left"/>
    </w:pPr>
    <w:rPr>
      <w:rFonts w:ascii="Verdana" w:hAnsi="Verdana" w:eastAsia="宋体" w:cs="仿宋_GB2312"/>
      <w:kern w:val="0"/>
      <w:sz w:val="24"/>
      <w:szCs w:val="24"/>
    </w:rPr>
  </w:style>
  <w:style w:type="paragraph" w:customStyle="1" w:styleId="2198">
    <w:name w:val="ttxt"/>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2199">
    <w:name w:val="样式 标题 2节第一章 标题 2Heading 2 HiddenHeading 2 CCBSheading 2H2...1"/>
    <w:basedOn w:val="5"/>
    <w:autoRedefine/>
    <w:qFormat/>
    <w:uiPriority w:val="0"/>
    <w:pPr>
      <w:tabs>
        <w:tab w:val="left" w:pos="567"/>
        <w:tab w:val="left" w:pos="2845"/>
      </w:tabs>
      <w:snapToGrid w:val="0"/>
      <w:spacing w:line="500" w:lineRule="exact"/>
    </w:pPr>
    <w:rPr>
      <w:rFonts w:eastAsia="Arial"/>
      <w:szCs w:val="28"/>
    </w:rPr>
  </w:style>
  <w:style w:type="character" w:customStyle="1" w:styleId="2200">
    <w:name w:val="MFS单位3 Char Char"/>
    <w:link w:val="2201"/>
    <w:autoRedefine/>
    <w:qFormat/>
    <w:uiPriority w:val="0"/>
    <w:rPr>
      <w:rFonts w:eastAsia="Wingdings"/>
      <w:sz w:val="18"/>
      <w:szCs w:val="18"/>
    </w:rPr>
  </w:style>
  <w:style w:type="paragraph" w:customStyle="1" w:styleId="2201">
    <w:name w:val="MFS单位3"/>
    <w:basedOn w:val="844"/>
    <w:link w:val="2200"/>
    <w:autoRedefine/>
    <w:qFormat/>
    <w:uiPriority w:val="0"/>
    <w:rPr>
      <w:rFonts w:eastAsia="Wingdings"/>
      <w:szCs w:val="18"/>
    </w:rPr>
  </w:style>
  <w:style w:type="paragraph" w:customStyle="1" w:styleId="2202">
    <w:name w:val="默认段落字体 Para Char Char Char Char Char Char Char Char Char Char Char Char Char1"/>
    <w:basedOn w:val="1"/>
    <w:autoRedefine/>
    <w:qFormat/>
    <w:uiPriority w:val="0"/>
    <w:rPr>
      <w:rFonts w:ascii="Times New Roman" w:hAnsi="Times New Roman" w:eastAsia="宋体"/>
      <w:sz w:val="24"/>
      <w:szCs w:val="24"/>
    </w:rPr>
  </w:style>
  <w:style w:type="paragraph" w:customStyle="1" w:styleId="2203">
    <w:name w:val="样式 样式 表格标题 + 段前: 0.5 行2 + 段前: 0.5 行1"/>
    <w:basedOn w:val="739"/>
    <w:autoRedefine/>
    <w:qFormat/>
    <w:uiPriority w:val="0"/>
    <w:pPr>
      <w:spacing w:beforeLines="0"/>
    </w:pPr>
    <w:rPr>
      <w:rFonts w:ascii="Wingdings" w:hAnsi="Wingdings"/>
      <w:b/>
    </w:rPr>
  </w:style>
  <w:style w:type="paragraph" w:customStyle="1" w:styleId="2204">
    <w:name w:val="样式 标题 3 + 11 磅 蓝色"/>
    <w:basedOn w:val="6"/>
    <w:autoRedefine/>
    <w:qFormat/>
    <w:uiPriority w:val="0"/>
    <w:pPr>
      <w:tabs>
        <w:tab w:val="left" w:pos="142"/>
        <w:tab w:val="left" w:pos="284"/>
        <w:tab w:val="center" w:pos="1276"/>
      </w:tabs>
      <w:autoSpaceDE w:val="0"/>
      <w:autoSpaceDN w:val="0"/>
      <w:adjustRightInd w:val="0"/>
      <w:snapToGrid w:val="0"/>
      <w:spacing w:line="500" w:lineRule="exact"/>
      <w:contextualSpacing/>
      <w:jc w:val="left"/>
      <w:textAlignment w:val="baseline"/>
    </w:pPr>
    <w:rPr>
      <w:rFonts w:ascii="Arial" w:hAnsi="Arial" w:eastAsia="Arial"/>
      <w:b w:val="0"/>
      <w:bCs/>
      <w:snapToGrid w:val="0"/>
      <w:sz w:val="28"/>
      <w:szCs w:val="28"/>
    </w:rPr>
  </w:style>
  <w:style w:type="paragraph" w:customStyle="1" w:styleId="2205">
    <w:name w:val="样式 正文文本缩进 + 仿宋_GB2312 蓝色 行距: 固定值 28 磅"/>
    <w:basedOn w:val="37"/>
    <w:autoRedefine/>
    <w:semiHidden/>
    <w:qFormat/>
    <w:uiPriority w:val="0"/>
    <w:pPr>
      <w:autoSpaceDE/>
      <w:autoSpaceDN/>
      <w:adjustRightInd/>
      <w:spacing w:line="560" w:lineRule="exact"/>
      <w:ind w:firstLine="200"/>
    </w:pPr>
    <w:rPr>
      <w:rFonts w:ascii="仿宋_GB2312" w:eastAsia="仿宋_GB2312" w:cs="宋体"/>
      <w:kern w:val="0"/>
      <w:sz w:val="28"/>
      <w:szCs w:val="28"/>
    </w:rPr>
  </w:style>
  <w:style w:type="character" w:customStyle="1" w:styleId="2206">
    <w:name w:val="表 Char"/>
    <w:autoRedefine/>
    <w:qFormat/>
    <w:uiPriority w:val="0"/>
    <w:rPr>
      <w:rFonts w:eastAsia="仿宋_GB2312"/>
      <w:kern w:val="21"/>
      <w:sz w:val="21"/>
      <w:lang w:val="en-US" w:eastAsia="zh-CN" w:bidi="ar-SA"/>
    </w:rPr>
  </w:style>
  <w:style w:type="paragraph" w:customStyle="1" w:styleId="2207">
    <w:name w:val="reader-word-layer reader-word-s8-0"/>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2208">
    <w:name w:val="TY"/>
    <w:basedOn w:val="1"/>
    <w:autoRedefine/>
    <w:qFormat/>
    <w:uiPriority w:val="0"/>
    <w:pPr>
      <w:adjustRightInd w:val="0"/>
      <w:snapToGrid w:val="0"/>
      <w:spacing w:before="40" w:after="40" w:line="360" w:lineRule="auto"/>
    </w:pPr>
    <w:rPr>
      <w:rFonts w:ascii="Verdana" w:hAnsi="Verdana" w:eastAsia="宋体" w:cs="仿宋_GB2312"/>
      <w:sz w:val="24"/>
      <w:szCs w:val="20"/>
    </w:rPr>
  </w:style>
  <w:style w:type="paragraph" w:customStyle="1" w:styleId="2209">
    <w:name w:val="xl112"/>
    <w:basedOn w:val="1"/>
    <w:autoRedefine/>
    <w:qFormat/>
    <w:uiPriority w:val="0"/>
    <w:pPr>
      <w:widowControl/>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2210">
    <w:name w:val="德胜表头 Char Char"/>
    <w:autoRedefine/>
    <w:qFormat/>
    <w:uiPriority w:val="0"/>
    <w:rPr>
      <w:b/>
      <w:snapToGrid/>
      <w:color w:val="0000FF"/>
      <w:sz w:val="24"/>
    </w:rPr>
  </w:style>
  <w:style w:type="paragraph" w:customStyle="1" w:styleId="2211">
    <w:name w:val="Char Char Char Char Char Char Char Char Char Char Char Char Char Char Char1 Char3"/>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212">
    <w:name w:val="Char Char Char Char Char Char Char Char Char Char Char Char Char Char Char Char Char Char Char Char Char Char Char Char Char Char Char Char Char Char Char Char Char Char Char Char8"/>
    <w:basedOn w:val="1"/>
    <w:autoRedefine/>
    <w:qFormat/>
    <w:uiPriority w:val="0"/>
    <w:rPr>
      <w:rFonts w:ascii="Times New Roman" w:hAnsi="Times New Roman" w:eastAsia="宋体"/>
      <w:sz w:val="24"/>
      <w:szCs w:val="24"/>
    </w:rPr>
  </w:style>
  <w:style w:type="paragraph" w:customStyle="1" w:styleId="2213">
    <w:name w:val="char"/>
    <w:basedOn w:val="1"/>
    <w:autoRedefine/>
    <w:qFormat/>
    <w:uiPriority w:val="0"/>
    <w:pPr>
      <w:widowControl/>
      <w:spacing w:after="160" w:line="360" w:lineRule="auto"/>
      <w:jc w:val="left"/>
    </w:pPr>
    <w:rPr>
      <w:rFonts w:ascii="Verdana" w:hAnsi="Verdana" w:eastAsia="仿宋_GB2312" w:cs="”“Times New Roman”“"/>
      <w:kern w:val="0"/>
      <w:sz w:val="28"/>
      <w:szCs w:val="28"/>
      <w:lang w:eastAsia="en-US"/>
    </w:rPr>
  </w:style>
  <w:style w:type="character" w:customStyle="1" w:styleId="2214">
    <w:name w:val="Char Char212"/>
    <w:autoRedefine/>
    <w:qFormat/>
    <w:uiPriority w:val="0"/>
    <w:rPr>
      <w:szCs w:val="24"/>
      <w:shd w:val="clear" w:color="auto" w:fill="000080"/>
    </w:rPr>
  </w:style>
  <w:style w:type="character" w:customStyle="1" w:styleId="2215">
    <w:name w:val="蒲标题3 Char"/>
    <w:link w:val="2216"/>
    <w:autoRedefine/>
    <w:qFormat/>
    <w:uiPriority w:val="0"/>
    <w:rPr>
      <w:rFonts w:ascii="Times New Roman" w:hAnsi="Times New Roman" w:eastAsia="宋体"/>
      <w:bCs/>
      <w:snapToGrid/>
      <w:color w:val="000000"/>
      <w:sz w:val="24"/>
      <w:szCs w:val="24"/>
    </w:rPr>
  </w:style>
  <w:style w:type="paragraph" w:customStyle="1" w:styleId="2216">
    <w:name w:val="蒲标题3"/>
    <w:basedOn w:val="6"/>
    <w:link w:val="2215"/>
    <w:autoRedefine/>
    <w:qFormat/>
    <w:uiPriority w:val="0"/>
    <w:pPr>
      <w:keepLines w:val="0"/>
      <w:autoSpaceDE w:val="0"/>
      <w:autoSpaceDN w:val="0"/>
      <w:adjustRightInd w:val="0"/>
      <w:snapToGrid w:val="0"/>
      <w:outlineLvl w:val="0"/>
    </w:pPr>
    <w:rPr>
      <w:b w:val="0"/>
      <w:bCs/>
      <w:color w:val="000000"/>
      <w:kern w:val="0"/>
      <w:szCs w:val="24"/>
    </w:rPr>
  </w:style>
  <w:style w:type="paragraph" w:customStyle="1" w:styleId="2217">
    <w:name w:val="kyj正文字首行缩进2字符"/>
    <w:basedOn w:val="1"/>
    <w:autoRedefine/>
    <w:qFormat/>
    <w:uiPriority w:val="0"/>
    <w:pPr>
      <w:ind w:firstLine="480" w:firstLineChars="200"/>
    </w:pPr>
    <w:rPr>
      <w:rFonts w:ascii="Arial" w:hAnsi="Arial" w:eastAsia="宋体"/>
      <w:sz w:val="24"/>
      <w:szCs w:val="24"/>
    </w:rPr>
  </w:style>
  <w:style w:type="paragraph" w:customStyle="1" w:styleId="2218">
    <w:name w:val="表标题5.9"/>
    <w:basedOn w:val="1"/>
    <w:autoRedefine/>
    <w:semiHidden/>
    <w:qFormat/>
    <w:uiPriority w:val="0"/>
    <w:pPr>
      <w:tabs>
        <w:tab w:val="left" w:pos="1653"/>
      </w:tabs>
      <w:spacing w:beforeLines="100" w:line="0" w:lineRule="atLeast"/>
      <w:ind w:left="993" w:hanging="420"/>
    </w:pPr>
    <w:rPr>
      <w:rFonts w:ascii="Times New Roman" w:hAnsi="Times New Roman" w:eastAsia="黑体"/>
      <w:b/>
      <w:sz w:val="24"/>
      <w:szCs w:val="24"/>
    </w:rPr>
  </w:style>
  <w:style w:type="character" w:customStyle="1" w:styleId="2219">
    <w:name w:val="缩进 Char Char"/>
    <w:autoRedefine/>
    <w:qFormat/>
    <w:uiPriority w:val="0"/>
    <w:rPr>
      <w:rFonts w:ascii="Arial" w:hAnsi="Arial" w:eastAsia="Cambria Math"/>
      <w:bCs/>
      <w:color w:val="000000"/>
      <w:sz w:val="24"/>
      <w:szCs w:val="24"/>
      <w:lang w:val="en-US" w:eastAsia="zh-CN" w:bidi="ar-SA"/>
    </w:rPr>
  </w:style>
  <w:style w:type="paragraph" w:customStyle="1" w:styleId="2220">
    <w:name w:val="Char Char1 Char Char Char Char Char Char Char Char Char1 Char5"/>
    <w:basedOn w:val="1"/>
    <w:autoRedefine/>
    <w:qFormat/>
    <w:uiPriority w:val="0"/>
    <w:rPr>
      <w:rFonts w:ascii="Times New Roman" w:hAnsi="Times New Roman" w:eastAsia="宋体"/>
      <w:szCs w:val="24"/>
    </w:rPr>
  </w:style>
  <w:style w:type="paragraph" w:customStyle="1" w:styleId="2221">
    <w:name w:val="可研-节标题 Char"/>
    <w:next w:val="1"/>
    <w:autoRedefine/>
    <w:qFormat/>
    <w:uiPriority w:val="0"/>
    <w:pPr>
      <w:spacing w:line="360" w:lineRule="auto"/>
      <w:jc w:val="center"/>
      <w:outlineLvl w:val="1"/>
    </w:pPr>
    <w:rPr>
      <w:rFonts w:ascii="黑体" w:hAnsi="宋体" w:eastAsia="黑体" w:cs="Times New Roman"/>
      <w:b/>
      <w:bCs/>
      <w:sz w:val="28"/>
      <w:szCs w:val="28"/>
      <w:lang w:val="en-US" w:eastAsia="zh-CN" w:bidi="ar-SA"/>
    </w:rPr>
  </w:style>
  <w:style w:type="paragraph" w:customStyle="1" w:styleId="2222">
    <w:name w:val="样式 五号 居中"/>
    <w:basedOn w:val="1"/>
    <w:autoRedefine/>
    <w:qFormat/>
    <w:uiPriority w:val="0"/>
    <w:pPr>
      <w:jc w:val="center"/>
    </w:pPr>
    <w:rPr>
      <w:rFonts w:ascii="宋体" w:hAnsi="宋体" w:eastAsia="宋体" w:cs="宋体"/>
      <w:snapToGrid w:val="0"/>
      <w:kern w:val="0"/>
      <w:szCs w:val="21"/>
    </w:rPr>
  </w:style>
  <w:style w:type="paragraph" w:customStyle="1" w:styleId="2223">
    <w:name w:val="根据地"/>
    <w:basedOn w:val="1"/>
    <w:autoRedefine/>
    <w:qFormat/>
    <w:uiPriority w:val="0"/>
    <w:pPr>
      <w:ind w:left="-140" w:leftChars="-50" w:right="-280" w:rightChars="-100"/>
    </w:pPr>
    <w:rPr>
      <w:rFonts w:ascii="Times New Roman" w:hAnsi="Times New Roman" w:eastAsia="Wingdings"/>
      <w:sz w:val="24"/>
      <w:szCs w:val="20"/>
    </w:rPr>
  </w:style>
  <w:style w:type="paragraph" w:customStyle="1" w:styleId="2224">
    <w:name w:val="Char211"/>
    <w:basedOn w:val="1"/>
    <w:autoRedefine/>
    <w:qFormat/>
    <w:uiPriority w:val="99"/>
    <w:rPr>
      <w:rFonts w:ascii="Times New Roman" w:hAnsi="Times New Roman" w:eastAsia="宋体"/>
      <w:sz w:val="24"/>
      <w:szCs w:val="24"/>
    </w:rPr>
  </w:style>
  <w:style w:type="paragraph" w:customStyle="1" w:styleId="2225">
    <w:name w:val="注解文字"/>
    <w:basedOn w:val="1"/>
    <w:autoRedefine/>
    <w:qFormat/>
    <w:uiPriority w:val="0"/>
    <w:pPr>
      <w:spacing w:beforeLines="100" w:afterLines="50"/>
      <w:ind w:firstLine="498" w:firstLineChars="200"/>
    </w:pPr>
    <w:rPr>
      <w:rFonts w:ascii="Arial" w:hAnsi="Arial" w:eastAsia="宋体"/>
      <w:bCs/>
      <w:snapToGrid w:val="0"/>
      <w:spacing w:val="4"/>
      <w:kern w:val="0"/>
      <w:szCs w:val="24"/>
      <w:lang w:val="eu-ES"/>
    </w:rPr>
  </w:style>
  <w:style w:type="character" w:customStyle="1" w:styleId="2226">
    <w:name w:val="df1"/>
    <w:autoRedefine/>
    <w:qFormat/>
    <w:uiPriority w:val="0"/>
  </w:style>
  <w:style w:type="paragraph" w:customStyle="1" w:styleId="2227">
    <w:name w:val="xl135"/>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color w:val="0000FF"/>
      <w:kern w:val="0"/>
      <w:sz w:val="20"/>
      <w:szCs w:val="20"/>
    </w:rPr>
  </w:style>
  <w:style w:type="character" w:customStyle="1" w:styleId="2228">
    <w:name w:val="文本框小四 Char Char"/>
    <w:autoRedefine/>
    <w:semiHidden/>
    <w:qFormat/>
    <w:uiPriority w:val="0"/>
    <w:rPr>
      <w:rFonts w:ascii="Verdana" w:hAnsi="Verdana" w:eastAsia="ˎ̥" w:cs="MHei-Medium"/>
      <w:kern w:val="2"/>
      <w:sz w:val="24"/>
      <w:szCs w:val="24"/>
      <w:lang w:val="en-US" w:eastAsia="zh-CN" w:bidi="ar-SA"/>
    </w:rPr>
  </w:style>
  <w:style w:type="paragraph" w:customStyle="1" w:styleId="2229">
    <w:name w:val="样式 图表 + 首行缩进:  2 字符1"/>
    <w:basedOn w:val="1"/>
    <w:autoRedefine/>
    <w:semiHidden/>
    <w:qFormat/>
    <w:uiPriority w:val="0"/>
    <w:pPr>
      <w:adjustRightInd w:val="0"/>
      <w:snapToGrid w:val="0"/>
      <w:spacing w:beforeLines="20" w:afterLines="20" w:line="360" w:lineRule="auto"/>
      <w:ind w:left="-102" w:leftChars="-50" w:right="-105" w:rightChars="-50" w:hanging="3"/>
      <w:jc w:val="center"/>
    </w:pPr>
    <w:rPr>
      <w:rFonts w:ascii="仿宋_GB2312" w:hAnsi="仿宋_GB2312" w:eastAsia="ˎ̥" w:cs="仿宋_GB2312"/>
      <w:color w:val="000000"/>
      <w:sz w:val="24"/>
      <w:szCs w:val="24"/>
    </w:rPr>
  </w:style>
  <w:style w:type="paragraph" w:customStyle="1" w:styleId="2230">
    <w:name w:val="样式 页眉 + 宋体 黑色 段前: 0 磅 段后: 0 磅 行距: 固定值 12 磅2"/>
    <w:basedOn w:val="59"/>
    <w:autoRedefine/>
    <w:qFormat/>
    <w:uiPriority w:val="0"/>
    <w:pPr>
      <w:pBdr>
        <w:bottom w:val="none" w:color="auto" w:sz="0" w:space="0"/>
      </w:pBdr>
      <w:tabs>
        <w:tab w:val="clear" w:pos="4153"/>
        <w:tab w:val="clear" w:pos="8306"/>
      </w:tabs>
      <w:snapToGrid/>
      <w:spacing w:line="240" w:lineRule="exact"/>
    </w:pPr>
    <w:rPr>
      <w:rFonts w:ascii="Arial" w:hAnsi="Arial"/>
      <w:color w:val="000000"/>
      <w:sz w:val="21"/>
      <w:szCs w:val="22"/>
    </w:rPr>
  </w:style>
  <w:style w:type="paragraph" w:customStyle="1" w:styleId="2231">
    <w:name w:val="8 Char1"/>
    <w:basedOn w:val="1"/>
    <w:link w:val="3083"/>
    <w:autoRedefine/>
    <w:qFormat/>
    <w:uiPriority w:val="0"/>
    <w:pPr>
      <w:spacing w:line="360" w:lineRule="auto"/>
      <w:ind w:firstLine="480" w:firstLineChars="200"/>
    </w:pPr>
    <w:rPr>
      <w:rFonts w:ascii="Times New Roman" w:hAnsi="Times New Roman" w:eastAsia="宋体"/>
      <w:kern w:val="10"/>
      <w:sz w:val="24"/>
      <w:szCs w:val="24"/>
    </w:rPr>
  </w:style>
  <w:style w:type="character" w:customStyle="1" w:styleId="2232">
    <w:name w:val="注释标题 Char3"/>
    <w:autoRedefine/>
    <w:qFormat/>
    <w:uiPriority w:val="99"/>
    <w:rPr>
      <w:rFonts w:ascii="Times New Roman" w:hAnsi="Times New Roman" w:eastAsia="宋体" w:cs="Times New Roman"/>
      <w:kern w:val="0"/>
      <w:sz w:val="20"/>
      <w:szCs w:val="20"/>
    </w:rPr>
  </w:style>
  <w:style w:type="paragraph" w:customStyle="1" w:styleId="2233">
    <w:name w:val="s0"/>
    <w:autoRedefine/>
    <w:qFormat/>
    <w:uiPriority w:val="0"/>
    <w:pPr>
      <w:widowControl w:val="0"/>
      <w:autoSpaceDE w:val="0"/>
      <w:autoSpaceDN w:val="0"/>
      <w:adjustRightInd w:val="0"/>
    </w:pPr>
    <w:rPr>
      <w:rFonts w:ascii="汉鼎简书宋" w:hAnsi="仿宋_GB2312" w:eastAsia="汉鼎简书宋" w:cs="仿宋_GB2312"/>
      <w:lang w:val="en-US" w:eastAsia="zh-CN" w:bidi="ar-SA"/>
    </w:rPr>
  </w:style>
  <w:style w:type="paragraph" w:customStyle="1" w:styleId="2234">
    <w:name w:val="WW-Body Text Indent 3"/>
    <w:basedOn w:val="1"/>
    <w:autoRedefine/>
    <w:qFormat/>
    <w:uiPriority w:val="0"/>
    <w:pPr>
      <w:suppressAutoHyphens/>
      <w:spacing w:after="120" w:line="360" w:lineRule="auto"/>
      <w:ind w:firstLine="420"/>
    </w:pPr>
    <w:rPr>
      <w:rFonts w:ascii="Courier New" w:hAnsi="Courier New" w:eastAsia="宋体" w:cs="仿宋_GB2312"/>
      <w:kern w:val="20481"/>
      <w:sz w:val="24"/>
      <w:szCs w:val="20"/>
    </w:rPr>
  </w:style>
  <w:style w:type="character" w:customStyle="1" w:styleId="2235">
    <w:name w:val="正文首行缩进 2 Char Char"/>
    <w:autoRedefine/>
    <w:qFormat/>
    <w:uiPriority w:val="0"/>
    <w:rPr>
      <w:rFonts w:eastAsia="Arial"/>
      <w:bCs/>
      <w:snapToGrid/>
      <w:sz w:val="24"/>
      <w:szCs w:val="24"/>
      <w:lang w:val="en-US" w:eastAsia="zh-CN" w:bidi="ar-SA"/>
    </w:rPr>
  </w:style>
  <w:style w:type="paragraph" w:customStyle="1" w:styleId="2236">
    <w:name w:val="4"/>
    <w:basedOn w:val="1"/>
    <w:next w:val="1"/>
    <w:autoRedefine/>
    <w:qFormat/>
    <w:uiPriority w:val="0"/>
    <w:pPr>
      <w:autoSpaceDE w:val="0"/>
      <w:autoSpaceDN w:val="0"/>
      <w:adjustRightInd w:val="0"/>
      <w:snapToGrid w:val="0"/>
      <w:spacing w:line="312" w:lineRule="atLeast"/>
    </w:pPr>
    <w:rPr>
      <w:rFonts w:ascii="Verdana" w:hAnsi="MS Mincho" w:eastAsia="宋体" w:cs="仿宋_GB2312"/>
      <w:kern w:val="0"/>
      <w:sz w:val="18"/>
      <w:szCs w:val="20"/>
    </w:rPr>
  </w:style>
  <w:style w:type="character" w:customStyle="1" w:styleId="2237">
    <w:name w:val="标题 6 字符1"/>
    <w:link w:val="9"/>
    <w:autoRedefine/>
    <w:qFormat/>
    <w:uiPriority w:val="0"/>
    <w:rPr>
      <w:rFonts w:ascii="Arial" w:hAnsi="Arial" w:eastAsia="黑体"/>
      <w:b/>
      <w:sz w:val="24"/>
    </w:rPr>
  </w:style>
  <w:style w:type="character" w:customStyle="1" w:styleId="2238">
    <w:name w:val="日期 字符1"/>
    <w:link w:val="52"/>
    <w:autoRedefine/>
    <w:qFormat/>
    <w:uiPriority w:val="0"/>
    <w:rPr>
      <w:rFonts w:ascii="Times New Roman" w:hAnsi="Times New Roman" w:eastAsia="宋体"/>
      <w:kern w:val="2"/>
      <w:sz w:val="24"/>
    </w:rPr>
  </w:style>
  <w:style w:type="paragraph" w:customStyle="1" w:styleId="2239">
    <w:name w:val="表格文字（对中）"/>
    <w:basedOn w:val="22"/>
    <w:autoRedefine/>
    <w:qFormat/>
    <w:uiPriority w:val="0"/>
    <w:pPr>
      <w:spacing w:line="240" w:lineRule="auto"/>
      <w:ind w:firstLine="0"/>
      <w:jc w:val="center"/>
    </w:pPr>
    <w:rPr>
      <w:rFonts w:ascii="Times New Roman" w:hAnsi="Symbol"/>
      <w:sz w:val="20"/>
    </w:rPr>
  </w:style>
  <w:style w:type="paragraph" w:customStyle="1" w:styleId="2240">
    <w:name w:val="右侧"/>
    <w:autoRedefine/>
    <w:semiHidden/>
    <w:qFormat/>
    <w:uiPriority w:val="0"/>
    <w:pPr>
      <w:spacing w:line="280" w:lineRule="exact"/>
      <w:jc w:val="right"/>
    </w:pPr>
    <w:rPr>
      <w:rFonts w:ascii="Times New Roman" w:hAnsi="Times New Roman" w:eastAsia="宋体" w:cs="仿宋_GB2312"/>
      <w:color w:val="000000"/>
      <w:sz w:val="18"/>
      <w:lang w:val="en-US" w:eastAsia="zh-CN" w:bidi="ar-SA"/>
    </w:rPr>
  </w:style>
  <w:style w:type="character" w:customStyle="1" w:styleId="2241">
    <w:name w:val="Char Char173"/>
    <w:autoRedefine/>
    <w:qFormat/>
    <w:uiPriority w:val="0"/>
    <w:rPr>
      <w:rFonts w:ascii="宋体"/>
    </w:rPr>
  </w:style>
  <w:style w:type="paragraph" w:customStyle="1" w:styleId="2242">
    <w:name w:val="正文3"/>
    <w:autoRedefine/>
    <w:qFormat/>
    <w:uiPriority w:val="0"/>
    <w:pPr>
      <w:autoSpaceDE w:val="0"/>
      <w:autoSpaceDN w:val="0"/>
      <w:spacing w:after="160" w:line="440" w:lineRule="exact"/>
      <w:ind w:left="567" w:hanging="340"/>
      <w:textAlignment w:val="bottom"/>
    </w:pPr>
    <w:rPr>
      <w:rFonts w:ascii="仿宋_GB2312" w:hAnsi="仿宋_GB2312" w:eastAsia="宋体" w:cs="仿宋_GB2312"/>
      <w:color w:val="000000"/>
      <w:sz w:val="28"/>
      <w:lang w:val="en-US" w:eastAsia="zh-CN" w:bidi="ar-SA"/>
    </w:rPr>
  </w:style>
  <w:style w:type="paragraph" w:customStyle="1" w:styleId="2243">
    <w:name w:val="样式 标准文本 居中 行距1.5倍 +"/>
    <w:basedOn w:val="1983"/>
    <w:autoRedefine/>
    <w:qFormat/>
    <w:uiPriority w:val="0"/>
    <w:pPr>
      <w:adjustRightInd w:val="0"/>
      <w:snapToGrid w:val="0"/>
    </w:pPr>
  </w:style>
  <w:style w:type="paragraph" w:customStyle="1" w:styleId="2244">
    <w:name w:val="样式 标题 3标题3小标题1.1.1标题 3Char1 Char1Char1 Char CharChar1 Cha..."/>
    <w:basedOn w:val="6"/>
    <w:autoRedefine/>
    <w:qFormat/>
    <w:uiPriority w:val="0"/>
    <w:pPr>
      <w:autoSpaceDE w:val="0"/>
      <w:autoSpaceDN w:val="0"/>
      <w:adjustRightInd w:val="0"/>
      <w:textAlignment w:val="baseline"/>
    </w:pPr>
    <w:rPr>
      <w:rFonts w:cs="宋体"/>
      <w:bCs/>
      <w:kern w:val="0"/>
      <w:szCs w:val="24"/>
    </w:rPr>
  </w:style>
  <w:style w:type="paragraph" w:customStyle="1" w:styleId="2245">
    <w:name w:val="图表格式"/>
    <w:basedOn w:val="68"/>
    <w:link w:val="3507"/>
    <w:autoRedefine/>
    <w:qFormat/>
    <w:uiPriority w:val="0"/>
    <w:pPr>
      <w:adjustRightInd/>
      <w:spacing w:line="240" w:lineRule="auto"/>
      <w:jc w:val="center"/>
    </w:pPr>
    <w:rPr>
      <w:sz w:val="20"/>
      <w:szCs w:val="24"/>
    </w:rPr>
  </w:style>
  <w:style w:type="paragraph" w:customStyle="1" w:styleId="2246">
    <w:name w:val="题注2"/>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paragraph" w:customStyle="1" w:styleId="2247">
    <w:name w:val="表格 2"/>
    <w:basedOn w:val="1"/>
    <w:autoRedefine/>
    <w:semiHidden/>
    <w:qFormat/>
    <w:uiPriority w:val="0"/>
    <w:pPr>
      <w:tabs>
        <w:tab w:val="left" w:pos="840"/>
      </w:tabs>
      <w:autoSpaceDE w:val="0"/>
      <w:autoSpaceDN w:val="0"/>
      <w:adjustRightInd w:val="0"/>
      <w:ind w:left="840" w:hanging="420"/>
      <w:jc w:val="center"/>
      <w:textAlignment w:val="baseline"/>
    </w:pPr>
    <w:rPr>
      <w:rFonts w:ascii="Times New Roman" w:hAnsi="Times New Roman" w:eastAsia="宋体"/>
      <w:kern w:val="0"/>
      <w:sz w:val="24"/>
      <w:szCs w:val="20"/>
    </w:rPr>
  </w:style>
  <w:style w:type="character" w:customStyle="1" w:styleId="2248">
    <w:name w:val="样式 宋体 四号 黑色1 Char Char"/>
    <w:link w:val="746"/>
    <w:autoRedefine/>
    <w:qFormat/>
    <w:uiPriority w:val="0"/>
    <w:rPr>
      <w:rFonts w:ascii="宋体" w:hAnsi="宋体"/>
      <w:color w:val="000000"/>
      <w:sz w:val="28"/>
    </w:rPr>
  </w:style>
  <w:style w:type="paragraph" w:customStyle="1" w:styleId="2249">
    <w:name w:val="Char3"/>
    <w:basedOn w:val="1"/>
    <w:autoRedefine/>
    <w:qFormat/>
    <w:uiPriority w:val="0"/>
    <w:pPr>
      <w:spacing w:line="360" w:lineRule="auto"/>
    </w:pPr>
    <w:rPr>
      <w:rFonts w:ascii="Times New Roman" w:hAnsi="Times New Roman" w:eastAsia="宋体"/>
      <w:sz w:val="24"/>
      <w:szCs w:val="24"/>
    </w:rPr>
  </w:style>
  <w:style w:type="paragraph" w:customStyle="1" w:styleId="2250">
    <w:name w:val="小二宋顶格1.5行"/>
    <w:autoRedefine/>
    <w:qFormat/>
    <w:uiPriority w:val="0"/>
    <w:pPr>
      <w:spacing w:line="360" w:lineRule="auto"/>
      <w:ind w:firstLine="454"/>
    </w:pPr>
    <w:rPr>
      <w:rFonts w:ascii="Arial" w:hAnsi="Arial" w:eastAsia="宋体" w:cs="Times New Roman"/>
      <w:sz w:val="24"/>
      <w:lang w:val="en-US" w:eastAsia="zh-CN" w:bidi="ar-SA"/>
    </w:rPr>
  </w:style>
  <w:style w:type="character" w:customStyle="1" w:styleId="2251">
    <w:name w:val="style9 style60"/>
    <w:autoRedefine/>
    <w:qFormat/>
    <w:uiPriority w:val="0"/>
  </w:style>
  <w:style w:type="paragraph" w:customStyle="1" w:styleId="2252">
    <w:name w:val="样式 样式 标题 4款标题1.1.1.1 + 段前: 0.25 行 段后: 0.25 行 + 段前: 0.25 行 段后: 0...1"/>
    <w:basedOn w:val="1868"/>
    <w:autoRedefine/>
    <w:qFormat/>
    <w:uiPriority w:val="0"/>
    <w:pPr>
      <w:ind w:left="0" w:firstLine="551" w:firstLineChars="200"/>
    </w:pPr>
  </w:style>
  <w:style w:type="character" w:customStyle="1" w:styleId="2253">
    <w:name w:val="样式17 Char"/>
    <w:link w:val="2254"/>
    <w:autoRedefine/>
    <w:qFormat/>
    <w:uiPriority w:val="0"/>
    <w:rPr>
      <w:spacing w:val="20"/>
      <w:sz w:val="24"/>
    </w:rPr>
  </w:style>
  <w:style w:type="paragraph" w:customStyle="1" w:styleId="2254">
    <w:name w:val="样式17"/>
    <w:basedOn w:val="1"/>
    <w:link w:val="2253"/>
    <w:autoRedefine/>
    <w:qFormat/>
    <w:uiPriority w:val="0"/>
    <w:pPr>
      <w:spacing w:line="400" w:lineRule="exact"/>
      <w:ind w:firstLine="200" w:firstLineChars="200"/>
    </w:pPr>
    <w:rPr>
      <w:rFonts w:ascii="Times New Roman" w:hAnsi="Times New Roman" w:eastAsia="宋体"/>
      <w:spacing w:val="20"/>
      <w:kern w:val="0"/>
      <w:sz w:val="24"/>
      <w:szCs w:val="20"/>
    </w:rPr>
  </w:style>
  <w:style w:type="paragraph" w:customStyle="1" w:styleId="2255">
    <w:name w:val="样式 标题 2标题 2 Char + Albertus Medium"/>
    <w:basedOn w:val="5"/>
    <w:autoRedefine/>
    <w:qFormat/>
    <w:uiPriority w:val="0"/>
    <w:pPr>
      <w:keepNext w:val="0"/>
      <w:keepLines w:val="0"/>
      <w:tabs>
        <w:tab w:val="left" w:pos="567"/>
        <w:tab w:val="left" w:pos="2845"/>
      </w:tabs>
      <w:snapToGrid w:val="0"/>
      <w:spacing w:line="360" w:lineRule="auto"/>
      <w:outlineLvl w:val="9"/>
    </w:pPr>
    <w:rPr>
      <w:rFonts w:ascii="Wingdings" w:eastAsia="Arial"/>
      <w:b w:val="0"/>
      <w:spacing w:val="1"/>
      <w:sz w:val="21"/>
      <w:szCs w:val="24"/>
    </w:rPr>
  </w:style>
  <w:style w:type="paragraph" w:customStyle="1" w:styleId="2256">
    <w:name w:val="封面项目名称"/>
    <w:basedOn w:val="1"/>
    <w:next w:val="1"/>
    <w:autoRedefine/>
    <w:qFormat/>
    <w:uiPriority w:val="0"/>
    <w:pPr>
      <w:adjustRightInd w:val="0"/>
      <w:snapToGrid w:val="0"/>
      <w:spacing w:line="480" w:lineRule="exact"/>
      <w:ind w:firstLine="567"/>
      <w:jc w:val="center"/>
    </w:pPr>
    <w:rPr>
      <w:rFonts w:ascii="楷体" w:hAnsi="仿宋_GB2312" w:eastAsia="楷体" w:cs="仿宋_GB2312"/>
      <w:sz w:val="44"/>
      <w:szCs w:val="20"/>
    </w:rPr>
  </w:style>
  <w:style w:type="character" w:customStyle="1" w:styleId="2257">
    <w:name w:val="Char Char268"/>
    <w:autoRedefine/>
    <w:qFormat/>
    <w:uiPriority w:val="0"/>
    <w:rPr>
      <w:rFonts w:hint="eastAsia" w:ascii="宋体" w:hAnsi="宋体" w:eastAsia="宋体"/>
      <w:sz w:val="28"/>
      <w:szCs w:val="24"/>
      <w:lang w:val="en-US" w:eastAsia="zh-CN" w:bidi="ar-SA"/>
    </w:rPr>
  </w:style>
  <w:style w:type="paragraph" w:customStyle="1" w:styleId="2258">
    <w:name w:val="MTDisplayEquation"/>
    <w:basedOn w:val="1"/>
    <w:next w:val="1"/>
    <w:autoRedefine/>
    <w:qFormat/>
    <w:uiPriority w:val="0"/>
    <w:pPr>
      <w:tabs>
        <w:tab w:val="center" w:pos="4160"/>
        <w:tab w:val="right" w:pos="8320"/>
      </w:tabs>
      <w:spacing w:line="460" w:lineRule="exact"/>
      <w:ind w:firstLine="420" w:firstLineChars="200"/>
    </w:pPr>
    <w:rPr>
      <w:rFonts w:ascii="Calibri" w:hAnsi="仿宋_GB2312" w:eastAsia="宋体" w:cs="仿宋_GB2312"/>
      <w:sz w:val="24"/>
      <w:szCs w:val="24"/>
    </w:rPr>
  </w:style>
  <w:style w:type="character" w:customStyle="1" w:styleId="2259">
    <w:name w:val="e011"/>
    <w:autoRedefine/>
    <w:qFormat/>
    <w:uiPriority w:val="0"/>
    <w:rPr>
      <w:rFonts w:ascii="Wingdings" w:hAnsi="Wingdings" w:eastAsia="Cambria Math"/>
      <w:sz w:val="21"/>
      <w:szCs w:val="21"/>
      <w:lang w:val="en-US" w:eastAsia="en-US" w:bidi="ar-SA"/>
    </w:rPr>
  </w:style>
  <w:style w:type="character" w:customStyle="1" w:styleId="2260">
    <w:name w:val="Char Char282"/>
    <w:autoRedefine/>
    <w:qFormat/>
    <w:uiPriority w:val="0"/>
    <w:rPr>
      <w:rFonts w:hint="eastAsia" w:ascii="宋体" w:hAnsi="宋体" w:eastAsia="宋体"/>
      <w:kern w:val="2"/>
      <w:sz w:val="28"/>
      <w:lang w:val="en-US" w:eastAsia="zh-CN" w:bidi="ar-SA"/>
    </w:rPr>
  </w:style>
  <w:style w:type="character" w:customStyle="1" w:styleId="2261">
    <w:name w:val="font51"/>
    <w:autoRedefine/>
    <w:qFormat/>
    <w:uiPriority w:val="0"/>
    <w:rPr>
      <w:rFonts w:hint="default" w:ascii="Times New Roman" w:hAnsi="Times New Roman" w:cs="Times New Roman"/>
      <w:color w:val="000000"/>
      <w:sz w:val="15"/>
      <w:szCs w:val="15"/>
      <w:u w:val="none"/>
      <w:vertAlign w:val="superscript"/>
    </w:rPr>
  </w:style>
  <w:style w:type="character" w:customStyle="1" w:styleId="2262">
    <w:name w:val="z-窗体顶端 Char1"/>
    <w:autoRedefine/>
    <w:qFormat/>
    <w:uiPriority w:val="0"/>
    <w:rPr>
      <w:rFonts w:ascii="Arial" w:hAnsi="Arial" w:cs="Arial"/>
      <w:vanish/>
      <w:kern w:val="2"/>
      <w:sz w:val="16"/>
      <w:szCs w:val="16"/>
    </w:rPr>
  </w:style>
  <w:style w:type="character" w:customStyle="1" w:styleId="2263">
    <w:name w:val="8 Char Char Char Char"/>
    <w:link w:val="2264"/>
    <w:autoRedefine/>
    <w:qFormat/>
    <w:uiPriority w:val="0"/>
    <w:rPr>
      <w:kern w:val="10"/>
      <w:sz w:val="24"/>
      <w:szCs w:val="24"/>
    </w:rPr>
  </w:style>
  <w:style w:type="paragraph" w:customStyle="1" w:styleId="2264">
    <w:name w:val="8 Char Char"/>
    <w:basedOn w:val="1"/>
    <w:link w:val="2263"/>
    <w:autoRedefine/>
    <w:qFormat/>
    <w:uiPriority w:val="0"/>
    <w:pPr>
      <w:spacing w:line="360" w:lineRule="auto"/>
      <w:ind w:firstLine="480" w:firstLineChars="200"/>
    </w:pPr>
    <w:rPr>
      <w:rFonts w:ascii="Times New Roman" w:hAnsi="Times New Roman" w:eastAsia="宋体"/>
      <w:kern w:val="10"/>
      <w:sz w:val="24"/>
      <w:szCs w:val="24"/>
    </w:rPr>
  </w:style>
  <w:style w:type="paragraph" w:customStyle="1" w:styleId="2265">
    <w:name w:val="表格文字1"/>
    <w:basedOn w:val="1"/>
    <w:autoRedefine/>
    <w:qFormat/>
    <w:uiPriority w:val="0"/>
    <w:pPr>
      <w:tabs>
        <w:tab w:val="left" w:pos="0"/>
      </w:tabs>
      <w:autoSpaceDE w:val="0"/>
      <w:autoSpaceDN w:val="0"/>
      <w:adjustRightInd w:val="0"/>
      <w:spacing w:before="60" w:line="360" w:lineRule="auto"/>
      <w:ind w:left="57" w:right="57"/>
      <w:jc w:val="center"/>
      <w:textAlignment w:val="baseline"/>
    </w:pPr>
    <w:rPr>
      <w:rFonts w:ascii="仿宋_GB2312" w:hAnsi="仿宋_GB2312" w:eastAsia="宋体" w:cs="仿宋_GB2312"/>
      <w:sz w:val="24"/>
      <w:szCs w:val="24"/>
    </w:rPr>
  </w:style>
  <w:style w:type="paragraph" w:customStyle="1" w:styleId="2266">
    <w:name w:val="Char Char Char1 Char Char Char Char Char Char Char Char Char Char Char5"/>
    <w:basedOn w:val="1"/>
    <w:autoRedefine/>
    <w:qFormat/>
    <w:uiPriority w:val="0"/>
    <w:rPr>
      <w:rFonts w:ascii="Times New Roman" w:hAnsi="Times New Roman" w:eastAsia="宋体"/>
      <w:szCs w:val="24"/>
    </w:rPr>
  </w:style>
  <w:style w:type="character" w:customStyle="1" w:styleId="2267">
    <w:name w:val="Char Char334"/>
    <w:autoRedefine/>
    <w:qFormat/>
    <w:uiPriority w:val="0"/>
    <w:rPr>
      <w:rFonts w:hint="eastAsia" w:ascii="宋体" w:hAnsi="宋体" w:eastAsia="宋体"/>
      <w:sz w:val="18"/>
      <w:szCs w:val="18"/>
      <w:lang w:val="en-US" w:eastAsia="zh-CN" w:bidi="ar-SA"/>
    </w:rPr>
  </w:style>
  <w:style w:type="paragraph" w:customStyle="1" w:styleId="2268">
    <w:name w:val="xl101"/>
    <w:basedOn w:val="1"/>
    <w:autoRedefine/>
    <w:qFormat/>
    <w:uiPriority w:val="0"/>
    <w:pPr>
      <w:widowControl/>
      <w:pBdr>
        <w:top w:val="single" w:color="auto" w:sz="4" w:space="0"/>
        <w:left w:val="single" w:color="auto" w:sz="4" w:space="0"/>
        <w:bottom w:val="single" w:color="auto" w:sz="4"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paragraph" w:customStyle="1" w:styleId="2269">
    <w:name w:val="样式 样式 表格标题 + 段前: 0.5 行 + 段前: 0.5 行"/>
    <w:basedOn w:val="2270"/>
    <w:autoRedefine/>
    <w:qFormat/>
    <w:uiPriority w:val="0"/>
    <w:pPr>
      <w:spacing w:beforeLines="0"/>
    </w:pPr>
    <w:rPr>
      <w:bCs w:val="0"/>
    </w:rPr>
  </w:style>
  <w:style w:type="paragraph" w:customStyle="1" w:styleId="2270">
    <w:name w:val="样式 表格标题 + 段前: 0.5 行"/>
    <w:basedOn w:val="22"/>
    <w:autoRedefine/>
    <w:qFormat/>
    <w:uiPriority w:val="0"/>
    <w:pPr>
      <w:autoSpaceDE w:val="0"/>
      <w:autoSpaceDN w:val="0"/>
      <w:adjustRightInd w:val="0"/>
      <w:spacing w:beforeLines="50" w:line="400" w:lineRule="exact"/>
      <w:ind w:firstLine="0"/>
      <w:jc w:val="center"/>
    </w:pPr>
    <w:rPr>
      <w:rFonts w:ascii="Arial" w:hAnsi="Symbol" w:eastAsia="Wingdings" w:cs="Arial"/>
      <w:bCs/>
      <w:lang w:val="zh-CN"/>
    </w:rPr>
  </w:style>
  <w:style w:type="paragraph" w:customStyle="1" w:styleId="2271">
    <w:name w:val="Char Char11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272">
    <w:name w:val="文本匡小五号 Char"/>
    <w:autoRedefine/>
    <w:semiHidden/>
    <w:qFormat/>
    <w:uiPriority w:val="0"/>
    <w:pPr>
      <w:snapToGrid w:val="0"/>
      <w:spacing w:line="100" w:lineRule="atLeast"/>
      <w:jc w:val="center"/>
    </w:pPr>
    <w:rPr>
      <w:rFonts w:ascii="仿宋_GB2312" w:hAnsi="仿宋_GB2312" w:eastAsia="ˎ̥" w:cs="仿宋_GB2312"/>
      <w:snapToGrid w:val="0"/>
      <w:sz w:val="21"/>
      <w:szCs w:val="21"/>
      <w:lang w:val="en-US" w:eastAsia="zh-CN" w:bidi="ar-SA"/>
    </w:rPr>
  </w:style>
  <w:style w:type="character" w:customStyle="1" w:styleId="2273">
    <w:name w:val="页脚 Char1"/>
    <w:autoRedefine/>
    <w:qFormat/>
    <w:uiPriority w:val="0"/>
    <w:rPr>
      <w:rFonts w:ascii="Times New Roman" w:hAnsi="Times New Roman" w:eastAsia="宋体" w:cs="Times New Roman"/>
      <w:sz w:val="18"/>
      <w:szCs w:val="20"/>
    </w:rPr>
  </w:style>
  <w:style w:type="paragraph" w:customStyle="1" w:styleId="2274">
    <w:name w:val="彩色列表 - 强调文字颜色 111"/>
    <w:basedOn w:val="1"/>
    <w:autoRedefine/>
    <w:qFormat/>
    <w:uiPriority w:val="72"/>
    <w:pPr>
      <w:ind w:firstLine="420" w:firstLineChars="200"/>
    </w:pPr>
  </w:style>
  <w:style w:type="character" w:customStyle="1" w:styleId="2275">
    <w:name w:val="样式 标题 2标题 2 Char第一层条H2Heading 2 HiddenHeading 2 CCBSPIM22... Char"/>
    <w:autoRedefine/>
    <w:qFormat/>
    <w:uiPriority w:val="0"/>
    <w:rPr>
      <w:rFonts w:ascii="Arial" w:hAnsi="Arial" w:eastAsia="Wingdings"/>
      <w:b/>
      <w:sz w:val="32"/>
      <w:szCs w:val="21"/>
      <w:lang w:val="en-US" w:eastAsia="zh-CN" w:bidi="ar-SA"/>
    </w:rPr>
  </w:style>
  <w:style w:type="paragraph" w:customStyle="1" w:styleId="2276">
    <w:name w:val="Char Char113"/>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277">
    <w:name w:val="第一标题"/>
    <w:basedOn w:val="1"/>
    <w:autoRedefine/>
    <w:qFormat/>
    <w:uiPriority w:val="0"/>
    <w:pPr>
      <w:jc w:val="center"/>
    </w:pPr>
    <w:rPr>
      <w:rFonts w:ascii="Times New Roman" w:hAnsi="Times New Roman" w:eastAsia="宋体" w:cs="Arial"/>
      <w:sz w:val="44"/>
      <w:szCs w:val="20"/>
    </w:rPr>
  </w:style>
  <w:style w:type="paragraph" w:customStyle="1" w:styleId="2278">
    <w:name w:val="Char Char Char Char Char Char Char Char Char1 Char Char Char Char2"/>
    <w:basedOn w:val="1"/>
    <w:autoRedefine/>
    <w:qFormat/>
    <w:uiPriority w:val="0"/>
    <w:rPr>
      <w:rFonts w:ascii="Times New Roman" w:hAnsi="Times New Roman" w:eastAsia="宋体"/>
      <w:sz w:val="24"/>
      <w:szCs w:val="24"/>
    </w:rPr>
  </w:style>
  <w:style w:type="character" w:customStyle="1" w:styleId="2279">
    <w:name w:val="Balloon Text Char"/>
    <w:autoRedefine/>
    <w:qFormat/>
    <w:uiPriority w:val="0"/>
    <w:rPr>
      <w:rFonts w:ascii="Cambria" w:hAnsi="Cambria" w:eastAsia="宋体"/>
      <w:kern w:val="2"/>
      <w:sz w:val="16"/>
      <w:szCs w:val="16"/>
      <w:lang w:val="en-US" w:eastAsia="zh-CN" w:bidi="ar-SA"/>
    </w:rPr>
  </w:style>
  <w:style w:type="paragraph" w:customStyle="1" w:styleId="2280">
    <w:name w:val="10"/>
    <w:basedOn w:val="1"/>
    <w:next w:val="1"/>
    <w:autoRedefine/>
    <w:qFormat/>
    <w:uiPriority w:val="0"/>
    <w:pPr>
      <w:autoSpaceDE w:val="0"/>
      <w:autoSpaceDN w:val="0"/>
      <w:adjustRightInd w:val="0"/>
      <w:snapToGrid w:val="0"/>
      <w:spacing w:line="312" w:lineRule="atLeast"/>
    </w:pPr>
    <w:rPr>
      <w:rFonts w:ascii="Verdana" w:hAnsi="MS Mincho" w:eastAsia="宋体" w:cs="仿宋_GB2312"/>
      <w:kern w:val="0"/>
      <w:sz w:val="18"/>
      <w:szCs w:val="20"/>
    </w:rPr>
  </w:style>
  <w:style w:type="character" w:customStyle="1" w:styleId="2281">
    <w:name w:val="f141"/>
    <w:autoRedefine/>
    <w:qFormat/>
    <w:uiPriority w:val="0"/>
    <w:rPr>
      <w:color w:val="000000"/>
      <w:sz w:val="18"/>
      <w:szCs w:val="18"/>
    </w:rPr>
  </w:style>
  <w:style w:type="paragraph" w:customStyle="1" w:styleId="2282">
    <w:name w:val="MFS表格表头"/>
    <w:basedOn w:val="1"/>
    <w:autoRedefine/>
    <w:qFormat/>
    <w:uiPriority w:val="0"/>
    <w:pPr>
      <w:spacing w:line="480" w:lineRule="exact"/>
      <w:jc w:val="center"/>
    </w:pPr>
    <w:rPr>
      <w:rFonts w:ascii="Wingdings" w:hAnsi="Times New Roman" w:eastAsia="Wingdings"/>
      <w:sz w:val="24"/>
      <w:szCs w:val="24"/>
    </w:rPr>
  </w:style>
  <w:style w:type="character" w:customStyle="1" w:styleId="2283">
    <w:name w:val="纯文本 Char"/>
    <w:autoRedefine/>
    <w:qFormat/>
    <w:uiPriority w:val="0"/>
    <w:rPr>
      <w:rFonts w:ascii="宋体" w:hAnsi="Courier New" w:eastAsia="宋体" w:cs="Courier New"/>
      <w:kern w:val="2"/>
      <w:sz w:val="21"/>
      <w:szCs w:val="21"/>
    </w:rPr>
  </w:style>
  <w:style w:type="paragraph" w:customStyle="1" w:styleId="2284">
    <w:name w:val="xl136"/>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宋体" w:hAnsi="宋体" w:eastAsia="宋体" w:cs="宋体"/>
      <w:b/>
      <w:bCs/>
      <w:color w:val="0000FF"/>
      <w:kern w:val="0"/>
      <w:sz w:val="20"/>
      <w:szCs w:val="20"/>
    </w:rPr>
  </w:style>
  <w:style w:type="character" w:customStyle="1" w:styleId="2285">
    <w:name w:val="Char Char21"/>
    <w:autoRedefine/>
    <w:qFormat/>
    <w:uiPriority w:val="0"/>
    <w:rPr>
      <w:b/>
      <w:kern w:val="44"/>
      <w:sz w:val="32"/>
    </w:rPr>
  </w:style>
  <w:style w:type="paragraph" w:customStyle="1" w:styleId="2286">
    <w:name w:val="font15"/>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b/>
      <w:bCs/>
      <w:kern w:val="0"/>
      <w:sz w:val="16"/>
      <w:szCs w:val="16"/>
    </w:rPr>
  </w:style>
  <w:style w:type="paragraph" w:customStyle="1" w:styleId="2287">
    <w:name w:val="样式 标题 41.1.1.1标题 4 + 两端对齐"/>
    <w:basedOn w:val="7"/>
    <w:autoRedefine/>
    <w:qFormat/>
    <w:uiPriority w:val="0"/>
    <w:pPr>
      <w:keepNext w:val="0"/>
      <w:keepLines w:val="0"/>
      <w:tabs>
        <w:tab w:val="left" w:pos="420"/>
        <w:tab w:val="left" w:pos="1680"/>
      </w:tabs>
      <w:autoSpaceDE w:val="0"/>
      <w:autoSpaceDN w:val="0"/>
      <w:adjustRightInd w:val="0"/>
      <w:snapToGrid w:val="0"/>
      <w:spacing w:beforeLines="50" w:after="60" w:line="360" w:lineRule="auto"/>
      <w:ind w:left="993" w:hanging="709"/>
      <w:textAlignment w:val="top"/>
    </w:pPr>
    <w:rPr>
      <w:rFonts w:eastAsia="Cambria Math"/>
      <w:color w:val="00B0F0"/>
      <w:spacing w:val="-12"/>
      <w:szCs w:val="24"/>
    </w:rPr>
  </w:style>
  <w:style w:type="paragraph" w:customStyle="1" w:styleId="2288">
    <w:name w:val="font11"/>
    <w:basedOn w:val="1"/>
    <w:autoRedefine/>
    <w:qFormat/>
    <w:uiPriority w:val="0"/>
    <w:pPr>
      <w:widowControl/>
      <w:spacing w:before="100" w:beforeAutospacing="1" w:after="100" w:afterAutospacing="1" w:line="360" w:lineRule="auto"/>
      <w:jc w:val="left"/>
    </w:pPr>
    <w:rPr>
      <w:rFonts w:hint="eastAsia" w:ascii="Verdana" w:hAnsi="Verdana" w:eastAsia="宋体" w:cs="華康中楷體"/>
      <w:b/>
      <w:bCs/>
      <w:kern w:val="0"/>
      <w:sz w:val="20"/>
      <w:szCs w:val="20"/>
    </w:rPr>
  </w:style>
  <w:style w:type="character" w:customStyle="1" w:styleId="2289">
    <w:name w:val="Char Char1312"/>
    <w:autoRedefine/>
    <w:qFormat/>
    <w:uiPriority w:val="0"/>
    <w:rPr>
      <w:rFonts w:ascii="Arial" w:hAnsi="Arial" w:eastAsia="宋体" w:cs="Arial"/>
      <w:b/>
      <w:spacing w:val="-12"/>
      <w:kern w:val="44"/>
      <w:sz w:val="44"/>
      <w:lang w:val="en-US" w:eastAsia="zh-CN" w:bidi="ar-SA"/>
    </w:rPr>
  </w:style>
  <w:style w:type="character" w:customStyle="1" w:styleId="2290">
    <w:name w:val="z-窗体底端 Char"/>
    <w:autoRedefine/>
    <w:qFormat/>
    <w:uiPriority w:val="99"/>
    <w:rPr>
      <w:rFonts w:ascii="Arial" w:hAnsi="Arial" w:eastAsia="宋体" w:cs="Arial"/>
      <w:vanish/>
      <w:sz w:val="16"/>
      <w:szCs w:val="16"/>
    </w:rPr>
  </w:style>
  <w:style w:type="character" w:customStyle="1" w:styleId="2291">
    <w:name w:val="报告 Char"/>
    <w:link w:val="4"/>
    <w:autoRedefine/>
    <w:qFormat/>
    <w:uiPriority w:val="0"/>
    <w:rPr>
      <w:rFonts w:ascii="Times New Roman" w:hAnsi="Times New Roman" w:eastAsia="宋体"/>
      <w:sz w:val="24"/>
    </w:rPr>
  </w:style>
  <w:style w:type="paragraph" w:customStyle="1" w:styleId="2292">
    <w:name w:val="Char2 Char Char Char5"/>
    <w:basedOn w:val="1"/>
    <w:autoRedefine/>
    <w:qFormat/>
    <w:uiPriority w:val="0"/>
    <w:pPr>
      <w:spacing w:line="360" w:lineRule="auto"/>
      <w:ind w:firstLine="200" w:firstLineChars="200"/>
    </w:pPr>
    <w:rPr>
      <w:rFonts w:ascii="Times New Roman" w:hAnsi="Times New Roman" w:eastAsia="宋体"/>
      <w:szCs w:val="20"/>
    </w:rPr>
  </w:style>
  <w:style w:type="character" w:customStyle="1" w:styleId="2293">
    <w:name w:val="图框内文字1 Char Char"/>
    <w:link w:val="1028"/>
    <w:autoRedefine/>
    <w:qFormat/>
    <w:uiPriority w:val="0"/>
    <w:rPr>
      <w:rFonts w:ascii="Times New Roman" w:hAnsi="Times New Roman" w:eastAsia="宋体"/>
      <w:sz w:val="18"/>
      <w:szCs w:val="18"/>
    </w:rPr>
  </w:style>
  <w:style w:type="paragraph" w:customStyle="1" w:styleId="2294">
    <w:name w:val="Char Char Char2 Char Char Char Char9"/>
    <w:basedOn w:val="1"/>
    <w:autoRedefine/>
    <w:qFormat/>
    <w:uiPriority w:val="99"/>
    <w:rPr>
      <w:rFonts w:ascii="Times New Roman" w:hAnsi="Times New Roman" w:eastAsia="宋体"/>
      <w:szCs w:val="24"/>
    </w:rPr>
  </w:style>
  <w:style w:type="paragraph" w:customStyle="1" w:styleId="2295">
    <w:name w:val="封面标准号2"/>
    <w:basedOn w:val="1"/>
    <w:autoRedefine/>
    <w:qFormat/>
    <w:uiPriority w:val="0"/>
    <w:pPr>
      <w:kinsoku w:val="0"/>
      <w:overflowPunct w:val="0"/>
      <w:autoSpaceDE w:val="0"/>
      <w:autoSpaceDN w:val="0"/>
      <w:adjustRightInd w:val="0"/>
      <w:snapToGrid w:val="0"/>
      <w:spacing w:before="357" w:line="280" w:lineRule="exact"/>
      <w:ind w:firstLine="200" w:firstLineChars="200"/>
      <w:jc w:val="right"/>
      <w:textAlignment w:val="center"/>
    </w:pPr>
    <w:rPr>
      <w:rFonts w:ascii="Times New Roman" w:hAnsi="Times New Roman" w:eastAsia="宋体"/>
      <w:kern w:val="0"/>
      <w:sz w:val="28"/>
      <w:szCs w:val="20"/>
    </w:rPr>
  </w:style>
  <w:style w:type="character" w:customStyle="1" w:styleId="2296">
    <w:name w:val="info"/>
    <w:autoRedefine/>
    <w:qFormat/>
    <w:uiPriority w:val="0"/>
    <w:rPr>
      <w:rFonts w:ascii="Arial Black" w:hAnsi="Arial Black" w:eastAsia="ˎ̥"/>
      <w:szCs w:val="21"/>
      <w:lang w:val="en-US" w:eastAsia="en-US" w:bidi="ar-SA"/>
    </w:rPr>
  </w:style>
  <w:style w:type="character" w:customStyle="1" w:styleId="2297">
    <w:name w:val="文本框五号 Char Char Char Char"/>
    <w:autoRedefine/>
    <w:semiHidden/>
    <w:qFormat/>
    <w:uiPriority w:val="0"/>
    <w:rPr>
      <w:rFonts w:ascii="Verdana" w:hAnsi="Verdana" w:eastAsia="ˎ̥" w:cs="MHei-Medium"/>
      <w:kern w:val="2"/>
      <w:sz w:val="21"/>
      <w:szCs w:val="21"/>
      <w:lang w:val="en-US" w:eastAsia="zh-CN" w:bidi="ar-SA"/>
    </w:rPr>
  </w:style>
  <w:style w:type="paragraph" w:customStyle="1" w:styleId="2298">
    <w:name w:val="Char Char Char14"/>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2299">
    <w:name w:val="我的样式1"/>
    <w:basedOn w:val="1"/>
    <w:autoRedefine/>
    <w:qFormat/>
    <w:uiPriority w:val="0"/>
    <w:pPr>
      <w:spacing w:afterLines="50" w:line="360" w:lineRule="auto"/>
    </w:pPr>
    <w:rPr>
      <w:rFonts w:ascii="Times New Roman" w:hAnsi="Times New Roman" w:eastAsia="楷体_GB2312"/>
      <w:sz w:val="28"/>
      <w:szCs w:val="20"/>
    </w:rPr>
  </w:style>
  <w:style w:type="paragraph" w:customStyle="1" w:styleId="2300">
    <w:name w:val="xl23"/>
    <w:basedOn w:val="1"/>
    <w:autoRedefine/>
    <w:qFormat/>
    <w:uiPriority w:val="0"/>
    <w:pPr>
      <w:widowControl/>
      <w:spacing w:before="100" w:beforeAutospacing="1" w:after="100" w:afterAutospacing="1" w:line="360" w:lineRule="auto"/>
      <w:jc w:val="center"/>
    </w:pPr>
    <w:rPr>
      <w:rFonts w:ascii="宋体" w:hAnsi="宋体" w:eastAsia="宋体"/>
      <w:kern w:val="0"/>
      <w:sz w:val="24"/>
      <w:szCs w:val="24"/>
    </w:rPr>
  </w:style>
  <w:style w:type="paragraph" w:customStyle="1" w:styleId="2301">
    <w:name w:val="Char4 Char Char Char Char Char Char19"/>
    <w:basedOn w:val="1"/>
    <w:autoRedefine/>
    <w:qFormat/>
    <w:uiPriority w:val="99"/>
    <w:pPr>
      <w:spacing w:line="360" w:lineRule="auto"/>
      <w:ind w:firstLine="200" w:firstLineChars="200"/>
    </w:pPr>
    <w:rPr>
      <w:rFonts w:ascii="Arial" w:hAnsi="Arial" w:eastAsia="宋体" w:cs="Arial"/>
      <w:sz w:val="24"/>
      <w:szCs w:val="24"/>
    </w:rPr>
  </w:style>
  <w:style w:type="paragraph" w:customStyle="1" w:styleId="2302">
    <w:name w:val="表格下方正文"/>
    <w:basedOn w:val="1"/>
    <w:autoRedefine/>
    <w:qFormat/>
    <w:uiPriority w:val="0"/>
    <w:pPr>
      <w:spacing w:before="400" w:line="460" w:lineRule="exact"/>
      <w:ind w:firstLine="200" w:firstLineChars="200"/>
    </w:pPr>
    <w:rPr>
      <w:rFonts w:ascii="Times New Roman" w:hAnsi="Times New Roman" w:eastAsia="宋体"/>
      <w:sz w:val="24"/>
      <w:szCs w:val="24"/>
    </w:rPr>
  </w:style>
  <w:style w:type="paragraph" w:customStyle="1" w:styleId="2303">
    <w:name w:val="纯文本2"/>
    <w:basedOn w:val="1"/>
    <w:autoRedefine/>
    <w:qFormat/>
    <w:uiPriority w:val="0"/>
    <w:pPr>
      <w:adjustRightInd w:val="0"/>
      <w:textAlignment w:val="baseline"/>
    </w:pPr>
    <w:rPr>
      <w:rFonts w:ascii="宋体" w:hAnsi="Times New Roman" w:eastAsia="宋体"/>
      <w:kern w:val="0"/>
      <w:szCs w:val="20"/>
    </w:rPr>
  </w:style>
  <w:style w:type="character" w:customStyle="1" w:styleId="2304">
    <w:name w:val="正文缩进 字符1"/>
    <w:link w:val="22"/>
    <w:autoRedefine/>
    <w:qFormat/>
    <w:uiPriority w:val="0"/>
    <w:rPr>
      <w:rFonts w:ascii="Calibri" w:hAnsi="Calibri" w:eastAsia="宋体"/>
      <w:kern w:val="2"/>
      <w:sz w:val="24"/>
      <w:szCs w:val="22"/>
    </w:rPr>
  </w:style>
  <w:style w:type="paragraph" w:customStyle="1" w:styleId="2305">
    <w:name w:val="101"/>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paragraph" w:customStyle="1" w:styleId="2306">
    <w:name w:val="样式 样式 样式 标题 3 + 段前: 0.5 行 段后: 0.5 行 + 段前: 0.5 行 段后: 0.5 行 + 段前: ..."/>
    <w:basedOn w:val="1"/>
    <w:autoRedefine/>
    <w:qFormat/>
    <w:uiPriority w:val="0"/>
    <w:pPr>
      <w:widowControl/>
      <w:tabs>
        <w:tab w:val="left" w:pos="720"/>
      </w:tabs>
      <w:spacing w:line="360" w:lineRule="auto"/>
      <w:ind w:left="720" w:hanging="720"/>
      <w:outlineLvl w:val="2"/>
    </w:pPr>
    <w:rPr>
      <w:rFonts w:ascii="Times New Roman" w:hAnsi="Times New Roman" w:eastAsia="Wingdings" w:cs="Arial"/>
      <w:b/>
      <w:bCs/>
      <w:sz w:val="28"/>
      <w:szCs w:val="20"/>
    </w:rPr>
  </w:style>
  <w:style w:type="character" w:customStyle="1" w:styleId="2307">
    <w:name w:val="标题 4 字符1"/>
    <w:link w:val="7"/>
    <w:autoRedefine/>
    <w:qFormat/>
    <w:uiPriority w:val="0"/>
    <w:rPr>
      <w:rFonts w:ascii="Arial" w:hAnsi="Arial" w:eastAsia="黑体"/>
      <w:b/>
      <w:kern w:val="2"/>
      <w:sz w:val="28"/>
    </w:rPr>
  </w:style>
  <w:style w:type="paragraph" w:customStyle="1" w:styleId="2308">
    <w:name w:val="报告书标题1"/>
    <w:basedOn w:val="1"/>
    <w:next w:val="1"/>
    <w:autoRedefine/>
    <w:qFormat/>
    <w:uiPriority w:val="0"/>
    <w:pPr>
      <w:tabs>
        <w:tab w:val="left" w:pos="645"/>
      </w:tabs>
      <w:spacing w:beforeLines="50" w:afterLines="50" w:line="360" w:lineRule="auto"/>
      <w:ind w:left="645" w:hanging="645"/>
      <w:jc w:val="center"/>
    </w:pPr>
    <w:rPr>
      <w:rFonts w:ascii="Times New Roman" w:hAnsi="Times New Roman" w:eastAsia="华文新魏"/>
      <w:b/>
      <w:sz w:val="32"/>
      <w:szCs w:val="32"/>
    </w:rPr>
  </w:style>
  <w:style w:type="character" w:customStyle="1" w:styleId="2309">
    <w:name w:val="规划正文样式 Char Char"/>
    <w:autoRedefine/>
    <w:qFormat/>
    <w:uiPriority w:val="0"/>
    <w:rPr>
      <w:rFonts w:ascii="Arial Black" w:hAnsi="Arial Black" w:eastAsia="Verdana"/>
      <w:kern w:val="2"/>
      <w:sz w:val="24"/>
      <w:szCs w:val="24"/>
      <w:lang w:val="en-US" w:eastAsia="zh-CN" w:bidi="ar-SA"/>
    </w:rPr>
  </w:style>
  <w:style w:type="character" w:customStyle="1" w:styleId="2310">
    <w:name w:val="正文wang Char Char Char Char"/>
    <w:autoRedefine/>
    <w:qFormat/>
    <w:uiPriority w:val="0"/>
    <w:rPr>
      <w:rFonts w:cs="Arial"/>
      <w:spacing w:val="-4"/>
      <w:sz w:val="24"/>
      <w:szCs w:val="24"/>
    </w:rPr>
  </w:style>
  <w:style w:type="character" w:customStyle="1" w:styleId="2311">
    <w:name w:val="样式3 Char"/>
    <w:link w:val="1626"/>
    <w:autoRedefine/>
    <w:qFormat/>
    <w:uiPriority w:val="0"/>
    <w:rPr>
      <w:rFonts w:ascii="Times New Roman" w:hAnsi="Times New Roman" w:eastAsia="宋体"/>
      <w:b/>
      <w:bCs/>
      <w:snapToGrid/>
      <w:color w:val="0000FF"/>
      <w:sz w:val="24"/>
      <w:szCs w:val="24"/>
    </w:rPr>
  </w:style>
  <w:style w:type="paragraph" w:customStyle="1" w:styleId="2312">
    <w:name w:val="符号说明"/>
    <w:basedOn w:val="1"/>
    <w:autoRedefine/>
    <w:qFormat/>
    <w:uiPriority w:val="0"/>
    <w:pPr>
      <w:tabs>
        <w:tab w:val="left" w:pos="1260"/>
        <w:tab w:val="left" w:pos="3780"/>
        <w:tab w:val="left" w:pos="4680"/>
      </w:tabs>
      <w:spacing w:line="360" w:lineRule="auto"/>
      <w:ind w:firstLine="840" w:firstLineChars="400"/>
    </w:pPr>
    <w:rPr>
      <w:rFonts w:ascii="仿宋_GB2312" w:hAnsi="仿宋_GB2312" w:eastAsia="宋体" w:cs="仿宋_GB2312"/>
      <w:sz w:val="24"/>
      <w:szCs w:val="21"/>
    </w:rPr>
  </w:style>
  <w:style w:type="paragraph" w:customStyle="1" w:styleId="2313">
    <w:name w:val="我的标题3"/>
    <w:basedOn w:val="1"/>
    <w:autoRedefine/>
    <w:qFormat/>
    <w:uiPriority w:val="0"/>
    <w:pPr>
      <w:spacing w:line="360" w:lineRule="auto"/>
    </w:pPr>
    <w:rPr>
      <w:rFonts w:ascii="仿宋_GB2312" w:hAnsi="仿宋_GB2312" w:eastAsia="宋体" w:cs="仿宋_GB2312"/>
      <w:b/>
      <w:sz w:val="28"/>
      <w:szCs w:val="24"/>
    </w:rPr>
  </w:style>
  <w:style w:type="paragraph" w:customStyle="1" w:styleId="2314">
    <w:name w:val="表体正文3"/>
    <w:basedOn w:val="1"/>
    <w:next w:val="1"/>
    <w:autoRedefine/>
    <w:qFormat/>
    <w:uiPriority w:val="0"/>
    <w:pPr>
      <w:jc w:val="center"/>
    </w:pPr>
    <w:rPr>
      <w:rFonts w:ascii="Arial" w:hAnsi="Arial" w:eastAsia="Wingdings"/>
      <w:sz w:val="18"/>
      <w:szCs w:val="21"/>
    </w:rPr>
  </w:style>
  <w:style w:type="paragraph" w:customStyle="1" w:styleId="2315">
    <w:name w:val="Char Char Char Char Char1 Char8"/>
    <w:basedOn w:val="1"/>
    <w:autoRedefine/>
    <w:qFormat/>
    <w:uiPriority w:val="0"/>
    <w:rPr>
      <w:rFonts w:ascii="Times New Roman" w:hAnsi="Times New Roman" w:eastAsia="宋体"/>
      <w:szCs w:val="24"/>
    </w:rPr>
  </w:style>
  <w:style w:type="paragraph" w:customStyle="1" w:styleId="2316">
    <w:name w:val="右五"/>
    <w:basedOn w:val="1862"/>
    <w:next w:val="1"/>
    <w:autoRedefine/>
    <w:qFormat/>
    <w:uiPriority w:val="0"/>
    <w:pPr>
      <w:jc w:val="right"/>
    </w:pPr>
  </w:style>
  <w:style w:type="character" w:customStyle="1" w:styleId="2317">
    <w:name w:val="注释标题 字符"/>
    <w:autoRedefine/>
    <w:qFormat/>
    <w:uiPriority w:val="0"/>
    <w:rPr>
      <w:kern w:val="2"/>
      <w:sz w:val="21"/>
      <w:szCs w:val="22"/>
    </w:rPr>
  </w:style>
  <w:style w:type="character" w:customStyle="1" w:styleId="2318">
    <w:name w:val="Char Char122"/>
    <w:autoRedefine/>
    <w:qFormat/>
    <w:uiPriority w:val="0"/>
    <w:rPr>
      <w:sz w:val="16"/>
      <w:szCs w:val="16"/>
    </w:rPr>
  </w:style>
  <w:style w:type="paragraph" w:customStyle="1" w:styleId="2319">
    <w:name w:val="样式1 f"/>
    <w:basedOn w:val="3"/>
    <w:autoRedefine/>
    <w:qFormat/>
    <w:uiPriority w:val="0"/>
    <w:pPr>
      <w:keepLines w:val="0"/>
      <w:spacing w:line="360" w:lineRule="auto"/>
    </w:pPr>
    <w:rPr>
      <w:bCs/>
      <w:color w:val="0000FF"/>
      <w:szCs w:val="30"/>
    </w:rPr>
  </w:style>
  <w:style w:type="character" w:customStyle="1" w:styleId="2320">
    <w:name w:val="称呼 Char1"/>
    <w:autoRedefine/>
    <w:qFormat/>
    <w:uiPriority w:val="99"/>
    <w:rPr>
      <w:kern w:val="2"/>
      <w:sz w:val="21"/>
      <w:szCs w:val="22"/>
    </w:rPr>
  </w:style>
  <w:style w:type="paragraph" w:customStyle="1" w:styleId="2321">
    <w:name w:val="Char Char Char Char Char Char15"/>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2322">
    <w:name w:val="Char Char Char1 Char Char Char Char11"/>
    <w:basedOn w:val="1"/>
    <w:autoRedefine/>
    <w:qFormat/>
    <w:uiPriority w:val="0"/>
    <w:pPr>
      <w:spacing w:line="360" w:lineRule="auto"/>
    </w:pPr>
    <w:rPr>
      <w:rFonts w:ascii="Times New Roman" w:hAnsi="Times New Roman" w:eastAsia="宋体"/>
      <w:szCs w:val="24"/>
    </w:rPr>
  </w:style>
  <w:style w:type="paragraph" w:customStyle="1" w:styleId="2323">
    <w:name w:val="样式 样式 样式 四号 + 首行缩进:  2 字符 + 宋体 行距: 固定值 31 磅"/>
    <w:basedOn w:val="1"/>
    <w:autoRedefine/>
    <w:qFormat/>
    <w:uiPriority w:val="0"/>
    <w:pPr>
      <w:adjustRightInd w:val="0"/>
      <w:snapToGrid w:val="0"/>
      <w:spacing w:line="600" w:lineRule="exact"/>
      <w:ind w:firstLine="200" w:firstLineChars="200"/>
      <w:jc w:val="left"/>
    </w:pPr>
    <w:rPr>
      <w:rFonts w:hint="eastAsia" w:ascii="宋体" w:hAnsi="宋体" w:eastAsia="宋体"/>
      <w:sz w:val="28"/>
      <w:szCs w:val="20"/>
    </w:rPr>
  </w:style>
  <w:style w:type="character" w:customStyle="1" w:styleId="2324">
    <w:name w:val="Char Char Char Char16"/>
    <w:autoRedefine/>
    <w:semiHidden/>
    <w:qFormat/>
    <w:uiPriority w:val="0"/>
    <w:rPr>
      <w:rFonts w:eastAsia="宋体"/>
      <w:kern w:val="2"/>
      <w:sz w:val="24"/>
      <w:szCs w:val="24"/>
      <w:lang w:val="en-US" w:eastAsia="zh-CN" w:bidi="ar-SA"/>
    </w:rPr>
  </w:style>
  <w:style w:type="character" w:customStyle="1" w:styleId="2325">
    <w:name w:val="样式 标题 4四H4H41 + 段前: 0 磅 行距: 固定值 26 磅 Char"/>
    <w:link w:val="413"/>
    <w:autoRedefine/>
    <w:semiHidden/>
    <w:qFormat/>
    <w:uiPriority w:val="0"/>
    <w:rPr>
      <w:rFonts w:ascii="Arial" w:hAnsi="Arial" w:eastAsia="宋体"/>
      <w:b/>
      <w:snapToGrid/>
      <w:color w:val="00B0F0"/>
      <w:spacing w:val="-12"/>
      <w:sz w:val="24"/>
      <w:szCs w:val="18"/>
      <w:lang w:val="zh-CN"/>
    </w:rPr>
  </w:style>
  <w:style w:type="paragraph" w:customStyle="1" w:styleId="2326">
    <w:name w:val="样式 样式 首行缩进:  2 字符1 + 首行缩进:  2 字符"/>
    <w:basedOn w:val="1"/>
    <w:autoRedefine/>
    <w:qFormat/>
    <w:uiPriority w:val="0"/>
    <w:pPr>
      <w:spacing w:line="480" w:lineRule="exact"/>
      <w:ind w:firstLine="200" w:firstLineChars="200"/>
    </w:pPr>
    <w:rPr>
      <w:rFonts w:ascii="Times New Roman" w:hAnsi="Times New Roman" w:eastAsia="Wingdings" w:cs="Arial"/>
      <w:sz w:val="24"/>
      <w:szCs w:val="20"/>
    </w:rPr>
  </w:style>
  <w:style w:type="paragraph" w:customStyle="1" w:styleId="2327">
    <w:name w:val="图表目录4"/>
    <w:basedOn w:val="582"/>
    <w:next w:val="582"/>
    <w:autoRedefine/>
    <w:qFormat/>
    <w:uiPriority w:val="0"/>
    <w:pPr>
      <w:tabs>
        <w:tab w:val="right" w:leader="dot" w:pos="8051"/>
      </w:tabs>
      <w:ind w:left="840" w:hanging="840"/>
    </w:pPr>
    <w:rPr>
      <w:rFonts w:ascii="Arial" w:hAnsi="Symbol"/>
      <w:kern w:val="2"/>
      <w:sz w:val="24"/>
      <w:szCs w:val="22"/>
    </w:rPr>
  </w:style>
  <w:style w:type="paragraph" w:customStyle="1" w:styleId="2328">
    <w:name w:val="文档结构图15"/>
    <w:basedOn w:val="1"/>
    <w:autoRedefine/>
    <w:qFormat/>
    <w:uiPriority w:val="0"/>
    <w:pPr>
      <w:shd w:val="clear" w:color="auto" w:fill="000080"/>
      <w:adjustRightInd w:val="0"/>
    </w:pPr>
    <w:rPr>
      <w:rFonts w:ascii="Arial" w:hAnsi="Times New Roman" w:eastAsia="宋体"/>
      <w:kern w:val="0"/>
      <w:szCs w:val="20"/>
    </w:rPr>
  </w:style>
  <w:style w:type="paragraph" w:customStyle="1" w:styleId="2329">
    <w:name w:val="列表 5C"/>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330">
    <w:name w:val="列表 2U"/>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331">
    <w:name w:val="目录名称"/>
    <w:autoRedefine/>
    <w:qFormat/>
    <w:uiPriority w:val="0"/>
    <w:pPr>
      <w:spacing w:line="360" w:lineRule="auto"/>
      <w:jc w:val="center"/>
    </w:pPr>
    <w:rPr>
      <w:rFonts w:ascii="Times New Roman" w:hAnsi="Times New Roman" w:eastAsia="Wingdings" w:cs="Times New Roman"/>
      <w:sz w:val="32"/>
      <w:lang w:val="en-US" w:eastAsia="zh-CN" w:bidi="ar-SA"/>
    </w:rPr>
  </w:style>
  <w:style w:type="paragraph" w:customStyle="1" w:styleId="2332">
    <w:name w:val="标题3*"/>
    <w:basedOn w:val="6"/>
    <w:autoRedefine/>
    <w:semiHidden/>
    <w:qFormat/>
    <w:uiPriority w:val="0"/>
    <w:pPr>
      <w:keepNext w:val="0"/>
      <w:keepLines w:val="0"/>
      <w:widowControl/>
      <w:tabs>
        <w:tab w:val="left" w:pos="-315"/>
        <w:tab w:val="left" w:pos="142"/>
        <w:tab w:val="left" w:pos="284"/>
        <w:tab w:val="left" w:pos="720"/>
        <w:tab w:val="left" w:pos="1134"/>
        <w:tab w:val="left" w:pos="1260"/>
        <w:tab w:val="left" w:pos="2520"/>
      </w:tabs>
      <w:overflowPunct w:val="0"/>
      <w:autoSpaceDE w:val="0"/>
      <w:autoSpaceDN w:val="0"/>
      <w:adjustRightInd w:val="0"/>
      <w:snapToGrid w:val="0"/>
      <w:spacing w:line="420" w:lineRule="atLeast"/>
      <w:ind w:left="1260" w:hanging="420"/>
      <w:contextualSpacing/>
      <w:jc w:val="left"/>
      <w:textAlignment w:val="baseline"/>
    </w:pPr>
    <w:rPr>
      <w:rFonts w:ascii="黑体"/>
      <w:b w:val="0"/>
      <w:bCs/>
      <w:sz w:val="26"/>
    </w:rPr>
  </w:style>
  <w:style w:type="paragraph" w:customStyle="1" w:styleId="2333">
    <w:name w:val="Char4 Char Char Char Char Char Char Char Char Char Char Char Char Char Char Char Char Char1 Char11"/>
    <w:basedOn w:val="1"/>
    <w:autoRedefine/>
    <w:qFormat/>
    <w:uiPriority w:val="99"/>
    <w:pPr>
      <w:spacing w:line="240" w:lineRule="exact"/>
      <w:ind w:firstLine="200" w:firstLineChars="200"/>
    </w:pPr>
    <w:rPr>
      <w:rFonts w:ascii="Times New Roman" w:hAnsi="Times New Roman" w:eastAsia="宋体"/>
      <w:sz w:val="28"/>
      <w:szCs w:val="28"/>
    </w:rPr>
  </w:style>
  <w:style w:type="paragraph" w:customStyle="1" w:styleId="2334">
    <w:name w:val="首行缩进"/>
    <w:basedOn w:val="1"/>
    <w:autoRedefine/>
    <w:qFormat/>
    <w:uiPriority w:val="0"/>
    <w:pPr>
      <w:spacing w:line="460" w:lineRule="exact"/>
      <w:jc w:val="center"/>
    </w:pPr>
    <w:rPr>
      <w:rFonts w:ascii="黑体" w:hAnsi="Times New Roman" w:eastAsia="黑体"/>
      <w:spacing w:val="16"/>
      <w:sz w:val="24"/>
      <w:szCs w:val="20"/>
    </w:rPr>
  </w:style>
  <w:style w:type="paragraph" w:customStyle="1" w:styleId="2335">
    <w:name w:val="尾注文本13"/>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336">
    <w:name w:val="样式 标题 3标题 13标题 3 Char1 Char Char Char标题 31ReHead 3 WSAh3B..."/>
    <w:basedOn w:val="6"/>
    <w:autoRedefine/>
    <w:semiHidden/>
    <w:qFormat/>
    <w:uiPriority w:val="0"/>
    <w:pPr>
      <w:tabs>
        <w:tab w:val="left" w:pos="142"/>
        <w:tab w:val="left" w:pos="284"/>
        <w:tab w:val="left" w:pos="720"/>
        <w:tab w:val="left" w:pos="1134"/>
        <w:tab w:val="left" w:pos="2520"/>
      </w:tabs>
      <w:adjustRightInd w:val="0"/>
      <w:snapToGrid w:val="0"/>
      <w:spacing w:beforeLines="50" w:afterLines="20" w:line="300" w:lineRule="auto"/>
      <w:ind w:left="2291" w:hanging="420"/>
      <w:contextualSpacing/>
      <w:jc w:val="left"/>
      <w:textAlignment w:val="baseline"/>
    </w:pPr>
    <w:rPr>
      <w:szCs w:val="24"/>
      <w:lang w:val="zh-CN"/>
    </w:rPr>
  </w:style>
  <w:style w:type="character" w:customStyle="1" w:styleId="2337">
    <w:name w:val="报告正文 Char Char"/>
    <w:autoRedefine/>
    <w:qFormat/>
    <w:uiPriority w:val="0"/>
    <w:rPr>
      <w:rFonts w:eastAsia="Arial"/>
      <w:kern w:val="2"/>
      <w:sz w:val="24"/>
      <w:szCs w:val="24"/>
      <w:lang w:val="en-US" w:eastAsia="zh-CN" w:bidi="ar-SA"/>
    </w:rPr>
  </w:style>
  <w:style w:type="paragraph" w:customStyle="1" w:styleId="2338">
    <w:name w:val="样式 小四 行距: 固定值 22 磅 首行缩进:  2 字符"/>
    <w:basedOn w:val="1"/>
    <w:autoRedefine/>
    <w:qFormat/>
    <w:uiPriority w:val="0"/>
    <w:pPr>
      <w:spacing w:line="440" w:lineRule="exact"/>
      <w:ind w:firstLine="480" w:firstLineChars="200"/>
    </w:pPr>
    <w:rPr>
      <w:rFonts w:ascii="Times New Roman" w:hAnsi="Times New Roman" w:eastAsia="宋体"/>
      <w:sz w:val="24"/>
      <w:szCs w:val="20"/>
    </w:rPr>
  </w:style>
  <w:style w:type="paragraph" w:customStyle="1" w:styleId="2339">
    <w:name w:val="列表 1A"/>
    <w:basedOn w:val="1414"/>
    <w:autoRedefine/>
    <w:qFormat/>
    <w:uiPriority w:val="0"/>
    <w:pPr>
      <w:tabs>
        <w:tab w:val="left" w:pos="907"/>
      </w:tabs>
      <w:ind w:left="907" w:hanging="567"/>
    </w:pPr>
  </w:style>
  <w:style w:type="paragraph" w:customStyle="1" w:styleId="2340">
    <w:name w:val="尾注文本3"/>
    <w:basedOn w:val="1"/>
    <w:autoRedefine/>
    <w:qFormat/>
    <w:uiPriority w:val="0"/>
    <w:pPr>
      <w:adjustRightInd w:val="0"/>
      <w:spacing w:line="312" w:lineRule="atLeast"/>
      <w:jc w:val="left"/>
      <w:textAlignment w:val="baseline"/>
    </w:pPr>
    <w:rPr>
      <w:rFonts w:ascii="Arial" w:hAnsi="Times New Roman" w:eastAsia="宋体"/>
      <w:kern w:val="0"/>
      <w:szCs w:val="20"/>
    </w:rPr>
  </w:style>
  <w:style w:type="paragraph" w:customStyle="1" w:styleId="2341">
    <w:name w:val="标题 2 + 首行缩进： 0磅"/>
    <w:basedOn w:val="1"/>
    <w:autoRedefine/>
    <w:qFormat/>
    <w:uiPriority w:val="0"/>
    <w:pPr>
      <w:keepNext/>
      <w:keepLines/>
      <w:tabs>
        <w:tab w:val="left" w:pos="8140"/>
      </w:tabs>
      <w:spacing w:line="360" w:lineRule="auto"/>
      <w:outlineLvl w:val="1"/>
    </w:pPr>
    <w:rPr>
      <w:rFonts w:ascii="黑体" w:hAnsi="Times New Roman" w:eastAsia="黑体"/>
      <w:kern w:val="0"/>
      <w:sz w:val="30"/>
      <w:szCs w:val="20"/>
    </w:rPr>
  </w:style>
  <w:style w:type="character" w:customStyle="1" w:styleId="2342">
    <w:name w:val="样式 标题 3小标题小节标题标题3H3h33rd level第二层条标题4 + Arial Char Char"/>
    <w:autoRedefine/>
    <w:qFormat/>
    <w:uiPriority w:val="0"/>
    <w:rPr>
      <w:rFonts w:ascii="Arial" w:hAnsi="Arial" w:eastAsia="黑体" w:cs="Arial"/>
      <w:b/>
      <w:sz w:val="30"/>
      <w:szCs w:val="30"/>
    </w:rPr>
  </w:style>
  <w:style w:type="character" w:customStyle="1" w:styleId="2343">
    <w:name w:val="font151"/>
    <w:autoRedefine/>
    <w:qFormat/>
    <w:uiPriority w:val="0"/>
    <w:rPr>
      <w:rFonts w:hint="eastAsia" w:ascii="宋体" w:hAnsi="宋体" w:eastAsia="宋体" w:cs="宋体"/>
      <w:color w:val="000000"/>
      <w:sz w:val="16"/>
      <w:szCs w:val="16"/>
      <w:u w:val="none"/>
    </w:rPr>
  </w:style>
  <w:style w:type="paragraph" w:customStyle="1" w:styleId="2344">
    <w:name w:val="公式段落"/>
    <w:basedOn w:val="1"/>
    <w:autoRedefine/>
    <w:qFormat/>
    <w:uiPriority w:val="0"/>
    <w:pPr>
      <w:overflowPunct w:val="0"/>
      <w:adjustRightInd w:val="0"/>
      <w:snapToGrid w:val="0"/>
      <w:spacing w:before="240" w:after="240" w:line="480" w:lineRule="exact"/>
      <w:ind w:firstLine="476"/>
    </w:pPr>
    <w:rPr>
      <w:rFonts w:ascii="宋体" w:hAnsi="宋体" w:eastAsia="宋体"/>
      <w:sz w:val="24"/>
      <w:szCs w:val="20"/>
    </w:rPr>
  </w:style>
  <w:style w:type="character" w:customStyle="1" w:styleId="2345">
    <w:name w:val="r1"/>
    <w:autoRedefine/>
    <w:qFormat/>
    <w:uiPriority w:val="0"/>
    <w:rPr>
      <w:rFonts w:ascii="Arial Black" w:hAnsi="Arial Black" w:eastAsia="ˎ̥"/>
      <w:sz w:val="20"/>
      <w:szCs w:val="20"/>
      <w:lang w:val="en-US" w:eastAsia="en-US" w:bidi="ar-SA"/>
    </w:rPr>
  </w:style>
  <w:style w:type="paragraph" w:customStyle="1" w:styleId="2346">
    <w:name w:val="font8"/>
    <w:basedOn w:val="1"/>
    <w:autoRedefine/>
    <w:qFormat/>
    <w:uiPriority w:val="0"/>
    <w:pPr>
      <w:widowControl/>
      <w:spacing w:before="100" w:beforeAutospacing="1" w:after="100" w:afterAutospacing="1" w:line="360" w:lineRule="auto"/>
      <w:jc w:val="left"/>
    </w:pPr>
    <w:rPr>
      <w:rFonts w:hint="eastAsia" w:ascii="Verdana" w:hAnsi="Verdana" w:eastAsia="宋体" w:cs="仿宋_GB2312"/>
      <w:b/>
      <w:bCs/>
      <w:kern w:val="0"/>
      <w:sz w:val="44"/>
      <w:szCs w:val="44"/>
    </w:rPr>
  </w:style>
  <w:style w:type="paragraph" w:customStyle="1" w:styleId="2347">
    <w:name w:val="xl91"/>
    <w:basedOn w:val="1"/>
    <w:autoRedefine/>
    <w:qFormat/>
    <w:uiPriority w:val="0"/>
    <w:pPr>
      <w:widowControl/>
      <w:pBdr>
        <w:top w:val="single" w:color="auto" w:sz="4" w:space="0"/>
        <w:bottom w:val="single" w:color="auto" w:sz="8"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character" w:customStyle="1" w:styleId="2348">
    <w:name w:val="批注框文本 Char3"/>
    <w:autoRedefine/>
    <w:semiHidden/>
    <w:qFormat/>
    <w:uiPriority w:val="99"/>
    <w:rPr>
      <w:kern w:val="2"/>
      <w:sz w:val="18"/>
      <w:szCs w:val="18"/>
    </w:rPr>
  </w:style>
  <w:style w:type="paragraph" w:customStyle="1" w:styleId="2349">
    <w:name w:val=".."/>
    <w:basedOn w:val="153"/>
    <w:next w:val="153"/>
    <w:autoRedefine/>
    <w:qFormat/>
    <w:uiPriority w:val="0"/>
    <w:rPr>
      <w:rFonts w:ascii="Arial" w:eastAsia="Arial"/>
      <w:color w:val="auto"/>
    </w:rPr>
  </w:style>
  <w:style w:type="paragraph" w:customStyle="1" w:styleId="2350">
    <w:name w:val="样式 首行缩进 Char Char Char + 自定义颜色(RGB(00160))"/>
    <w:basedOn w:val="1"/>
    <w:autoRedefine/>
    <w:semiHidden/>
    <w:qFormat/>
    <w:uiPriority w:val="0"/>
    <w:pPr>
      <w:snapToGrid w:val="0"/>
      <w:spacing w:line="440" w:lineRule="exact"/>
      <w:ind w:firstLine="540" w:firstLineChars="225"/>
    </w:pPr>
    <w:rPr>
      <w:rFonts w:ascii="宋体" w:hAnsi="宋体" w:eastAsia="宋体"/>
      <w:sz w:val="24"/>
      <w:szCs w:val="24"/>
    </w:rPr>
  </w:style>
  <w:style w:type="paragraph" w:customStyle="1" w:styleId="2351">
    <w:name w:val="Char Char Char1 Char Char Char Char Char Char Char Char Char Char4"/>
    <w:basedOn w:val="1"/>
    <w:autoRedefine/>
    <w:qFormat/>
    <w:uiPriority w:val="0"/>
    <w:rPr>
      <w:rFonts w:ascii="Times New Roman" w:hAnsi="Times New Roman" w:eastAsia="宋体"/>
      <w:szCs w:val="24"/>
    </w:rPr>
  </w:style>
  <w:style w:type="paragraph" w:customStyle="1" w:styleId="2352">
    <w:name w:val="Char Char Char Char Char Char Char5"/>
    <w:basedOn w:val="1"/>
    <w:autoRedefine/>
    <w:qFormat/>
    <w:uiPriority w:val="0"/>
    <w:rPr>
      <w:rFonts w:ascii="Times New Roman" w:hAnsi="Times New Roman" w:eastAsia="宋体"/>
      <w:sz w:val="24"/>
      <w:szCs w:val="24"/>
    </w:rPr>
  </w:style>
  <w:style w:type="table" w:customStyle="1" w:styleId="2353">
    <w:name w:val="简明型 3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cPr>
        <w:tcBorders>
          <w:top w:val="nil"/>
          <w:left w:val="nil"/>
          <w:bottom w:val="nil"/>
          <w:right w:val="nil"/>
          <w:insideH w:val="nil"/>
          <w:insideV w:val="nil"/>
          <w:tl2br w:val="nil"/>
          <w:tr2bl w:val="nil"/>
        </w:tcBorders>
        <w:shd w:val="solid" w:color="000000" w:fill="FFFFFF"/>
      </w:tcPr>
    </w:tblStylePr>
  </w:style>
  <w:style w:type="paragraph" w:customStyle="1" w:styleId="2354">
    <w:name w:val="样式 章标题 + 首行缩进:  2 字符"/>
    <w:basedOn w:val="1"/>
    <w:autoRedefine/>
    <w:qFormat/>
    <w:uiPriority w:val="0"/>
    <w:pPr>
      <w:keepNext/>
      <w:keepLines/>
      <w:pageBreakBefore/>
      <w:suppressLineNumbers/>
      <w:adjustRightInd w:val="0"/>
      <w:snapToGrid w:val="0"/>
      <w:spacing w:line="360" w:lineRule="auto"/>
      <w:outlineLvl w:val="1"/>
    </w:pPr>
    <w:rPr>
      <w:rFonts w:ascii="宋体" w:hAnsi="宋体" w:eastAsia="黑体" w:cs="宋体"/>
      <w:b/>
      <w:bCs/>
      <w:sz w:val="30"/>
      <w:szCs w:val="30"/>
    </w:rPr>
  </w:style>
  <w:style w:type="paragraph" w:customStyle="1" w:styleId="2355">
    <w:name w:val="正文999"/>
    <w:basedOn w:val="1"/>
    <w:autoRedefine/>
    <w:semiHidden/>
    <w:qFormat/>
    <w:uiPriority w:val="0"/>
    <w:pPr>
      <w:spacing w:line="360" w:lineRule="auto"/>
      <w:ind w:firstLine="480" w:firstLineChars="200"/>
    </w:pPr>
    <w:rPr>
      <w:rFonts w:ascii="Verdana" w:hAnsi="Verdana" w:eastAsia="宋体" w:cs="仿宋_GB2312"/>
      <w:sz w:val="24"/>
      <w:szCs w:val="24"/>
    </w:rPr>
  </w:style>
  <w:style w:type="paragraph" w:customStyle="1" w:styleId="2356">
    <w:name w:val="列表 5S"/>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357">
    <w:name w:val="样式 标题 2 + (西文) 宋体 四号 非加粗 Char Char"/>
    <w:basedOn w:val="5"/>
    <w:autoRedefine/>
    <w:qFormat/>
    <w:uiPriority w:val="0"/>
    <w:pPr>
      <w:tabs>
        <w:tab w:val="left" w:pos="567"/>
        <w:tab w:val="left" w:pos="2845"/>
      </w:tabs>
      <w:snapToGrid w:val="0"/>
      <w:spacing w:before="260" w:after="260" w:line="480" w:lineRule="exact"/>
    </w:pPr>
    <w:rPr>
      <w:rFonts w:eastAsia="Wingdings"/>
      <w:szCs w:val="32"/>
    </w:rPr>
  </w:style>
  <w:style w:type="character" w:customStyle="1" w:styleId="2358">
    <w:name w:val="Char Char311"/>
    <w:autoRedefine/>
    <w:qFormat/>
    <w:uiPriority w:val="0"/>
    <w:rPr>
      <w:rFonts w:hint="eastAsia" w:ascii="宋体" w:hAnsi="宋体" w:eastAsia="宋体"/>
      <w:sz w:val="18"/>
      <w:szCs w:val="18"/>
      <w:lang w:val="en-US" w:eastAsia="zh-CN" w:bidi="ar-SA"/>
    </w:rPr>
  </w:style>
  <w:style w:type="paragraph" w:customStyle="1" w:styleId="2359">
    <w:name w:val="表内容中"/>
    <w:basedOn w:val="52"/>
    <w:autoRedefine/>
    <w:qFormat/>
    <w:uiPriority w:val="0"/>
    <w:pPr>
      <w:adjustRightInd w:val="0"/>
      <w:snapToGrid w:val="0"/>
      <w:spacing w:line="360" w:lineRule="exact"/>
      <w:jc w:val="center"/>
    </w:pPr>
    <w:rPr>
      <w:rFonts w:ascii="Arial" w:hAnsi="Arial"/>
      <w:color w:val="000000"/>
      <w:kern w:val="16"/>
      <w:sz w:val="21"/>
    </w:rPr>
  </w:style>
  <w:style w:type="character" w:customStyle="1" w:styleId="2360">
    <w:name w:val="正文文本 2 Char2"/>
    <w:autoRedefine/>
    <w:qFormat/>
    <w:uiPriority w:val="99"/>
    <w:rPr>
      <w:rFonts w:ascii="宋体" w:hAnsi="Times New Roman" w:eastAsia="仿宋_GB2312" w:cs="Times New Roman"/>
      <w:b/>
      <w:kern w:val="0"/>
      <w:sz w:val="18"/>
      <w:szCs w:val="20"/>
    </w:rPr>
  </w:style>
  <w:style w:type="character" w:customStyle="1" w:styleId="2361">
    <w:name w:val="a51"/>
    <w:autoRedefine/>
    <w:qFormat/>
    <w:uiPriority w:val="0"/>
    <w:rPr>
      <w:color w:val="000000"/>
      <w:sz w:val="21"/>
      <w:szCs w:val="21"/>
      <w:u w:val="none"/>
    </w:rPr>
  </w:style>
  <w:style w:type="paragraph" w:customStyle="1" w:styleId="2362">
    <w:name w:val="xl49"/>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character" w:customStyle="1" w:styleId="2363">
    <w:name w:val="表文字居中 Char"/>
    <w:link w:val="2364"/>
    <w:autoRedefine/>
    <w:qFormat/>
    <w:uiPriority w:val="0"/>
    <w:rPr>
      <w:rFonts w:ascii="Courier New" w:hAnsi="Courier New" w:eastAsia="ˎ̥"/>
      <w:szCs w:val="24"/>
      <w:lang w:val="en-US" w:eastAsia="zh-CN" w:bidi="ar-SA"/>
    </w:rPr>
  </w:style>
  <w:style w:type="paragraph" w:customStyle="1" w:styleId="2364">
    <w:name w:val="表文字居中"/>
    <w:link w:val="2363"/>
    <w:autoRedefine/>
    <w:qFormat/>
    <w:uiPriority w:val="0"/>
    <w:pPr>
      <w:adjustRightInd w:val="0"/>
      <w:spacing w:line="360" w:lineRule="auto"/>
      <w:jc w:val="center"/>
    </w:pPr>
    <w:rPr>
      <w:rFonts w:ascii="Courier New" w:hAnsi="Courier New" w:eastAsia="ˎ̥" w:cs="Times New Roman"/>
      <w:szCs w:val="24"/>
      <w:lang w:val="en-US" w:eastAsia="zh-CN" w:bidi="ar-SA"/>
    </w:rPr>
  </w:style>
  <w:style w:type="paragraph" w:customStyle="1" w:styleId="2365">
    <w:name w:val="Char Char Char1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2366">
    <w:name w:val="样式 标题 2 + 首行缩进:  2 字符"/>
    <w:basedOn w:val="5"/>
    <w:autoRedefine/>
    <w:qFormat/>
    <w:uiPriority w:val="0"/>
    <w:pPr>
      <w:adjustRightInd w:val="0"/>
      <w:snapToGrid w:val="0"/>
      <w:spacing w:line="360" w:lineRule="auto"/>
      <w:ind w:firstLine="643" w:firstLineChars="200"/>
      <w:jc w:val="left"/>
    </w:pPr>
    <w:rPr>
      <w:rFonts w:eastAsia="黑体" w:cs="宋体"/>
      <w:b w:val="0"/>
      <w:bCs/>
    </w:rPr>
  </w:style>
  <w:style w:type="character" w:customStyle="1" w:styleId="2367">
    <w:name w:val="c1"/>
    <w:autoRedefine/>
    <w:qFormat/>
    <w:uiPriority w:val="0"/>
    <w:rPr>
      <w:rFonts w:hint="default" w:ascii="Tms Rmn" w:hAnsi="Tms Rmn" w:eastAsia="ˎ̥"/>
      <w:color w:val="000000"/>
      <w:sz w:val="21"/>
      <w:szCs w:val="21"/>
      <w:u w:val="none"/>
      <w:lang w:val="en-US" w:eastAsia="en-US" w:bidi="ar-SA"/>
    </w:rPr>
  </w:style>
  <w:style w:type="character" w:customStyle="1" w:styleId="2368">
    <w:name w:val="表格正文 Char Char"/>
    <w:autoRedefine/>
    <w:qFormat/>
    <w:uiPriority w:val="0"/>
    <w:rPr>
      <w:rFonts w:eastAsia="宋体"/>
      <w:kern w:val="2"/>
      <w:sz w:val="21"/>
      <w:lang w:val="en-US" w:eastAsia="zh-CN" w:bidi="ar-SA"/>
    </w:rPr>
  </w:style>
  <w:style w:type="paragraph" w:customStyle="1" w:styleId="2369">
    <w:name w:val="1 Char Char Char Char Char Char Char Char Char Char"/>
    <w:basedOn w:val="1"/>
    <w:autoRedefine/>
    <w:qFormat/>
    <w:uiPriority w:val="0"/>
    <w:pPr>
      <w:spacing w:beforeLines="50" w:afterLines="50" w:line="480" w:lineRule="exact"/>
      <w:ind w:firstLine="200" w:firstLineChars="200"/>
    </w:pPr>
    <w:rPr>
      <w:rFonts w:ascii="Times New Roman" w:hAnsi="Times New Roman" w:eastAsia="宋体"/>
      <w:sz w:val="28"/>
      <w:szCs w:val="28"/>
    </w:rPr>
  </w:style>
  <w:style w:type="paragraph" w:customStyle="1" w:styleId="2370">
    <w:name w:val="xl50"/>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pPr>
    <w:rPr>
      <w:rFonts w:hint="eastAsia" w:ascii="宋体" w:hAnsi="宋体" w:eastAsia="宋体"/>
      <w:kern w:val="0"/>
      <w:sz w:val="24"/>
      <w:szCs w:val="24"/>
    </w:rPr>
  </w:style>
  <w:style w:type="paragraph" w:customStyle="1" w:styleId="2371">
    <w:name w:val="CM60"/>
    <w:basedOn w:val="153"/>
    <w:next w:val="153"/>
    <w:autoRedefine/>
    <w:qFormat/>
    <w:uiPriority w:val="0"/>
    <w:pPr>
      <w:adjustRightInd/>
      <w:spacing w:after="623"/>
    </w:pPr>
    <w:rPr>
      <w:rFonts w:hint="eastAsia" w:ascii="Sim Hei" w:eastAsia="Sim Hei"/>
      <w:szCs w:val="20"/>
    </w:rPr>
  </w:style>
  <w:style w:type="paragraph" w:customStyle="1" w:styleId="2372">
    <w:name w:val="正文缩进 2字符3"/>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2373">
    <w:name w:val="批注框文本 字符"/>
    <w:autoRedefine/>
    <w:qFormat/>
    <w:uiPriority w:val="99"/>
    <w:rPr>
      <w:kern w:val="2"/>
      <w:sz w:val="18"/>
      <w:szCs w:val="18"/>
    </w:rPr>
  </w:style>
  <w:style w:type="paragraph" w:customStyle="1" w:styleId="2374">
    <w:name w:val="y表头"/>
    <w:basedOn w:val="35"/>
    <w:autoRedefine/>
    <w:qFormat/>
    <w:uiPriority w:val="0"/>
    <w:pPr>
      <w:tabs>
        <w:tab w:val="left" w:pos="900"/>
      </w:tabs>
      <w:adjustRightInd w:val="0"/>
      <w:spacing w:after="0" w:line="240" w:lineRule="auto"/>
      <w:jc w:val="center"/>
      <w:textAlignment w:val="baseline"/>
    </w:pPr>
    <w:rPr>
      <w:rFonts w:hint="eastAsia" w:ascii="宋体" w:hAnsi="宋体" w:eastAsia="楷体_GB2312"/>
      <w:b/>
    </w:rPr>
  </w:style>
  <w:style w:type="paragraph" w:customStyle="1" w:styleId="2375">
    <w:name w:val="样式 标题 3标题3小标题1.1.1标题 3Char1 Char1Char1 Char CharChar1 Cha...1"/>
    <w:basedOn w:val="6"/>
    <w:autoRedefine/>
    <w:qFormat/>
    <w:uiPriority w:val="0"/>
    <w:pPr>
      <w:autoSpaceDE w:val="0"/>
      <w:autoSpaceDN w:val="0"/>
      <w:adjustRightInd w:val="0"/>
      <w:textAlignment w:val="baseline"/>
    </w:pPr>
    <w:rPr>
      <w:rFonts w:cs="宋体"/>
      <w:bCs/>
      <w:kern w:val="0"/>
    </w:rPr>
  </w:style>
  <w:style w:type="character" w:customStyle="1" w:styleId="2376">
    <w:name w:val="contentcolor"/>
    <w:autoRedefine/>
    <w:qFormat/>
    <w:uiPriority w:val="0"/>
  </w:style>
  <w:style w:type="paragraph" w:customStyle="1" w:styleId="2377">
    <w:name w:val="xl75"/>
    <w:basedOn w:val="1"/>
    <w:autoRedefine/>
    <w:qFormat/>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2378">
    <w:name w:val="at_3"/>
    <w:autoRedefine/>
    <w:qFormat/>
    <w:uiPriority w:val="0"/>
  </w:style>
  <w:style w:type="paragraph" w:customStyle="1" w:styleId="2379">
    <w:name w:val="Char Char Char1 Char1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2380">
    <w:name w:val="日期65"/>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2381">
    <w:name w:val="三级目录1"/>
    <w:basedOn w:val="1"/>
    <w:next w:val="1"/>
    <w:autoRedefine/>
    <w:qFormat/>
    <w:uiPriority w:val="0"/>
    <w:pPr>
      <w:keepNext/>
      <w:keepLines/>
      <w:autoSpaceDE w:val="0"/>
      <w:autoSpaceDN w:val="0"/>
      <w:adjustRightInd w:val="0"/>
      <w:snapToGrid w:val="0"/>
      <w:spacing w:beforeLines="50" w:line="360" w:lineRule="auto"/>
      <w:ind w:left="-2" w:right="-137" w:firstLine="1"/>
      <w:outlineLvl w:val="0"/>
    </w:pPr>
    <w:rPr>
      <w:rFonts w:ascii="Times New Roman" w:hAnsi="Times New Roman" w:eastAsia="Times New Roman"/>
      <w:b/>
      <w:color w:val="0000FF"/>
      <w:sz w:val="24"/>
      <w:szCs w:val="20"/>
    </w:rPr>
  </w:style>
  <w:style w:type="paragraph" w:customStyle="1" w:styleId="2382">
    <w:name w:val="列表 3E"/>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383">
    <w:name w:val="批注框文本13"/>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384">
    <w:name w:val="样式 (符号) 宋体 首行缩进:  2 字符1"/>
    <w:basedOn w:val="1"/>
    <w:autoRedefine/>
    <w:qFormat/>
    <w:uiPriority w:val="0"/>
    <w:pPr>
      <w:spacing w:line="360" w:lineRule="auto"/>
      <w:ind w:firstLine="567" w:firstLineChars="200"/>
    </w:pPr>
    <w:rPr>
      <w:rFonts w:ascii="Verdana" w:hAnsi="Verdana" w:eastAsia="宋体" w:cs="Verdana"/>
      <w:sz w:val="27"/>
      <w:szCs w:val="20"/>
    </w:rPr>
  </w:style>
  <w:style w:type="character" w:customStyle="1" w:styleId="2385">
    <w:name w:val="列表 字符1"/>
    <w:link w:val="68"/>
    <w:autoRedefine/>
    <w:qFormat/>
    <w:uiPriority w:val="0"/>
    <w:rPr>
      <w:rFonts w:ascii="Times New Roman" w:hAnsi="Times New Roman" w:eastAsia="宋体"/>
      <w:snapToGrid/>
      <w:sz w:val="24"/>
    </w:rPr>
  </w:style>
  <w:style w:type="character" w:customStyle="1" w:styleId="2386">
    <w:name w:val="正文1 Char Char"/>
    <w:autoRedefine/>
    <w:qFormat/>
    <w:uiPriority w:val="0"/>
    <w:rPr>
      <w:color w:val="000000"/>
      <w:kern w:val="2"/>
      <w:sz w:val="28"/>
    </w:rPr>
  </w:style>
  <w:style w:type="paragraph" w:customStyle="1" w:styleId="2387">
    <w:name w:val="edri-制表位1"/>
    <w:basedOn w:val="1"/>
    <w:autoRedefine/>
    <w:qFormat/>
    <w:uiPriority w:val="0"/>
    <w:pPr>
      <w:tabs>
        <w:tab w:val="left" w:pos="4620"/>
      </w:tabs>
      <w:snapToGrid w:val="0"/>
      <w:spacing w:line="360" w:lineRule="auto"/>
      <w:ind w:left="363" w:leftChars="173" w:firstLine="1440" w:firstLineChars="600"/>
    </w:pPr>
    <w:rPr>
      <w:rFonts w:ascii="仿宋_GB2312" w:hAnsi="仿宋_GB2312" w:eastAsia="宋体" w:cs="仿宋_GB2312"/>
      <w:snapToGrid w:val="0"/>
      <w:sz w:val="24"/>
      <w:szCs w:val="24"/>
    </w:rPr>
  </w:style>
  <w:style w:type="character" w:customStyle="1" w:styleId="2388">
    <w:name w:val="电子邮件签名 Char1"/>
    <w:autoRedefine/>
    <w:qFormat/>
    <w:uiPriority w:val="99"/>
    <w:rPr>
      <w:kern w:val="2"/>
      <w:sz w:val="21"/>
      <w:szCs w:val="22"/>
    </w:rPr>
  </w:style>
  <w:style w:type="character" w:customStyle="1" w:styleId="2389">
    <w:name w:val="Char Char141"/>
    <w:autoRedefine/>
    <w:qFormat/>
    <w:uiPriority w:val="0"/>
    <w:rPr>
      <w:sz w:val="24"/>
    </w:rPr>
  </w:style>
  <w:style w:type="character" w:customStyle="1" w:styleId="2390">
    <w:name w:val="标题 4 Char4"/>
    <w:autoRedefine/>
    <w:qFormat/>
    <w:uiPriority w:val="0"/>
    <w:rPr>
      <w:rFonts w:ascii="Times New Roman" w:hAnsi="Times New Roman" w:eastAsia="黑体"/>
      <w:b/>
      <w:bCs/>
      <w:kern w:val="28"/>
      <w:sz w:val="28"/>
    </w:rPr>
  </w:style>
  <w:style w:type="paragraph" w:customStyle="1" w:styleId="2391">
    <w:name w:val="BG1"/>
    <w:basedOn w:val="1"/>
    <w:autoRedefine/>
    <w:qFormat/>
    <w:uiPriority w:val="0"/>
    <w:pPr>
      <w:autoSpaceDE w:val="0"/>
      <w:autoSpaceDN w:val="0"/>
      <w:spacing w:line="360" w:lineRule="auto"/>
      <w:jc w:val="center"/>
    </w:pPr>
    <w:rPr>
      <w:rFonts w:ascii="仿宋_GB2312" w:hAnsi="仿宋_GB2312" w:eastAsia="宋体" w:cs="仿宋_GB2312"/>
      <w:color w:val="000000"/>
      <w:kern w:val="0"/>
      <w:sz w:val="24"/>
      <w:szCs w:val="24"/>
    </w:rPr>
  </w:style>
  <w:style w:type="character" w:customStyle="1" w:styleId="2392">
    <w:name w:val="三级"/>
    <w:autoRedefine/>
    <w:qFormat/>
    <w:uiPriority w:val="0"/>
    <w:rPr>
      <w:rFonts w:ascii="Wingdings" w:hAnsi="Wingdings" w:eastAsia="Wingdings"/>
      <w:b/>
      <w:bCs/>
      <w:sz w:val="28"/>
      <w:szCs w:val="21"/>
      <w:lang w:val="en-US" w:eastAsia="en-US" w:bidi="ar-SA"/>
    </w:rPr>
  </w:style>
  <w:style w:type="character" w:customStyle="1" w:styleId="2393">
    <w:name w:val="文档结构图 字符1"/>
    <w:link w:val="27"/>
    <w:autoRedefine/>
    <w:qFormat/>
    <w:uiPriority w:val="99"/>
    <w:rPr>
      <w:rFonts w:ascii="Times New Roman" w:hAnsi="Times New Roman" w:eastAsia="宋体"/>
      <w:kern w:val="2"/>
      <w:sz w:val="24"/>
      <w:shd w:val="clear" w:color="auto" w:fill="000080"/>
    </w:rPr>
  </w:style>
  <w:style w:type="paragraph" w:customStyle="1" w:styleId="2394">
    <w:name w:val="Char Char2 Char Char Char Char1"/>
    <w:basedOn w:val="1"/>
    <w:autoRedefine/>
    <w:qFormat/>
    <w:uiPriority w:val="0"/>
    <w:pPr>
      <w:adjustRightInd w:val="0"/>
      <w:snapToGrid w:val="0"/>
      <w:spacing w:line="360" w:lineRule="auto"/>
    </w:pPr>
    <w:rPr>
      <w:rFonts w:ascii="Arial" w:hAnsi="Arial" w:eastAsia="宋体" w:cs="Arial"/>
      <w:sz w:val="24"/>
      <w:szCs w:val="24"/>
    </w:rPr>
  </w:style>
  <w:style w:type="paragraph" w:customStyle="1" w:styleId="2395">
    <w:name w:val="样式 题注 + 居中 Char Char Char Char"/>
    <w:basedOn w:val="23"/>
    <w:next w:val="1"/>
    <w:autoRedefine/>
    <w:semiHidden/>
    <w:qFormat/>
    <w:uiPriority w:val="0"/>
    <w:pPr>
      <w:keepNext w:val="0"/>
      <w:autoSpaceDE/>
      <w:autoSpaceDN/>
      <w:adjustRightInd/>
      <w:spacing w:before="120" w:after="120"/>
      <w:textAlignment w:val="auto"/>
    </w:pPr>
    <w:rPr>
      <w:rFonts w:ascii="Times New Roman" w:hAnsi="Times New Roman" w:cs="宋体"/>
      <w:kern w:val="2"/>
    </w:rPr>
  </w:style>
  <w:style w:type="paragraph" w:customStyle="1" w:styleId="2396">
    <w:name w:val="Char Char Char Char Char Char Char Char Char Char Char Char1"/>
    <w:basedOn w:val="1"/>
    <w:autoRedefine/>
    <w:qFormat/>
    <w:uiPriority w:val="0"/>
    <w:rPr>
      <w:rFonts w:ascii="Times New Roman" w:hAnsi="Times New Roman" w:eastAsia="宋体"/>
      <w:sz w:val="24"/>
      <w:szCs w:val="24"/>
    </w:rPr>
  </w:style>
  <w:style w:type="paragraph" w:customStyle="1" w:styleId="2397">
    <w:name w:val="样式 标题 3 + 黑色 Char Char Char"/>
    <w:basedOn w:val="6"/>
    <w:autoRedefine/>
    <w:qFormat/>
    <w:uiPriority w:val="0"/>
    <w:pPr>
      <w:keepNext w:val="0"/>
      <w:keepLines w:val="0"/>
      <w:tabs>
        <w:tab w:val="left" w:pos="1260"/>
      </w:tabs>
      <w:adjustRightInd w:val="0"/>
      <w:snapToGrid w:val="0"/>
      <w:ind w:left="567" w:hanging="420"/>
    </w:pPr>
    <w:rPr>
      <w:rFonts w:ascii="仿宋_GB2312" w:hAnsi="Verdana" w:cs="仿宋_GB2312"/>
      <w:b w:val="0"/>
      <w:color w:val="000000"/>
      <w:szCs w:val="32"/>
    </w:rPr>
  </w:style>
  <w:style w:type="paragraph" w:customStyle="1" w:styleId="2398">
    <w:name w:val="Table Paragraph"/>
    <w:basedOn w:val="1"/>
    <w:autoRedefine/>
    <w:qFormat/>
    <w:uiPriority w:val="1"/>
    <w:pPr>
      <w:spacing w:line="360" w:lineRule="auto"/>
      <w:jc w:val="left"/>
    </w:pPr>
    <w:rPr>
      <w:rFonts w:ascii="Calibri" w:hAnsi="Calibri" w:eastAsia="宋体"/>
      <w:kern w:val="0"/>
      <w:sz w:val="22"/>
      <w:lang w:eastAsia="en-US"/>
    </w:rPr>
  </w:style>
  <w:style w:type="paragraph" w:customStyle="1" w:styleId="2399">
    <w:name w:val="正文首行缩进12"/>
    <w:basedOn w:val="35"/>
    <w:autoRedefine/>
    <w:qFormat/>
    <w:uiPriority w:val="0"/>
    <w:pPr>
      <w:adjustRightInd w:val="0"/>
      <w:spacing w:line="312" w:lineRule="atLeast"/>
      <w:ind w:firstLine="420"/>
    </w:pPr>
    <w:rPr>
      <w:szCs w:val="24"/>
    </w:rPr>
  </w:style>
  <w:style w:type="character" w:customStyle="1" w:styleId="2400">
    <w:name w:val="p91"/>
    <w:autoRedefine/>
    <w:qFormat/>
    <w:uiPriority w:val="0"/>
    <w:rPr>
      <w:rFonts w:hint="default" w:ascii="ˎ̥" w:hAnsi="ˎ̥"/>
      <w:sz w:val="21"/>
      <w:szCs w:val="21"/>
    </w:rPr>
  </w:style>
  <w:style w:type="paragraph" w:customStyle="1" w:styleId="2401">
    <w:name w:val="列表 4J"/>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402">
    <w:name w:val="表样"/>
    <w:basedOn w:val="1"/>
    <w:autoRedefine/>
    <w:qFormat/>
    <w:uiPriority w:val="0"/>
    <w:pPr>
      <w:autoSpaceDE w:val="0"/>
      <w:autoSpaceDN w:val="0"/>
      <w:adjustRightInd w:val="0"/>
      <w:spacing w:line="360" w:lineRule="auto"/>
      <w:jc w:val="center"/>
      <w:textAlignment w:val="bottom"/>
    </w:pPr>
    <w:rPr>
      <w:rFonts w:ascii="Courier New" w:hAnsi="Courier New" w:eastAsia="宋体" w:cs="Courier New"/>
      <w:color w:val="0000FF"/>
      <w:spacing w:val="-20"/>
      <w:kern w:val="0"/>
      <w:sz w:val="24"/>
      <w:szCs w:val="20"/>
    </w:rPr>
  </w:style>
  <w:style w:type="character" w:customStyle="1" w:styleId="2403">
    <w:name w:val="泸县焦化三级标题 Char"/>
    <w:link w:val="2404"/>
    <w:autoRedefine/>
    <w:qFormat/>
    <w:uiPriority w:val="0"/>
    <w:rPr>
      <w:rFonts w:ascii="Times New Roman" w:hAnsi="Times New Roman" w:eastAsia="宋体"/>
      <w:b/>
      <w:bCs/>
      <w:kern w:val="2"/>
      <w:sz w:val="24"/>
      <w:szCs w:val="24"/>
    </w:rPr>
  </w:style>
  <w:style w:type="paragraph" w:customStyle="1" w:styleId="2404">
    <w:name w:val="泸县焦化三级标题"/>
    <w:basedOn w:val="1"/>
    <w:link w:val="2403"/>
    <w:autoRedefine/>
    <w:qFormat/>
    <w:uiPriority w:val="0"/>
    <w:pPr>
      <w:keepNext/>
      <w:keepLines/>
      <w:autoSpaceDE w:val="0"/>
      <w:autoSpaceDN w:val="0"/>
      <w:adjustRightInd w:val="0"/>
      <w:snapToGrid w:val="0"/>
      <w:spacing w:line="360" w:lineRule="auto"/>
      <w:outlineLvl w:val="2"/>
    </w:pPr>
    <w:rPr>
      <w:rFonts w:ascii="Times New Roman" w:hAnsi="Times New Roman" w:eastAsia="宋体"/>
      <w:b/>
      <w:bCs/>
      <w:sz w:val="24"/>
      <w:szCs w:val="24"/>
    </w:rPr>
  </w:style>
  <w:style w:type="character" w:customStyle="1" w:styleId="2405">
    <w:name w:val="超链接12"/>
    <w:autoRedefine/>
    <w:qFormat/>
    <w:uiPriority w:val="0"/>
    <w:rPr>
      <w:rFonts w:hint="default" w:ascii="Wingdings" w:hAnsi="Wingdings" w:eastAsia="Cambria Math"/>
      <w:color w:val="0000FF"/>
      <w:sz w:val="32"/>
      <w:szCs w:val="21"/>
      <w:u w:val="single"/>
      <w:lang w:val="en-US" w:eastAsia="en-US" w:bidi="ar-SA"/>
    </w:rPr>
  </w:style>
  <w:style w:type="paragraph" w:customStyle="1" w:styleId="2406">
    <w:name w:val="列表 4D"/>
    <w:basedOn w:val="80"/>
    <w:autoRedefine/>
    <w:qFormat/>
    <w:uiPriority w:val="0"/>
    <w:pPr>
      <w:tabs>
        <w:tab w:val="left" w:pos="360"/>
      </w:tabs>
      <w:adjustRightInd/>
      <w:spacing w:beforeLines="50" w:afterLines="30" w:line="288" w:lineRule="auto"/>
      <w:ind w:left="360" w:hanging="360"/>
      <w:textAlignment w:val="auto"/>
    </w:pPr>
    <w:rPr>
      <w:rFonts w:ascii="Courier New" w:hAnsi="Courier New"/>
      <w:color w:val="CCFFFF"/>
      <w:kern w:val="2"/>
      <w:szCs w:val="20"/>
    </w:rPr>
  </w:style>
  <w:style w:type="paragraph" w:customStyle="1" w:styleId="2407">
    <w:name w:val="样式 标题 4 + 左侧:  0 厘米 悬挂缩进: 8.64 字符 段前: 6 磅 段后: 6 磅 行距: 单倍行距"/>
    <w:basedOn w:val="7"/>
    <w:autoRedefine/>
    <w:qFormat/>
    <w:uiPriority w:val="0"/>
    <w:pPr>
      <w:spacing w:before="120" w:after="120" w:line="312" w:lineRule="auto"/>
    </w:pPr>
    <w:rPr>
      <w:rFonts w:cs="宋体"/>
      <w:bCs/>
      <w:sz w:val="24"/>
    </w:rPr>
  </w:style>
  <w:style w:type="character" w:customStyle="1" w:styleId="2408">
    <w:name w:val="fontsize"/>
    <w:autoRedefine/>
    <w:qFormat/>
    <w:uiPriority w:val="0"/>
  </w:style>
  <w:style w:type="table" w:customStyle="1" w:styleId="2409">
    <w:name w:val="立体型 11"/>
    <w:basedOn w:val="90"/>
    <w:autoRedefine/>
    <w:qFormat/>
    <w:uiPriority w:val="0"/>
    <w:pPr>
      <w:widowControl w:val="0"/>
      <w:spacing w:line="360" w:lineRule="auto"/>
      <w:jc w:val="both"/>
    </w:pPr>
    <w:tcPr>
      <w:shd w:val="solid" w:color="C0C0C0" w:fill="FFFFFF"/>
    </w:tcPr>
    <w:tblStylePr w:type="firstRow">
      <w:rPr>
        <w:b/>
        <w:bCs/>
        <w:color w:val="800080"/>
      </w:rPr>
      <w:tcPr>
        <w:tcBorders>
          <w:top w:val="nil"/>
          <w:left w:val="single" w:color="808080" w:sz="6" w:space="0"/>
          <w:bottom w:val="nil"/>
          <w:right w:val="nil"/>
          <w:insideH w:val="nil"/>
          <w:insideV w:val="nil"/>
          <w:tl2br w:val="nil"/>
          <w:tr2bl w:val="nil"/>
        </w:tcBorders>
      </w:tcPr>
    </w:tblStylePr>
    <w:tblStylePr w:type="lastRow">
      <w:tcPr>
        <w:tcBorders>
          <w:top w:val="single" w:color="FFFFFF" w:sz="6" w:space="0"/>
          <w:left w:val="nil"/>
          <w:bottom w:val="nil"/>
          <w:right w:val="nil"/>
          <w:insideH w:val="nil"/>
          <w:insideV w:val="nil"/>
          <w:tl2br w:val="nil"/>
          <w:tr2bl w:val="nil"/>
        </w:tcBorders>
      </w:tcPr>
    </w:tblStylePr>
    <w:tblStylePr w:type="firstCol">
      <w:rPr>
        <w:b/>
        <w:bCs/>
      </w:rPr>
      <w:tcPr>
        <w:tcBorders>
          <w:top w:val="nil"/>
          <w:left w:val="nil"/>
          <w:bottom w:val="nil"/>
          <w:right w:val="single" w:color="808080" w:sz="6" w:space="0"/>
          <w:insideH w:val="nil"/>
          <w:insideV w:val="nil"/>
          <w:tl2br w:val="nil"/>
          <w:tr2bl w:val="nil"/>
        </w:tcBorders>
      </w:tcPr>
    </w:tblStylePr>
    <w:tblStylePr w:type="lastCol">
      <w:tcPr>
        <w:tcBorders>
          <w:top w:val="nil"/>
          <w:left w:val="nil"/>
          <w:bottom w:val="single" w:color="FFFFFF" w:sz="6" w:space="0"/>
          <w:right w:val="nil"/>
          <w:insideH w:val="nil"/>
          <w:insideV w:val="nil"/>
          <w:tl2br w:val="nil"/>
          <w:tr2bl w:val="nil"/>
        </w:tcBorders>
      </w:tcPr>
    </w:tblStylePr>
    <w:tblStylePr w:type="neCell">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nil"/>
          <w:tr2bl w:val="nil"/>
        </w:tcBorders>
      </w:tcPr>
    </w:tblStylePr>
    <w:tblStylePr w:type="seCell">
      <w:tcPr>
        <w:tcBorders>
          <w:top w:val="nil"/>
          <w:left w:val="nil"/>
          <w:bottom w:val="nil"/>
          <w:right w:val="nil"/>
          <w:insideH w:val="nil"/>
          <w:insideV w:val="nil"/>
          <w:tl2br w:val="nil"/>
          <w:tr2bl w:val="nil"/>
        </w:tcBorders>
      </w:tcPr>
    </w:tblStylePr>
    <w:tblStylePr w:type="swCell">
      <w:rPr>
        <w:color w:val="000080"/>
      </w:rPr>
      <w:tcPr>
        <w:tcBorders>
          <w:top w:val="nil"/>
          <w:left w:val="nil"/>
          <w:bottom w:val="nil"/>
          <w:right w:val="nil"/>
          <w:insideH w:val="nil"/>
          <w:insideV w:val="nil"/>
          <w:tl2br w:val="nil"/>
          <w:tr2bl w:val="nil"/>
        </w:tcBorders>
      </w:tcPr>
    </w:tblStylePr>
  </w:style>
  <w:style w:type="character" w:customStyle="1" w:styleId="2410">
    <w:name w:val="标题 Char Char Char Char"/>
    <w:autoRedefine/>
    <w:qFormat/>
    <w:uiPriority w:val="0"/>
    <w:rPr>
      <w:rFonts w:ascii="Cambria" w:hAnsi="Cambria" w:cs="Times New Roman"/>
      <w:b/>
      <w:bCs/>
      <w:kern w:val="2"/>
      <w:sz w:val="32"/>
      <w:szCs w:val="32"/>
    </w:rPr>
  </w:style>
  <w:style w:type="character" w:customStyle="1" w:styleId="2411">
    <w:name w:val="Char Char910"/>
    <w:autoRedefine/>
    <w:qFormat/>
    <w:uiPriority w:val="0"/>
    <w:rPr>
      <w:rFonts w:ascii="Arial Unicode MS" w:hAnsi="Arial Unicode MS" w:eastAsia="Arial Unicode MS"/>
    </w:rPr>
  </w:style>
  <w:style w:type="paragraph" w:customStyle="1" w:styleId="2412">
    <w:name w:val="目录222222"/>
    <w:basedOn w:val="1"/>
    <w:autoRedefine/>
    <w:qFormat/>
    <w:uiPriority w:val="0"/>
    <w:pPr>
      <w:keepNext/>
      <w:keepLines/>
      <w:widowControl/>
      <w:adjustRightInd w:val="0"/>
      <w:snapToGrid w:val="0"/>
      <w:spacing w:before="120" w:after="120" w:line="480" w:lineRule="exact"/>
      <w:jc w:val="left"/>
      <w:outlineLvl w:val="1"/>
    </w:pPr>
    <w:rPr>
      <w:rFonts w:ascii="Cambria Math" w:hAnsi="Arial" w:eastAsia="宋体" w:cs="Arial"/>
      <w:b/>
      <w:bCs/>
      <w:kern w:val="0"/>
      <w:sz w:val="28"/>
      <w:szCs w:val="32"/>
    </w:rPr>
  </w:style>
  <w:style w:type="paragraph" w:customStyle="1" w:styleId="2413">
    <w:name w:val="Char Char Char Char Char2 Char Char Char Char Char Char"/>
    <w:basedOn w:val="1"/>
    <w:autoRedefine/>
    <w:semiHidden/>
    <w:qFormat/>
    <w:uiPriority w:val="0"/>
    <w:rPr>
      <w:rFonts w:ascii="Times New Roman" w:hAnsi="Times New Roman" w:eastAsia="宋体"/>
      <w:szCs w:val="24"/>
    </w:rPr>
  </w:style>
  <w:style w:type="paragraph" w:customStyle="1" w:styleId="2414">
    <w:name w:val="_Style 3"/>
    <w:basedOn w:val="1"/>
    <w:autoRedefine/>
    <w:qFormat/>
    <w:uiPriority w:val="0"/>
    <w:rPr>
      <w:rFonts w:ascii="Times New Roman" w:hAnsi="Times New Roman" w:eastAsia="宋体"/>
      <w:szCs w:val="24"/>
    </w:rPr>
  </w:style>
  <w:style w:type="paragraph" w:customStyle="1" w:styleId="2415">
    <w:name w:val="ｲﾝﾃﾞﾝﾄ-2"/>
    <w:basedOn w:val="1"/>
    <w:autoRedefine/>
    <w:qFormat/>
    <w:uiPriority w:val="0"/>
    <w:pPr>
      <w:spacing w:line="360" w:lineRule="atLeast"/>
      <w:ind w:left="737"/>
    </w:pPr>
    <w:rPr>
      <w:rFonts w:ascii="Times New Roman" w:hAnsi="楷体_GB2312" w:eastAsia="宋体" w:cs="仿宋_GB2312"/>
      <w:sz w:val="24"/>
      <w:szCs w:val="20"/>
      <w:lang w:eastAsia="ja-JP"/>
    </w:rPr>
  </w:style>
  <w:style w:type="paragraph" w:customStyle="1" w:styleId="2416">
    <w:name w:val="xl159"/>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table" w:customStyle="1" w:styleId="2417">
    <w:name w:val="网格型2"/>
    <w:basedOn w:val="90"/>
    <w:autoRedefine/>
    <w:qFormat/>
    <w:uiPriority w:val="0"/>
    <w:pPr>
      <w:widowControl w:val="0"/>
      <w:jc w:val="center"/>
    </w:pPr>
    <w:rPr>
      <w:rFonts w:ascii="仿宋_GB2312" w:hAnsi="仿宋_GB2312" w:cs="仿宋_GB231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shd w:val="clear" w:color="auto" w:fill="auto"/>
      <w:vAlign w:val="center"/>
    </w:tcPr>
  </w:style>
  <w:style w:type="paragraph" w:customStyle="1" w:styleId="2418">
    <w:name w:val="字元 字元12"/>
    <w:basedOn w:val="1"/>
    <w:autoRedefine/>
    <w:qFormat/>
    <w:uiPriority w:val="0"/>
    <w:rPr>
      <w:rFonts w:ascii="Times New Roman" w:hAnsi="Times New Roman" w:eastAsia="宋体"/>
      <w:szCs w:val="24"/>
    </w:rPr>
  </w:style>
  <w:style w:type="paragraph" w:customStyle="1" w:styleId="2419">
    <w:name w:val="列表 5B"/>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2420">
    <w:name w:val="Char Char1911"/>
    <w:autoRedefine/>
    <w:qFormat/>
    <w:uiPriority w:val="0"/>
    <w:rPr>
      <w:rFonts w:ascii="宋体" w:hAnsi="宋体" w:eastAsia="宋体"/>
      <w:sz w:val="18"/>
      <w:szCs w:val="18"/>
      <w:lang w:bidi="ar-SA"/>
    </w:rPr>
  </w:style>
  <w:style w:type="character" w:customStyle="1" w:styleId="2421">
    <w:name w:val="1-正文样式 Char Char"/>
    <w:autoRedefine/>
    <w:qFormat/>
    <w:uiPriority w:val="0"/>
    <w:rPr>
      <w:rFonts w:ascii="Times New Roman" w:hAnsi="Times New Roman"/>
      <w:kern w:val="2"/>
      <w:sz w:val="24"/>
      <w:szCs w:val="24"/>
    </w:rPr>
  </w:style>
  <w:style w:type="character" w:customStyle="1" w:styleId="2422">
    <w:name w:val="title11"/>
    <w:autoRedefine/>
    <w:qFormat/>
    <w:uiPriority w:val="0"/>
    <w:rPr>
      <w:b/>
      <w:bCs/>
      <w:sz w:val="23"/>
      <w:szCs w:val="23"/>
    </w:rPr>
  </w:style>
  <w:style w:type="paragraph" w:customStyle="1" w:styleId="2423">
    <w:name w:val="大表格"/>
    <w:basedOn w:val="1"/>
    <w:autoRedefine/>
    <w:qFormat/>
    <w:uiPriority w:val="0"/>
    <w:pPr>
      <w:spacing w:line="480" w:lineRule="exact"/>
      <w:jc w:val="center"/>
    </w:pPr>
    <w:rPr>
      <w:rFonts w:ascii="Arial" w:hAnsi="Arial" w:eastAsia="宋体"/>
      <w:sz w:val="28"/>
      <w:szCs w:val="20"/>
    </w:rPr>
  </w:style>
  <w:style w:type="paragraph" w:customStyle="1" w:styleId="2424">
    <w:name w:val="xl39"/>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Times New Roman" w:hAnsi="Times New Roman" w:eastAsia="Arial Unicode MS"/>
      <w:kern w:val="0"/>
      <w:sz w:val="24"/>
      <w:szCs w:val="24"/>
    </w:rPr>
  </w:style>
  <w:style w:type="paragraph" w:customStyle="1" w:styleId="2425">
    <w:name w:val="Body Text 21"/>
    <w:basedOn w:val="1"/>
    <w:autoRedefine/>
    <w:qFormat/>
    <w:uiPriority w:val="0"/>
    <w:pPr>
      <w:adjustRightInd w:val="0"/>
      <w:spacing w:line="500" w:lineRule="exact"/>
      <w:textAlignment w:val="baseline"/>
    </w:pPr>
    <w:rPr>
      <w:rFonts w:ascii="仿宋_GB2312" w:hAnsi="仿宋_GB2312" w:eastAsia="华文仿宋" w:cs="仿宋_GB2312"/>
      <w:sz w:val="24"/>
      <w:szCs w:val="20"/>
    </w:rPr>
  </w:style>
  <w:style w:type="paragraph" w:customStyle="1" w:styleId="2426">
    <w:name w:val="悬挂式正文"/>
    <w:basedOn w:val="1"/>
    <w:autoRedefine/>
    <w:qFormat/>
    <w:uiPriority w:val="0"/>
    <w:pPr>
      <w:tabs>
        <w:tab w:val="center" w:pos="6804"/>
        <w:tab w:val="right" w:pos="7371"/>
      </w:tabs>
      <w:overflowPunct w:val="0"/>
      <w:adjustRightInd w:val="0"/>
      <w:spacing w:line="360" w:lineRule="auto"/>
      <w:ind w:left="1701" w:hanging="1134"/>
      <w:textAlignment w:val="baseline"/>
    </w:pPr>
    <w:rPr>
      <w:rFonts w:ascii="Times New Roman" w:hAnsi="Times New Roman" w:eastAsia="宋体"/>
      <w:kern w:val="0"/>
      <w:sz w:val="28"/>
      <w:szCs w:val="20"/>
    </w:rPr>
  </w:style>
  <w:style w:type="paragraph" w:customStyle="1" w:styleId="2427">
    <w:name w:val="612三级标题"/>
    <w:basedOn w:val="6"/>
    <w:autoRedefine/>
    <w:qFormat/>
    <w:uiPriority w:val="0"/>
    <w:pPr>
      <w:tabs>
        <w:tab w:val="left" w:pos="142"/>
        <w:tab w:val="left" w:pos="284"/>
        <w:tab w:val="left" w:pos="720"/>
        <w:tab w:val="center" w:pos="1276"/>
      </w:tabs>
      <w:adjustRightInd w:val="0"/>
      <w:snapToGrid w:val="0"/>
      <w:spacing w:after="120" w:line="360" w:lineRule="atLeast"/>
      <w:ind w:left="720" w:hanging="720"/>
      <w:contextualSpacing/>
      <w:jc w:val="left"/>
      <w:textAlignment w:val="baseline"/>
    </w:pPr>
    <w:rPr>
      <w:rFonts w:ascii="Cambria Math" w:hAnsi="Arial" w:eastAsia="Cambria Math"/>
      <w:bCs/>
      <w:color w:val="auto"/>
      <w:szCs w:val="24"/>
    </w:rPr>
  </w:style>
  <w:style w:type="paragraph" w:customStyle="1" w:styleId="2428">
    <w:name w:val="indent"/>
    <w:basedOn w:val="1"/>
    <w:autoRedefine/>
    <w:qFormat/>
    <w:uiPriority w:val="0"/>
    <w:pPr>
      <w:widowControl/>
      <w:spacing w:before="100" w:beforeAutospacing="1" w:after="100" w:afterAutospacing="1" w:line="360" w:lineRule="auto"/>
      <w:ind w:firstLine="525"/>
      <w:jc w:val="left"/>
    </w:pPr>
    <w:rPr>
      <w:rFonts w:ascii="Verdana" w:hAnsi="Verdana" w:eastAsia="宋体" w:cs="Verdana"/>
      <w:kern w:val="0"/>
      <w:sz w:val="24"/>
      <w:szCs w:val="24"/>
    </w:rPr>
  </w:style>
  <w:style w:type="table" w:customStyle="1" w:styleId="2429">
    <w:name w:val="网页型 21"/>
    <w:basedOn w:val="90"/>
    <w:autoRedefine/>
    <w:qFormat/>
    <w:uiPriority w:val="0"/>
    <w:pPr>
      <w:widowControl w:val="0"/>
      <w:spacing w:line="360" w:lineRule="auto"/>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2430">
    <w:name w:val="正文首行缩进3"/>
    <w:basedOn w:val="35"/>
    <w:autoRedefine/>
    <w:qFormat/>
    <w:uiPriority w:val="0"/>
    <w:pPr>
      <w:adjustRightInd w:val="0"/>
      <w:spacing w:line="312" w:lineRule="atLeast"/>
      <w:ind w:firstLine="420"/>
      <w:textAlignment w:val="baseline"/>
    </w:pPr>
    <w:rPr>
      <w:szCs w:val="24"/>
    </w:rPr>
  </w:style>
  <w:style w:type="paragraph" w:customStyle="1" w:styleId="2431">
    <w:name w:val="规划正文样式"/>
    <w:basedOn w:val="1"/>
    <w:autoRedefine/>
    <w:qFormat/>
    <w:uiPriority w:val="0"/>
    <w:pPr>
      <w:spacing w:line="400" w:lineRule="exact"/>
      <w:ind w:firstLine="480" w:firstLineChars="200"/>
    </w:pPr>
    <w:rPr>
      <w:rFonts w:ascii="仿宋_GB2312" w:hAnsi="仿宋_GB2312" w:eastAsia="宋体" w:cs="仿宋_GB2312"/>
      <w:sz w:val="24"/>
      <w:szCs w:val="24"/>
    </w:rPr>
  </w:style>
  <w:style w:type="paragraph" w:customStyle="1" w:styleId="2432">
    <w:name w:val="Char13"/>
    <w:basedOn w:val="1"/>
    <w:autoRedefine/>
    <w:qFormat/>
    <w:uiPriority w:val="0"/>
    <w:rPr>
      <w:rFonts w:ascii="Times New Roman" w:hAnsi="Times New Roman" w:eastAsia="宋体"/>
      <w:szCs w:val="24"/>
    </w:rPr>
  </w:style>
  <w:style w:type="character" w:customStyle="1" w:styleId="2433">
    <w:name w:val="黑点 Char"/>
    <w:link w:val="2434"/>
    <w:autoRedefine/>
    <w:qFormat/>
    <w:uiPriority w:val="0"/>
    <w:rPr>
      <w:rFonts w:ascii="Verdana" w:hAnsi="Verdana" w:eastAsia="宋体" w:cs="仿宋_GB2312"/>
      <w:color w:val="000000"/>
      <w:sz w:val="24"/>
    </w:rPr>
  </w:style>
  <w:style w:type="paragraph" w:customStyle="1" w:styleId="2434">
    <w:name w:val="黑点"/>
    <w:basedOn w:val="1"/>
    <w:link w:val="2433"/>
    <w:autoRedefine/>
    <w:qFormat/>
    <w:uiPriority w:val="0"/>
    <w:pPr>
      <w:tabs>
        <w:tab w:val="left" w:pos="600"/>
        <w:tab w:val="left" w:pos="2100"/>
      </w:tabs>
      <w:adjustRightInd w:val="0"/>
      <w:spacing w:line="360" w:lineRule="auto"/>
      <w:ind w:left="2100" w:hanging="420"/>
      <w:jc w:val="left"/>
      <w:textAlignment w:val="baseline"/>
    </w:pPr>
    <w:rPr>
      <w:rFonts w:ascii="Verdana" w:hAnsi="Verdana" w:eastAsia="宋体"/>
      <w:color w:val="000000"/>
      <w:kern w:val="0"/>
      <w:sz w:val="24"/>
      <w:szCs w:val="20"/>
    </w:rPr>
  </w:style>
  <w:style w:type="paragraph" w:customStyle="1" w:styleId="2435">
    <w:name w:val="图编号"/>
    <w:basedOn w:val="1"/>
    <w:autoRedefine/>
    <w:qFormat/>
    <w:uiPriority w:val="0"/>
    <w:pPr>
      <w:tabs>
        <w:tab w:val="left" w:pos="720"/>
        <w:tab w:val="left" w:pos="780"/>
      </w:tabs>
      <w:spacing w:before="300" w:after="300" w:line="360" w:lineRule="auto"/>
      <w:ind w:left="425" w:hanging="425"/>
      <w:jc w:val="center"/>
    </w:pPr>
    <w:rPr>
      <w:rFonts w:ascii="Times New Roman" w:hAnsi="Times New Roman" w:eastAsia="宋体"/>
      <w:sz w:val="24"/>
      <w:szCs w:val="24"/>
    </w:rPr>
  </w:style>
  <w:style w:type="paragraph" w:customStyle="1" w:styleId="2436">
    <w:name w:val="标题 6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2437">
    <w:name w:val="Char Char Char2 Char5"/>
    <w:basedOn w:val="1"/>
    <w:autoRedefine/>
    <w:qFormat/>
    <w:uiPriority w:val="0"/>
    <w:rPr>
      <w:rFonts w:ascii="Times New Roman" w:hAnsi="Times New Roman" w:eastAsia="宋体"/>
      <w:szCs w:val="24"/>
    </w:rPr>
  </w:style>
  <w:style w:type="paragraph" w:customStyle="1" w:styleId="2438">
    <w:name w:val="尾注文本12"/>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439">
    <w:name w:val="xl71"/>
    <w:basedOn w:val="1"/>
    <w:autoRedefine/>
    <w:qFormat/>
    <w:uiPriority w:val="0"/>
    <w:pPr>
      <w:widowControl/>
      <w:pBdr>
        <w:left w:val="single" w:color="auto" w:sz="4" w:space="0"/>
        <w:bottom w:val="single" w:color="auto" w:sz="8"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2440">
    <w:name w:val="表左下角"/>
    <w:basedOn w:val="47"/>
    <w:link w:val="3554"/>
    <w:autoRedefine/>
    <w:qFormat/>
    <w:uiPriority w:val="0"/>
    <w:pPr>
      <w:spacing w:line="300" w:lineRule="exact"/>
    </w:pPr>
    <w:rPr>
      <w:rFonts w:ascii="Times New Roman" w:hAnsi="Times New Roman"/>
      <w:kern w:val="0"/>
      <w:sz w:val="18"/>
    </w:rPr>
  </w:style>
  <w:style w:type="character" w:customStyle="1" w:styleId="2441">
    <w:name w:val="content1"/>
    <w:autoRedefine/>
    <w:qFormat/>
    <w:uiPriority w:val="0"/>
    <w:rPr>
      <w:rFonts w:hint="eastAsia" w:ascii="宋体" w:hAnsi="宋体" w:eastAsia="宋体"/>
      <w:color w:val="333333"/>
      <w:sz w:val="21"/>
      <w:szCs w:val="21"/>
    </w:rPr>
  </w:style>
  <w:style w:type="paragraph" w:customStyle="1" w:styleId="2442">
    <w:name w:val="文字1"/>
    <w:basedOn w:val="1"/>
    <w:autoRedefine/>
    <w:semiHidden/>
    <w:qFormat/>
    <w:uiPriority w:val="0"/>
    <w:pPr>
      <w:adjustRightInd w:val="0"/>
      <w:snapToGrid w:val="0"/>
      <w:spacing w:before="120" w:after="120" w:line="360" w:lineRule="auto"/>
      <w:ind w:firstLine="200" w:firstLineChars="200"/>
    </w:pPr>
    <w:rPr>
      <w:rFonts w:ascii="仿宋_GB2312" w:hAnsi="宋体" w:eastAsia="仿宋_GB2312"/>
      <w:sz w:val="24"/>
      <w:szCs w:val="24"/>
    </w:rPr>
  </w:style>
  <w:style w:type="paragraph" w:customStyle="1" w:styleId="2443">
    <w:name w:val="平－项目"/>
    <w:basedOn w:val="1"/>
    <w:next w:val="1"/>
    <w:link w:val="3915"/>
    <w:autoRedefine/>
    <w:qFormat/>
    <w:uiPriority w:val="0"/>
    <w:pPr>
      <w:spacing w:line="500" w:lineRule="exact"/>
      <w:ind w:firstLine="200" w:firstLineChars="200"/>
    </w:pPr>
    <w:rPr>
      <w:rFonts w:ascii="宋?" w:hAnsi="宋?" w:eastAsia="宋?"/>
      <w:kern w:val="0"/>
      <w:sz w:val="28"/>
      <w:szCs w:val="28"/>
    </w:rPr>
  </w:style>
  <w:style w:type="paragraph" w:customStyle="1" w:styleId="2444">
    <w:name w:val="Char Char Char1 Char Char Char Char16"/>
    <w:basedOn w:val="1"/>
    <w:autoRedefine/>
    <w:qFormat/>
    <w:uiPriority w:val="0"/>
    <w:pPr>
      <w:spacing w:line="360" w:lineRule="auto"/>
    </w:pPr>
    <w:rPr>
      <w:rFonts w:ascii="Times New Roman" w:hAnsi="Times New Roman" w:eastAsia="宋体"/>
      <w:szCs w:val="24"/>
    </w:rPr>
  </w:style>
  <w:style w:type="paragraph" w:customStyle="1" w:styleId="2445">
    <w:name w:val="CM16"/>
    <w:basedOn w:val="153"/>
    <w:next w:val="153"/>
    <w:autoRedefine/>
    <w:qFormat/>
    <w:uiPriority w:val="0"/>
    <w:pPr>
      <w:adjustRightInd/>
      <w:spacing w:line="596" w:lineRule="atLeast"/>
    </w:pPr>
    <w:rPr>
      <w:rFonts w:hint="eastAsia" w:ascii="Sim Hei" w:eastAsia="Sim Hei"/>
      <w:szCs w:val="20"/>
    </w:rPr>
  </w:style>
  <w:style w:type="paragraph" w:customStyle="1" w:styleId="2446">
    <w:name w:val="wtext"/>
    <w:basedOn w:val="1"/>
    <w:autoRedefine/>
    <w:qFormat/>
    <w:uiPriority w:val="0"/>
    <w:pPr>
      <w:widowControl/>
      <w:adjustRightInd w:val="0"/>
      <w:snapToGrid w:val="0"/>
      <w:spacing w:before="100" w:beforeAutospacing="1" w:after="100" w:afterAutospacing="1" w:line="360" w:lineRule="auto"/>
      <w:ind w:firstLine="200" w:firstLineChars="200"/>
      <w:jc w:val="left"/>
    </w:pPr>
    <w:rPr>
      <w:rFonts w:hint="eastAsia" w:ascii="宋体" w:hAnsi="宋体" w:eastAsia="宋体"/>
      <w:sz w:val="24"/>
      <w:szCs w:val="20"/>
    </w:rPr>
  </w:style>
  <w:style w:type="character" w:customStyle="1" w:styleId="2447">
    <w:name w:val="Char Char1410"/>
    <w:autoRedefine/>
    <w:qFormat/>
    <w:uiPriority w:val="0"/>
    <w:rPr>
      <w:sz w:val="24"/>
    </w:rPr>
  </w:style>
  <w:style w:type="paragraph" w:customStyle="1" w:styleId="2448">
    <w:name w:val="Char Char Char2 Char3"/>
    <w:basedOn w:val="1"/>
    <w:autoRedefine/>
    <w:qFormat/>
    <w:uiPriority w:val="0"/>
    <w:rPr>
      <w:rFonts w:ascii="Times New Roman" w:hAnsi="Times New Roman" w:eastAsia="宋体"/>
      <w:szCs w:val="24"/>
    </w:rPr>
  </w:style>
  <w:style w:type="paragraph" w:customStyle="1" w:styleId="2449">
    <w:name w:val="字元 字元2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2450">
    <w:name w:val="君邦正文 Char1"/>
    <w:link w:val="1175"/>
    <w:autoRedefine/>
    <w:qFormat/>
    <w:uiPriority w:val="0"/>
    <w:rPr>
      <w:bCs/>
      <w:snapToGrid w:val="0"/>
      <w:sz w:val="24"/>
      <w:lang w:val="en-US" w:eastAsia="zh-CN" w:bidi="ar-SA"/>
    </w:rPr>
  </w:style>
  <w:style w:type="paragraph" w:customStyle="1" w:styleId="2451">
    <w:name w:val="Char Char1 Char Char Char Char Char Char Char Char Char Char Char Char Char2"/>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2452">
    <w:name w:val="列表 3B"/>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453">
    <w:name w:val="Char Char1 Char Char Char Char Char Char Char Char Char Char Char Char Char5"/>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2454">
    <w:name w:val="标题 13"/>
    <w:basedOn w:val="158"/>
    <w:next w:val="158"/>
    <w:autoRedefine/>
    <w:qFormat/>
    <w:uiPriority w:val="0"/>
    <w:pPr>
      <w:keepNext/>
      <w:keepLines/>
      <w:spacing w:before="340" w:after="330" w:line="578" w:lineRule="atLeast"/>
      <w:jc w:val="left"/>
    </w:pPr>
    <w:rPr>
      <w:rFonts w:ascii="Arial" w:hAnsi="Symbol"/>
      <w:b/>
      <w:kern w:val="2"/>
      <w:sz w:val="44"/>
      <w:szCs w:val="22"/>
    </w:rPr>
  </w:style>
  <w:style w:type="paragraph" w:customStyle="1" w:styleId="2455">
    <w:name w:val="纯文本29"/>
    <w:basedOn w:val="1"/>
    <w:autoRedefine/>
    <w:qFormat/>
    <w:uiPriority w:val="99"/>
    <w:pPr>
      <w:adjustRightInd w:val="0"/>
      <w:textAlignment w:val="baseline"/>
    </w:pPr>
    <w:rPr>
      <w:rFonts w:ascii="宋体" w:hAnsi="Times New Roman" w:eastAsia="宋体"/>
      <w:kern w:val="0"/>
      <w:szCs w:val="20"/>
    </w:rPr>
  </w:style>
  <w:style w:type="paragraph" w:customStyle="1" w:styleId="2456">
    <w:name w:val="Char4 Char Char Char10"/>
    <w:basedOn w:val="1"/>
    <w:autoRedefine/>
    <w:qFormat/>
    <w:uiPriority w:val="99"/>
    <w:rPr>
      <w:rFonts w:ascii="Times New Roman" w:hAnsi="Times New Roman" w:eastAsia="宋体"/>
      <w:sz w:val="24"/>
      <w:szCs w:val="24"/>
    </w:rPr>
  </w:style>
  <w:style w:type="paragraph" w:customStyle="1" w:styleId="2457">
    <w:name w:val="Char Char Char Char Char Char1 Char Char Char Char Char Char Char2"/>
    <w:basedOn w:val="1"/>
    <w:autoRedefine/>
    <w:qFormat/>
    <w:uiPriority w:val="0"/>
    <w:rPr>
      <w:rFonts w:ascii="Times New Roman" w:hAnsi="Times New Roman" w:eastAsia="宋体"/>
      <w:szCs w:val="24"/>
    </w:rPr>
  </w:style>
  <w:style w:type="character" w:customStyle="1" w:styleId="2458">
    <w:name w:val="图1-1 Char"/>
    <w:autoRedefine/>
    <w:qFormat/>
    <w:uiPriority w:val="0"/>
    <w:rPr>
      <w:rFonts w:eastAsia="宋体"/>
      <w:b/>
      <w:spacing w:val="12"/>
      <w:w w:val="90"/>
      <w:kern w:val="2"/>
      <w:sz w:val="21"/>
      <w:szCs w:val="24"/>
      <w:lang w:val="en-US" w:eastAsia="zh-CN" w:bidi="ar-SA"/>
    </w:rPr>
  </w:style>
  <w:style w:type="paragraph" w:customStyle="1" w:styleId="2459">
    <w:name w:val="样式 样式 正文首行缩进 + 首行缩进:  2 字符 + 首行缩进:  2 字符"/>
    <w:basedOn w:val="1"/>
    <w:autoRedefine/>
    <w:qFormat/>
    <w:uiPriority w:val="0"/>
    <w:pPr>
      <w:topLinePunct/>
      <w:adjustRightInd w:val="0"/>
      <w:snapToGrid w:val="0"/>
      <w:spacing w:line="360" w:lineRule="auto"/>
      <w:ind w:firstLine="480"/>
      <w:textAlignment w:val="baseline"/>
    </w:pPr>
    <w:rPr>
      <w:rFonts w:ascii="Times New Roman" w:hAnsi="Arial" w:eastAsia="Times New Roman"/>
      <w:kern w:val="0"/>
      <w:sz w:val="24"/>
      <w:szCs w:val="20"/>
    </w:rPr>
  </w:style>
  <w:style w:type="paragraph" w:customStyle="1" w:styleId="2460">
    <w:name w:val="标题 113"/>
    <w:basedOn w:val="507"/>
    <w:next w:val="507"/>
    <w:autoRedefine/>
    <w:qFormat/>
    <w:uiPriority w:val="0"/>
    <w:pPr>
      <w:keepNext/>
      <w:keepLines/>
      <w:autoSpaceDE/>
      <w:autoSpaceDN/>
      <w:adjustRightInd w:val="0"/>
      <w:spacing w:before="340" w:after="330" w:line="578" w:lineRule="atLeast"/>
      <w:ind w:left="0"/>
      <w:jc w:val="left"/>
      <w:textAlignment w:val="auto"/>
    </w:pPr>
    <w:rPr>
      <w:rFonts w:ascii="Arial" w:hAnsi="Symbol"/>
      <w:b/>
      <w:color w:val="auto"/>
      <w:sz w:val="44"/>
      <w:szCs w:val="22"/>
    </w:rPr>
  </w:style>
  <w:style w:type="paragraph" w:customStyle="1" w:styleId="2461">
    <w:name w:val="列表 5G"/>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2462">
    <w:name w:val="信息标题 字符1"/>
    <w:link w:val="82"/>
    <w:autoRedefine/>
    <w:qFormat/>
    <w:uiPriority w:val="0"/>
    <w:rPr>
      <w:rFonts w:ascii="Courier New" w:hAnsi="Courier New" w:eastAsia="宋体" w:cs="Courier New"/>
      <w:bCs/>
      <w:sz w:val="24"/>
      <w:szCs w:val="24"/>
      <w:shd w:val="pct20" w:color="auto" w:fill="auto"/>
    </w:rPr>
  </w:style>
  <w:style w:type="paragraph" w:customStyle="1" w:styleId="2463">
    <w:name w:val="Char Char1 Char Char Char Char Char Char Char Char Char Char Char Char Char Char Char Char Char Char Char Char1 Char3"/>
    <w:basedOn w:val="1"/>
    <w:autoRedefine/>
    <w:qFormat/>
    <w:uiPriority w:val="0"/>
    <w:pPr>
      <w:spacing w:line="360" w:lineRule="auto"/>
      <w:ind w:firstLine="200" w:firstLineChars="200"/>
    </w:pPr>
    <w:rPr>
      <w:rFonts w:ascii="Arial" w:hAnsi="Arial" w:eastAsia="宋体" w:cs="Arial"/>
      <w:sz w:val="24"/>
      <w:szCs w:val="24"/>
    </w:rPr>
  </w:style>
  <w:style w:type="character" w:customStyle="1" w:styleId="2464">
    <w:name w:val="fs14"/>
    <w:autoRedefine/>
    <w:qFormat/>
    <w:uiPriority w:val="0"/>
  </w:style>
  <w:style w:type="character" w:customStyle="1" w:styleId="2465">
    <w:name w:val="德胜表头 Char"/>
    <w:link w:val="2466"/>
    <w:autoRedefine/>
    <w:qFormat/>
    <w:uiPriority w:val="0"/>
    <w:rPr>
      <w:rFonts w:eastAsia="宋体"/>
      <w:b/>
      <w:snapToGrid/>
      <w:color w:val="0000FF"/>
      <w:sz w:val="24"/>
    </w:rPr>
  </w:style>
  <w:style w:type="paragraph" w:customStyle="1" w:styleId="2466">
    <w:name w:val="德胜表头"/>
    <w:basedOn w:val="1111"/>
    <w:link w:val="2465"/>
    <w:autoRedefine/>
    <w:qFormat/>
    <w:uiPriority w:val="0"/>
    <w:pPr>
      <w:spacing w:line="240" w:lineRule="auto"/>
      <w:ind w:firstLine="0" w:firstLineChars="0"/>
      <w:jc w:val="center"/>
    </w:pPr>
    <w:rPr>
      <w:b/>
    </w:rPr>
  </w:style>
  <w:style w:type="paragraph" w:customStyle="1" w:styleId="2467">
    <w:name w:val="列出段落2"/>
    <w:basedOn w:val="1"/>
    <w:autoRedefine/>
    <w:qFormat/>
    <w:uiPriority w:val="0"/>
    <w:pPr>
      <w:spacing w:line="360" w:lineRule="auto"/>
      <w:ind w:firstLine="420" w:firstLineChars="200"/>
    </w:pPr>
    <w:rPr>
      <w:rFonts w:ascii="Calibri" w:hAnsi="Calibri" w:eastAsia="宋体"/>
      <w:sz w:val="24"/>
    </w:rPr>
  </w:style>
  <w:style w:type="character" w:customStyle="1" w:styleId="2468">
    <w:name w:val="hj-221"/>
    <w:autoRedefine/>
    <w:qFormat/>
    <w:uiPriority w:val="0"/>
    <w:rPr>
      <w:rFonts w:hint="default" w:ascii="Arial" w:hAnsi="Arial"/>
      <w:sz w:val="18"/>
    </w:rPr>
  </w:style>
  <w:style w:type="character" w:customStyle="1" w:styleId="2469">
    <w:name w:val="页脚 字符1"/>
    <w:autoRedefine/>
    <w:qFormat/>
    <w:uiPriority w:val="99"/>
    <w:rPr>
      <w:rFonts w:ascii="Calibri" w:hAnsi="Calibri" w:eastAsia="宋体" w:cs="Times New Roman"/>
      <w:sz w:val="18"/>
      <w:szCs w:val="18"/>
    </w:rPr>
  </w:style>
  <w:style w:type="paragraph" w:customStyle="1" w:styleId="2470">
    <w:name w:val="正文文本缩进 224"/>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2471">
    <w:name w:val="标题 74"/>
    <w:basedOn w:val="582"/>
    <w:next w:val="582"/>
    <w:autoRedefine/>
    <w:qFormat/>
    <w:uiPriority w:val="0"/>
    <w:pPr>
      <w:keepNext/>
      <w:keepLines/>
      <w:spacing w:before="240" w:after="64" w:line="320" w:lineRule="atLeast"/>
    </w:pPr>
    <w:rPr>
      <w:rFonts w:ascii="Arial" w:hAnsi="Symbol"/>
      <w:b/>
      <w:kern w:val="2"/>
      <w:sz w:val="24"/>
      <w:szCs w:val="22"/>
    </w:rPr>
  </w:style>
  <w:style w:type="paragraph" w:customStyle="1" w:styleId="2472">
    <w:name w:val="居中正文"/>
    <w:basedOn w:val="43"/>
    <w:autoRedefine/>
    <w:qFormat/>
    <w:uiPriority w:val="0"/>
    <w:pPr>
      <w:adjustRightInd w:val="0"/>
      <w:spacing w:before="120" w:after="0"/>
      <w:ind w:firstLine="0" w:firstLineChars="0"/>
      <w:textAlignment w:val="baseline"/>
    </w:pPr>
    <w:rPr>
      <w:rFonts w:ascii="宋体"/>
      <w:kern w:val="28"/>
    </w:rPr>
  </w:style>
  <w:style w:type="character" w:customStyle="1" w:styleId="2473">
    <w:name w:val="文本匡小五号 Char Char Char"/>
    <w:autoRedefine/>
    <w:semiHidden/>
    <w:qFormat/>
    <w:uiPriority w:val="0"/>
    <w:rPr>
      <w:rFonts w:ascii="Verdana" w:hAnsi="Verdana" w:eastAsia="ˎ̥" w:cs="MHei-Medium"/>
      <w:kern w:val="2"/>
      <w:sz w:val="18"/>
      <w:szCs w:val="24"/>
      <w:lang w:val="en-US" w:eastAsia="zh-CN" w:bidi="ar-SA"/>
    </w:rPr>
  </w:style>
  <w:style w:type="paragraph" w:customStyle="1" w:styleId="2474">
    <w:name w:val="正文文字首航缩2字"/>
    <w:basedOn w:val="1"/>
    <w:autoRedefine/>
    <w:qFormat/>
    <w:uiPriority w:val="0"/>
    <w:pPr>
      <w:spacing w:line="360" w:lineRule="auto"/>
      <w:ind w:firstLine="200" w:firstLineChars="200"/>
    </w:pPr>
    <w:rPr>
      <w:rFonts w:ascii="仿宋_GB2312" w:hAnsi="仿宋_GB2312" w:eastAsia="宋体" w:cs="仿宋_GB2312"/>
      <w:sz w:val="24"/>
      <w:szCs w:val="24"/>
    </w:rPr>
  </w:style>
  <w:style w:type="paragraph" w:customStyle="1" w:styleId="2475">
    <w:name w:val="Char Char Char1 Char10"/>
    <w:basedOn w:val="1"/>
    <w:autoRedefine/>
    <w:qFormat/>
    <w:uiPriority w:val="99"/>
    <w:rPr>
      <w:rFonts w:ascii="Times New Roman" w:hAnsi="Times New Roman" w:eastAsia="宋体"/>
      <w:sz w:val="24"/>
      <w:szCs w:val="24"/>
    </w:rPr>
  </w:style>
  <w:style w:type="paragraph" w:customStyle="1" w:styleId="2476">
    <w:name w:val="标题 42"/>
    <w:basedOn w:val="213"/>
    <w:next w:val="213"/>
    <w:autoRedefine/>
    <w:qFormat/>
    <w:uiPriority w:val="0"/>
    <w:pPr>
      <w:keepNext/>
      <w:keepLines/>
      <w:spacing w:before="280" w:after="290" w:line="376" w:lineRule="atLeast"/>
    </w:pPr>
    <w:rPr>
      <w:rFonts w:ascii="Arial" w:hAnsi="Symbol" w:cs="Times New Roman"/>
      <w:b/>
      <w:kern w:val="2"/>
      <w:sz w:val="28"/>
      <w:szCs w:val="22"/>
    </w:rPr>
  </w:style>
  <w:style w:type="paragraph" w:customStyle="1" w:styleId="2477">
    <w:name w:val="标题 72"/>
    <w:basedOn w:val="213"/>
    <w:next w:val="213"/>
    <w:autoRedefine/>
    <w:qFormat/>
    <w:uiPriority w:val="0"/>
    <w:pPr>
      <w:keepNext/>
      <w:keepLines/>
      <w:spacing w:before="240" w:after="64" w:line="320" w:lineRule="atLeast"/>
    </w:pPr>
    <w:rPr>
      <w:rFonts w:ascii="Arial" w:hAnsi="Symbol" w:cs="Times New Roman"/>
      <w:b/>
      <w:kern w:val="2"/>
      <w:szCs w:val="22"/>
    </w:rPr>
  </w:style>
  <w:style w:type="paragraph" w:customStyle="1" w:styleId="2478">
    <w:name w:val="Char Char Char Char Char Char Char Char Char Char Char Char Char Char Char4"/>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2479">
    <w:name w:val="digest1"/>
    <w:autoRedefine/>
    <w:qFormat/>
    <w:uiPriority w:val="0"/>
    <w:rPr>
      <w:color w:val="3A4343"/>
      <w:sz w:val="20"/>
    </w:rPr>
  </w:style>
  <w:style w:type="character" w:customStyle="1" w:styleId="2480">
    <w:name w:val="Footer-Even Char"/>
    <w:autoRedefine/>
    <w:qFormat/>
    <w:uiPriority w:val="0"/>
    <w:rPr>
      <w:rFonts w:ascii="Arial Black" w:hAnsi="Arial Black" w:eastAsia="Verdana"/>
      <w:kern w:val="2"/>
      <w:sz w:val="18"/>
      <w:szCs w:val="21"/>
      <w:lang w:val="en-US" w:eastAsia="zh-CN" w:bidi="ar-SA"/>
    </w:rPr>
  </w:style>
  <w:style w:type="character" w:customStyle="1" w:styleId="2481">
    <w:name w:val="keyword1"/>
    <w:autoRedefine/>
    <w:qFormat/>
    <w:uiPriority w:val="0"/>
    <w:rPr>
      <w:color w:val="FF0000"/>
    </w:rPr>
  </w:style>
  <w:style w:type="paragraph" w:customStyle="1" w:styleId="2482">
    <w:name w:val="表格后正文"/>
    <w:basedOn w:val="220"/>
    <w:autoRedefine/>
    <w:qFormat/>
    <w:uiPriority w:val="0"/>
    <w:pPr>
      <w:spacing w:before="200"/>
    </w:pPr>
  </w:style>
  <w:style w:type="paragraph" w:customStyle="1" w:styleId="2483">
    <w:name w:val="图表目录14"/>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2484">
    <w:name w:val="表头00000"/>
    <w:basedOn w:val="1"/>
    <w:next w:val="1"/>
    <w:autoRedefine/>
    <w:qFormat/>
    <w:uiPriority w:val="0"/>
    <w:pPr>
      <w:adjustRightInd w:val="0"/>
      <w:spacing w:line="240" w:lineRule="atLeast"/>
      <w:jc w:val="center"/>
      <w:textAlignment w:val="baseline"/>
    </w:pPr>
    <w:rPr>
      <w:rFonts w:ascii="黑体" w:hAnsi="黑体" w:eastAsia="黑体"/>
      <w:kern w:val="0"/>
      <w:sz w:val="24"/>
      <w:szCs w:val="20"/>
    </w:rPr>
  </w:style>
  <w:style w:type="paragraph" w:customStyle="1" w:styleId="2485">
    <w:name w:val="CM59"/>
    <w:basedOn w:val="153"/>
    <w:next w:val="153"/>
    <w:autoRedefine/>
    <w:qFormat/>
    <w:uiPriority w:val="0"/>
    <w:pPr>
      <w:adjustRightInd/>
      <w:spacing w:after="330"/>
    </w:pPr>
    <w:rPr>
      <w:rFonts w:hint="eastAsia" w:ascii="Arial Unicode MS" w:eastAsia="Times New Roman"/>
      <w:szCs w:val="20"/>
    </w:rPr>
  </w:style>
  <w:style w:type="paragraph" w:customStyle="1" w:styleId="2486">
    <w:name w:val="项目1"/>
    <w:basedOn w:val="1"/>
    <w:autoRedefine/>
    <w:qFormat/>
    <w:uiPriority w:val="0"/>
    <w:pPr>
      <w:tabs>
        <w:tab w:val="left" w:pos="425"/>
      </w:tabs>
      <w:snapToGrid w:val="0"/>
      <w:spacing w:line="0" w:lineRule="atLeast"/>
      <w:ind w:left="425" w:hanging="425"/>
    </w:pPr>
    <w:rPr>
      <w:rFonts w:ascii="仿宋_GB2312" w:hAnsi="仿宋_GB2312" w:eastAsia="宋体" w:cs="仿宋_GB2312"/>
      <w:sz w:val="28"/>
      <w:szCs w:val="20"/>
    </w:rPr>
  </w:style>
  <w:style w:type="paragraph" w:customStyle="1" w:styleId="2487">
    <w:name w:val="Item1"/>
    <w:basedOn w:val="1"/>
    <w:autoRedefine/>
    <w:qFormat/>
    <w:uiPriority w:val="0"/>
    <w:pPr>
      <w:spacing w:line="360" w:lineRule="auto"/>
    </w:pPr>
    <w:rPr>
      <w:rFonts w:ascii="仿宋_GB2312" w:hAnsi="仿宋_GB2312" w:eastAsia="宋体" w:cs="仿宋_GB2312"/>
      <w:sz w:val="24"/>
      <w:szCs w:val="24"/>
    </w:rPr>
  </w:style>
  <w:style w:type="paragraph" w:customStyle="1" w:styleId="2488">
    <w:name w:val="xl22"/>
    <w:basedOn w:val="1"/>
    <w:autoRedefine/>
    <w:qFormat/>
    <w:uiPriority w:val="0"/>
    <w:pPr>
      <w:widowControl/>
      <w:spacing w:before="100" w:beforeAutospacing="1" w:after="100" w:afterAutospacing="1" w:line="360" w:lineRule="auto"/>
      <w:jc w:val="center"/>
    </w:pPr>
    <w:rPr>
      <w:rFonts w:ascii="Arial Unicode MS" w:hAnsi="Arial Unicode MS" w:eastAsia="Arial Unicode MS"/>
      <w:kern w:val="0"/>
      <w:sz w:val="24"/>
      <w:szCs w:val="21"/>
    </w:rPr>
  </w:style>
  <w:style w:type="character" w:customStyle="1" w:styleId="2489">
    <w:name w:val="标题 3 Char1 Char Char"/>
    <w:autoRedefine/>
    <w:qFormat/>
    <w:uiPriority w:val="0"/>
    <w:rPr>
      <w:rFonts w:ascii="Arial Black" w:hAnsi="Arial Black" w:eastAsia="Verdana"/>
      <w:b/>
      <w:bCs/>
      <w:kern w:val="2"/>
      <w:sz w:val="32"/>
      <w:szCs w:val="32"/>
      <w:lang w:val="en-US" w:eastAsia="zh-CN" w:bidi="ar-SA"/>
    </w:rPr>
  </w:style>
  <w:style w:type="character" w:customStyle="1" w:styleId="2490">
    <w:name w:val="css-text3"/>
    <w:autoRedefine/>
    <w:qFormat/>
    <w:uiPriority w:val="0"/>
    <w:rPr>
      <w:rFonts w:ascii="Arial Black" w:hAnsi="Arial Black" w:eastAsia="ˎ̥"/>
      <w:szCs w:val="21"/>
      <w:lang w:val="en-US" w:eastAsia="en-US" w:bidi="ar-SA"/>
    </w:rPr>
  </w:style>
  <w:style w:type="paragraph" w:customStyle="1" w:styleId="2491">
    <w:name w:val="列表 4Z"/>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492">
    <w:name w:val="xl13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2493">
    <w:name w:val="Char1 Char Char Char Char Char Char Char Char Char12"/>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character" w:customStyle="1" w:styleId="2494">
    <w:name w:val="标准文本 首行缩进: 2 字符 行距: 单倍 Char"/>
    <w:link w:val="1467"/>
    <w:autoRedefine/>
    <w:qFormat/>
    <w:uiPriority w:val="0"/>
    <w:rPr>
      <w:rFonts w:ascii="仿宋_GB2312" w:hAnsi="仿宋_GB2312" w:eastAsia="宋体" w:cs="Verdana"/>
      <w:kern w:val="2"/>
      <w:sz w:val="24"/>
      <w:szCs w:val="24"/>
    </w:rPr>
  </w:style>
  <w:style w:type="character" w:customStyle="1" w:styleId="2495">
    <w:name w:val="表中文字 Char2"/>
    <w:autoRedefine/>
    <w:semiHidden/>
    <w:qFormat/>
    <w:uiPriority w:val="0"/>
    <w:rPr>
      <w:rFonts w:eastAsia="宋体"/>
      <w:snapToGrid/>
      <w:sz w:val="21"/>
      <w:szCs w:val="21"/>
      <w:lang w:val="en-US" w:eastAsia="zh-TW" w:bidi="ar-SA"/>
    </w:rPr>
  </w:style>
  <w:style w:type="paragraph" w:customStyle="1" w:styleId="2496">
    <w:name w:val="xl97"/>
    <w:basedOn w:val="1"/>
    <w:autoRedefine/>
    <w:qFormat/>
    <w:uiPriority w:val="0"/>
    <w:pPr>
      <w:widowControl/>
      <w:pBdr>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16"/>
      <w:szCs w:val="16"/>
    </w:rPr>
  </w:style>
  <w:style w:type="paragraph" w:customStyle="1" w:styleId="2497">
    <w:name w:val="Title 2"/>
    <w:basedOn w:val="5"/>
    <w:next w:val="1"/>
    <w:autoRedefine/>
    <w:qFormat/>
    <w:uiPriority w:val="0"/>
    <w:pPr>
      <w:keepNext w:val="0"/>
      <w:keepLines w:val="0"/>
      <w:tabs>
        <w:tab w:val="left" w:pos="576"/>
        <w:tab w:val="left" w:pos="840"/>
      </w:tabs>
      <w:snapToGrid w:val="0"/>
      <w:spacing w:before="300" w:line="400" w:lineRule="exact"/>
      <w:ind w:left="567" w:hanging="567"/>
    </w:pPr>
    <w:rPr>
      <w:rFonts w:eastAsia="Arial"/>
      <w:szCs w:val="22"/>
    </w:rPr>
  </w:style>
  <w:style w:type="character" w:customStyle="1" w:styleId="2498">
    <w:name w:val="Char Char184"/>
    <w:autoRedefine/>
    <w:qFormat/>
    <w:uiPriority w:val="0"/>
    <w:rPr>
      <w:rFonts w:hint="default" w:ascii="Calibri" w:hAnsi="Calibri" w:eastAsia="宋体"/>
      <w:kern w:val="2"/>
      <w:sz w:val="18"/>
      <w:szCs w:val="18"/>
      <w:lang w:val="en-US" w:eastAsia="zh-CN" w:bidi="ar-SA"/>
    </w:rPr>
  </w:style>
  <w:style w:type="character" w:customStyle="1" w:styleId="2499">
    <w:name w:val="style781"/>
    <w:autoRedefine/>
    <w:qFormat/>
    <w:uiPriority w:val="0"/>
    <w:rPr>
      <w:rFonts w:ascii="Arial Black" w:hAnsi="Arial Black" w:eastAsia="ˎ̥"/>
      <w:sz w:val="24"/>
      <w:szCs w:val="24"/>
      <w:lang w:val="en-US" w:eastAsia="en-US" w:bidi="ar-SA"/>
    </w:rPr>
  </w:style>
  <w:style w:type="paragraph" w:customStyle="1" w:styleId="2500">
    <w:name w:val="內文-1"/>
    <w:basedOn w:val="1"/>
    <w:autoRedefine/>
    <w:qFormat/>
    <w:uiPriority w:val="0"/>
    <w:pPr>
      <w:topLinePunct/>
      <w:adjustRightInd w:val="0"/>
      <w:spacing w:line="384" w:lineRule="exact"/>
      <w:ind w:firstLine="482"/>
      <w:textAlignment w:val="baseline"/>
    </w:pPr>
    <w:rPr>
      <w:rFonts w:ascii="仿宋_GB2312" w:hAnsi="仿宋_GB2312" w:eastAsia="Wingdings" w:cs="仿宋_GB2312"/>
      <w:kern w:val="20"/>
      <w:sz w:val="24"/>
      <w:szCs w:val="20"/>
      <w:lang w:eastAsia="zh-TW"/>
    </w:rPr>
  </w:style>
  <w:style w:type="paragraph" w:customStyle="1" w:styleId="2501">
    <w:name w:val="xl27"/>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pPr>
    <w:rPr>
      <w:rFonts w:ascii="Times New Roman" w:hAnsi="Times New Roman" w:eastAsia="宋体"/>
      <w:kern w:val="0"/>
      <w:sz w:val="24"/>
      <w:szCs w:val="20"/>
    </w:rPr>
  </w:style>
  <w:style w:type="paragraph" w:customStyle="1" w:styleId="2502">
    <w:name w:val="xl70"/>
    <w:basedOn w:val="1"/>
    <w:autoRedefine/>
    <w:qFormat/>
    <w:uiPriority w:val="0"/>
    <w:pPr>
      <w:widowControl/>
      <w:pBdr>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2503">
    <w:name w:val="model11"/>
    <w:autoRedefine/>
    <w:qFormat/>
    <w:uiPriority w:val="0"/>
    <w:rPr>
      <w:rFonts w:hint="eastAsia" w:ascii="Verdana" w:hAnsi="Verdana" w:eastAsia="Verdana"/>
      <w:sz w:val="18"/>
      <w:szCs w:val="18"/>
      <w:u w:val="none"/>
      <w:lang w:val="en-US" w:eastAsia="en-US" w:bidi="ar-SA"/>
    </w:rPr>
  </w:style>
  <w:style w:type="paragraph" w:customStyle="1" w:styleId="2504">
    <w:name w:val="xl149"/>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宋体" w:hAnsi="宋体" w:eastAsia="宋体" w:cs="宋体"/>
      <w:color w:val="0000FF"/>
      <w:kern w:val="0"/>
      <w:sz w:val="20"/>
      <w:szCs w:val="20"/>
    </w:rPr>
  </w:style>
  <w:style w:type="paragraph" w:customStyle="1" w:styleId="2505">
    <w:name w:val="正文文本缩进 315"/>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2506">
    <w:name w:val="一级标题1"/>
    <w:basedOn w:val="1744"/>
    <w:next w:val="5"/>
    <w:autoRedefine/>
    <w:qFormat/>
    <w:uiPriority w:val="0"/>
    <w:pPr>
      <w:ind w:left="210" w:right="210"/>
    </w:pPr>
  </w:style>
  <w:style w:type="paragraph" w:customStyle="1" w:styleId="2507">
    <w:name w:val="题注24"/>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2508">
    <w:name w:val="样式 表格 + 居中"/>
    <w:basedOn w:val="1"/>
    <w:autoRedefine/>
    <w:semiHidden/>
    <w:qFormat/>
    <w:uiPriority w:val="0"/>
    <w:pPr>
      <w:kinsoku w:val="0"/>
      <w:overflowPunct w:val="0"/>
      <w:adjustRightInd w:val="0"/>
      <w:snapToGrid w:val="0"/>
      <w:spacing w:line="360" w:lineRule="auto"/>
      <w:jc w:val="center"/>
    </w:pPr>
    <w:rPr>
      <w:rFonts w:ascii="仿宋_GB2312" w:hAnsi="仿宋_GB2312" w:eastAsia="宋体" w:cs="仿宋_GB2312"/>
      <w:snapToGrid w:val="0"/>
      <w:color w:val="000000"/>
      <w:kern w:val="0"/>
      <w:sz w:val="24"/>
      <w:szCs w:val="24"/>
    </w:rPr>
  </w:style>
  <w:style w:type="character" w:customStyle="1" w:styleId="2509">
    <w:name w:val="页眉 字符2"/>
    <w:link w:val="59"/>
    <w:autoRedefine/>
    <w:qFormat/>
    <w:uiPriority w:val="0"/>
    <w:rPr>
      <w:sz w:val="18"/>
      <w:szCs w:val="18"/>
    </w:rPr>
  </w:style>
  <w:style w:type="character" w:customStyle="1" w:styleId="2510">
    <w:name w:val="正文首行缩进 字符1"/>
    <w:link w:val="43"/>
    <w:autoRedefine/>
    <w:qFormat/>
    <w:uiPriority w:val="0"/>
    <w:rPr>
      <w:rFonts w:ascii="Times New Roman" w:hAnsi="Times New Roman" w:eastAsia="宋体"/>
      <w:kern w:val="2"/>
      <w:sz w:val="24"/>
    </w:rPr>
  </w:style>
  <w:style w:type="paragraph" w:customStyle="1" w:styleId="2511">
    <w:name w:val="unnamed1"/>
    <w:basedOn w:val="1"/>
    <w:autoRedefine/>
    <w:qFormat/>
    <w:uiPriority w:val="0"/>
    <w:pPr>
      <w:widowControl/>
      <w:spacing w:before="100" w:beforeAutospacing="1" w:after="100" w:afterAutospacing="1" w:line="480" w:lineRule="atLeast"/>
      <w:jc w:val="left"/>
    </w:pPr>
    <w:rPr>
      <w:rFonts w:ascii="宋体" w:hAnsi="宋体" w:eastAsia="宋体" w:cs="宋体"/>
      <w:kern w:val="0"/>
      <w:sz w:val="19"/>
      <w:szCs w:val="19"/>
    </w:rPr>
  </w:style>
  <w:style w:type="paragraph" w:customStyle="1" w:styleId="2512">
    <w:name w:val="样式 (中文) 仿宋_GB2312 四号 行距: 固定值 24 磅 首行缩进:  2 字符"/>
    <w:basedOn w:val="1"/>
    <w:autoRedefine/>
    <w:qFormat/>
    <w:uiPriority w:val="0"/>
    <w:pPr>
      <w:spacing w:line="480" w:lineRule="exact"/>
      <w:ind w:firstLine="560" w:firstLineChars="200"/>
    </w:pPr>
    <w:rPr>
      <w:rFonts w:ascii="Times New Roman" w:hAnsi="Times New Roman" w:eastAsia="仿宋_GB2312"/>
      <w:sz w:val="28"/>
      <w:szCs w:val="20"/>
    </w:rPr>
  </w:style>
  <w:style w:type="paragraph" w:customStyle="1" w:styleId="2513">
    <w:name w:val="Char Char Char Char Char Char Char Char Char Char Char Char Char Char Char Char Char Char Char Char Char18"/>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2514">
    <w:name w:val="表标题4.9"/>
    <w:basedOn w:val="1"/>
    <w:autoRedefine/>
    <w:semiHidden/>
    <w:qFormat/>
    <w:uiPriority w:val="0"/>
    <w:pPr>
      <w:tabs>
        <w:tab w:val="center" w:pos="4060"/>
        <w:tab w:val="right" w:pos="8261"/>
      </w:tabs>
      <w:suppressAutoHyphens/>
      <w:adjustRightInd w:val="0"/>
      <w:spacing w:before="240" w:line="0" w:lineRule="atLeast"/>
    </w:pPr>
    <w:rPr>
      <w:rFonts w:ascii="黑体" w:hAnsi="Times New Roman" w:eastAsia="黑体"/>
      <w:b/>
      <w:spacing w:val="6"/>
      <w:kern w:val="0"/>
      <w:sz w:val="26"/>
      <w:szCs w:val="26"/>
    </w:rPr>
  </w:style>
  <w:style w:type="character" w:customStyle="1" w:styleId="2515">
    <w:name w:val="Char Char221"/>
    <w:autoRedefine/>
    <w:semiHidden/>
    <w:qFormat/>
    <w:uiPriority w:val="0"/>
    <w:rPr>
      <w:rFonts w:hint="default" w:ascii="Calibri" w:hAnsi="Calibri" w:eastAsia="宋体"/>
      <w:kern w:val="2"/>
      <w:sz w:val="24"/>
      <w:lang w:val="en-US" w:eastAsia="zh-CN" w:bidi="ar-SA"/>
    </w:rPr>
  </w:style>
  <w:style w:type="paragraph" w:customStyle="1" w:styleId="2516">
    <w:name w:val="Char Char1 Char Char Char Char Char Char Char Char Char1 Char1"/>
    <w:basedOn w:val="1"/>
    <w:autoRedefine/>
    <w:qFormat/>
    <w:uiPriority w:val="0"/>
    <w:rPr>
      <w:rFonts w:ascii="Times New Roman" w:hAnsi="Times New Roman" w:eastAsia="宋体"/>
      <w:szCs w:val="24"/>
    </w:rPr>
  </w:style>
  <w:style w:type="character" w:customStyle="1" w:styleId="2517">
    <w:name w:val="泸县焦化二级标题 Char"/>
    <w:link w:val="1521"/>
    <w:autoRedefine/>
    <w:qFormat/>
    <w:uiPriority w:val="0"/>
    <w:rPr>
      <w:rFonts w:ascii="Times New Roman" w:hAnsi="Times New Roman" w:eastAsia="宋体"/>
      <w:b/>
      <w:bCs/>
      <w:color w:val="0000FF"/>
      <w:sz w:val="28"/>
      <w:szCs w:val="28"/>
    </w:rPr>
  </w:style>
  <w:style w:type="paragraph" w:customStyle="1" w:styleId="2518">
    <w:name w:val="wenzi"/>
    <w:basedOn w:val="1"/>
    <w:autoRedefine/>
    <w:qFormat/>
    <w:uiPriority w:val="0"/>
    <w:pPr>
      <w:widowControl/>
      <w:spacing w:before="100" w:beforeAutospacing="1" w:after="100" w:afterAutospacing="1" w:line="360" w:lineRule="atLeast"/>
      <w:jc w:val="left"/>
    </w:pPr>
    <w:rPr>
      <w:rFonts w:ascii="Verdana" w:hAnsi="Verdana" w:eastAsia="宋体" w:cs="仿宋_GB2312"/>
      <w:color w:val="000000"/>
      <w:kern w:val="0"/>
      <w:sz w:val="18"/>
      <w:szCs w:val="18"/>
    </w:rPr>
  </w:style>
  <w:style w:type="character" w:customStyle="1" w:styleId="2519">
    <w:name w:val="批注框文本 Char4"/>
    <w:autoRedefine/>
    <w:qFormat/>
    <w:uiPriority w:val="99"/>
    <w:rPr>
      <w:rFonts w:ascii="等线" w:hAnsi="等线" w:eastAsia="等线" w:cs="Times New Roman"/>
      <w:kern w:val="0"/>
      <w:sz w:val="18"/>
      <w:szCs w:val="18"/>
    </w:rPr>
  </w:style>
  <w:style w:type="character" w:customStyle="1" w:styleId="2520">
    <w:name w:val="注释标题 Char2"/>
    <w:autoRedefine/>
    <w:qFormat/>
    <w:uiPriority w:val="99"/>
    <w:rPr>
      <w:kern w:val="2"/>
      <w:sz w:val="21"/>
      <w:szCs w:val="22"/>
    </w:rPr>
  </w:style>
  <w:style w:type="paragraph" w:customStyle="1" w:styleId="2521">
    <w:name w:val="Char Char Char Char Char Char Char Char Char10"/>
    <w:basedOn w:val="1"/>
    <w:autoRedefine/>
    <w:qFormat/>
    <w:uiPriority w:val="99"/>
    <w:rPr>
      <w:rFonts w:ascii="Times New Roman" w:hAnsi="Times New Roman" w:eastAsia="宋体"/>
      <w:sz w:val="24"/>
      <w:szCs w:val="24"/>
    </w:rPr>
  </w:style>
  <w:style w:type="paragraph" w:customStyle="1" w:styleId="2522">
    <w:name w:val="Char Char Char Char Char Char1 Char"/>
    <w:basedOn w:val="1"/>
    <w:autoRedefine/>
    <w:qFormat/>
    <w:uiPriority w:val="0"/>
    <w:pPr>
      <w:spacing w:line="360" w:lineRule="auto"/>
    </w:pPr>
    <w:rPr>
      <w:rFonts w:ascii="仿宋_GB2312" w:hAnsi="仿宋_GB2312" w:eastAsia="宋体" w:cs="仿宋_GB2312"/>
      <w:sz w:val="24"/>
      <w:szCs w:val="24"/>
    </w:rPr>
  </w:style>
  <w:style w:type="paragraph" w:customStyle="1" w:styleId="2523">
    <w:name w:val="edri-7 title"/>
    <w:basedOn w:val="598"/>
    <w:autoRedefine/>
    <w:qFormat/>
    <w:uiPriority w:val="0"/>
    <w:pPr>
      <w:tabs>
        <w:tab w:val="left" w:pos="425"/>
      </w:tabs>
      <w:ind w:left="425" w:leftChars="0" w:hanging="425"/>
    </w:pPr>
  </w:style>
  <w:style w:type="paragraph" w:customStyle="1" w:styleId="2524">
    <w:name w:val="A标题"/>
    <w:next w:val="1"/>
    <w:autoRedefine/>
    <w:semiHidden/>
    <w:qFormat/>
    <w:uiPriority w:val="0"/>
    <w:pPr>
      <w:spacing w:before="100" w:beforeAutospacing="1" w:after="100" w:afterAutospacing="1" w:line="360" w:lineRule="auto"/>
      <w:jc w:val="center"/>
      <w:outlineLvl w:val="0"/>
    </w:pPr>
    <w:rPr>
      <w:rFonts w:ascii="Times New Roman" w:hAnsi="Times New Roman" w:eastAsia="黑体" w:cs="Times New Roman"/>
      <w:b/>
      <w:sz w:val="32"/>
      <w:lang w:val="en-US" w:eastAsia="zh-CN" w:bidi="ar-SA"/>
    </w:rPr>
  </w:style>
  <w:style w:type="paragraph" w:customStyle="1" w:styleId="2525">
    <w:name w:val="Char Char Char Char10"/>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2526">
    <w:name w:val="hb3"/>
    <w:basedOn w:val="6"/>
    <w:autoRedefine/>
    <w:qFormat/>
    <w:uiPriority w:val="0"/>
    <w:pPr>
      <w:adjustRightInd w:val="0"/>
      <w:spacing w:before="260" w:after="260" w:line="500" w:lineRule="exact"/>
      <w:jc w:val="left"/>
      <w:textAlignment w:val="baseline"/>
    </w:pPr>
    <w:rPr>
      <w:rFonts w:ascii="仿宋_GB2312" w:hAnsi="仿宋_GB2312" w:cs="仿宋_GB2312"/>
      <w:color w:val="auto"/>
      <w:sz w:val="28"/>
      <w:szCs w:val="28"/>
    </w:rPr>
  </w:style>
  <w:style w:type="paragraph" w:customStyle="1" w:styleId="2527">
    <w:name w:val="xl55"/>
    <w:basedOn w:val="1"/>
    <w:autoRedefine/>
    <w:qFormat/>
    <w:uiPriority w:val="0"/>
    <w:pPr>
      <w:widowControl/>
      <w:pBdr>
        <w:top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2528">
    <w:name w:val="文-5"/>
    <w:basedOn w:val="1"/>
    <w:autoRedefine/>
    <w:semiHidden/>
    <w:qFormat/>
    <w:uiPriority w:val="0"/>
    <w:pPr>
      <w:tabs>
        <w:tab w:val="right" w:leader="dot" w:pos="8789"/>
      </w:tabs>
      <w:spacing w:before="120" w:line="360" w:lineRule="auto"/>
      <w:ind w:left="1276" w:firstLine="482"/>
    </w:pPr>
    <w:rPr>
      <w:rFonts w:ascii="仿宋_GB2312" w:hAnsi="仿宋_GB2312" w:eastAsia="宋体" w:cs="仿宋_GB2312"/>
      <w:sz w:val="24"/>
      <w:szCs w:val="20"/>
    </w:rPr>
  </w:style>
  <w:style w:type="paragraph" w:customStyle="1" w:styleId="2529">
    <w:name w:val="列表 5N"/>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530">
    <w:name w:val="xl116"/>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left"/>
    </w:pPr>
    <w:rPr>
      <w:rFonts w:ascii="宋体" w:hAnsi="宋体" w:eastAsia="宋体" w:cs="宋体"/>
      <w:color w:val="0000FF"/>
      <w:kern w:val="0"/>
      <w:sz w:val="20"/>
      <w:szCs w:val="20"/>
    </w:rPr>
  </w:style>
  <w:style w:type="paragraph" w:customStyle="1" w:styleId="2531">
    <w:name w:val="正文首行缩进14"/>
    <w:basedOn w:val="35"/>
    <w:autoRedefine/>
    <w:qFormat/>
    <w:uiPriority w:val="0"/>
    <w:pPr>
      <w:adjustRightInd w:val="0"/>
      <w:spacing w:line="312" w:lineRule="atLeast"/>
      <w:ind w:firstLine="420"/>
    </w:pPr>
    <w:rPr>
      <w:szCs w:val="24"/>
    </w:rPr>
  </w:style>
  <w:style w:type="character" w:customStyle="1" w:styleId="2532">
    <w:name w:val="样式 宋体 小四 黑色 首行缩进:  1.11 厘米 行距: 固定值 24 磅 Char"/>
    <w:link w:val="1809"/>
    <w:autoRedefine/>
    <w:qFormat/>
    <w:uiPriority w:val="0"/>
    <w:rPr>
      <w:rFonts w:ascii="黑体" w:hAnsi="宋体" w:eastAsia="黑体" w:cs="宋体"/>
      <w:b/>
      <w:color w:val="000000"/>
      <w:sz w:val="28"/>
      <w:szCs w:val="28"/>
    </w:rPr>
  </w:style>
  <w:style w:type="paragraph" w:customStyle="1" w:styleId="2533">
    <w:name w:val="列出段落3"/>
    <w:basedOn w:val="1"/>
    <w:autoRedefine/>
    <w:qFormat/>
    <w:uiPriority w:val="0"/>
    <w:pPr>
      <w:ind w:firstLine="420" w:firstLineChars="200"/>
    </w:pPr>
    <w:rPr>
      <w:rFonts w:ascii="Times New Roman" w:hAnsi="Times New Roman" w:eastAsia="宋体"/>
      <w:szCs w:val="24"/>
    </w:rPr>
  </w:style>
  <w:style w:type="paragraph" w:customStyle="1" w:styleId="2534">
    <w:name w:val="页脚2"/>
    <w:basedOn w:val="296"/>
    <w:autoRedefine/>
    <w:qFormat/>
    <w:uiPriority w:val="0"/>
    <w:pPr>
      <w:tabs>
        <w:tab w:val="center" w:pos="4153"/>
        <w:tab w:val="right" w:pos="8306"/>
      </w:tabs>
      <w:spacing w:line="240" w:lineRule="atLeast"/>
    </w:pPr>
    <w:rPr>
      <w:rFonts w:ascii="Verdana" w:hAnsi="仿宋_GB2312" w:cs="仿宋_GB2312"/>
      <w:sz w:val="18"/>
    </w:rPr>
  </w:style>
  <w:style w:type="character" w:customStyle="1" w:styleId="2535">
    <w:name w:val="本文正文 Char Char"/>
    <w:link w:val="2138"/>
    <w:autoRedefine/>
    <w:qFormat/>
    <w:uiPriority w:val="0"/>
    <w:rPr>
      <w:sz w:val="28"/>
    </w:rPr>
  </w:style>
  <w:style w:type="character" w:customStyle="1" w:styleId="2536">
    <w:name w:val="样式2 Char Char"/>
    <w:link w:val="618"/>
    <w:autoRedefine/>
    <w:qFormat/>
    <w:uiPriority w:val="0"/>
    <w:rPr>
      <w:rFonts w:ascii="Times New Roman" w:hAnsi="Times New Roman" w:eastAsia="宋体"/>
      <w:sz w:val="24"/>
      <w:szCs w:val="21"/>
    </w:rPr>
  </w:style>
  <w:style w:type="paragraph" w:customStyle="1" w:styleId="2537">
    <w:name w:val="chu"/>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kern w:val="0"/>
      <w:sz w:val="24"/>
      <w:szCs w:val="24"/>
    </w:rPr>
  </w:style>
  <w:style w:type="paragraph" w:customStyle="1" w:styleId="2538">
    <w:name w:val="列表 N"/>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539">
    <w:name w:val="Char Char Char Char Char Char Char Char Char Char4"/>
    <w:basedOn w:val="1"/>
    <w:autoRedefine/>
    <w:qFormat/>
    <w:uiPriority w:val="0"/>
    <w:rPr>
      <w:rFonts w:ascii="Times New Roman" w:hAnsi="Times New Roman" w:eastAsia="宋体"/>
      <w:sz w:val="24"/>
      <w:szCs w:val="24"/>
    </w:rPr>
  </w:style>
  <w:style w:type="paragraph" w:customStyle="1" w:styleId="2540">
    <w:name w:val="0003"/>
    <w:basedOn w:val="6"/>
    <w:autoRedefine/>
    <w:qFormat/>
    <w:uiPriority w:val="0"/>
    <w:pPr>
      <w:keepNext w:val="0"/>
      <w:keepLines w:val="0"/>
      <w:adjustRightInd w:val="0"/>
      <w:snapToGrid w:val="0"/>
      <w:spacing w:beforeLines="100"/>
      <w:jc w:val="left"/>
    </w:pPr>
    <w:rPr>
      <w:rFonts w:ascii="宋体"/>
      <w:b w:val="0"/>
      <w:bCs/>
      <w:snapToGrid w:val="0"/>
      <w:kern w:val="0"/>
      <w:szCs w:val="24"/>
    </w:rPr>
  </w:style>
  <w:style w:type="paragraph" w:customStyle="1" w:styleId="2541">
    <w:name w:val="论文表名"/>
    <w:basedOn w:val="1"/>
    <w:autoRedefine/>
    <w:qFormat/>
    <w:uiPriority w:val="0"/>
    <w:pPr>
      <w:adjustRightInd w:val="0"/>
      <w:snapToGrid w:val="0"/>
      <w:spacing w:beforeLines="50" w:afterLines="20" w:line="360" w:lineRule="auto"/>
      <w:ind w:firstLine="200" w:firstLineChars="200"/>
      <w:jc w:val="center"/>
    </w:pPr>
    <w:rPr>
      <w:rFonts w:ascii="Arial" w:hAnsi="Arial" w:eastAsia="黑体"/>
      <w:sz w:val="24"/>
      <w:szCs w:val="24"/>
    </w:rPr>
  </w:style>
  <w:style w:type="paragraph" w:customStyle="1" w:styleId="2542">
    <w:name w:val="图表来源"/>
    <w:basedOn w:val="1"/>
    <w:autoRedefine/>
    <w:semiHidden/>
    <w:qFormat/>
    <w:uiPriority w:val="0"/>
    <w:pPr>
      <w:snapToGrid w:val="0"/>
    </w:pPr>
    <w:rPr>
      <w:rFonts w:ascii="宋体" w:hAnsi="宋体" w:eastAsia="宋体"/>
      <w:snapToGrid w:val="0"/>
      <w:color w:val="000000"/>
      <w:szCs w:val="24"/>
      <w:lang w:val="en-GB"/>
    </w:rPr>
  </w:style>
  <w:style w:type="character" w:customStyle="1" w:styleId="2543">
    <w:name w:val="正文缩进 Char2"/>
    <w:autoRedefine/>
    <w:qFormat/>
    <w:uiPriority w:val="0"/>
    <w:rPr>
      <w:rFonts w:ascii="宋体" w:hAnsi="Calibri" w:eastAsia="宋体" w:cs="Times New Roman"/>
      <w:kern w:val="0"/>
      <w:sz w:val="20"/>
      <w:szCs w:val="20"/>
    </w:rPr>
  </w:style>
  <w:style w:type="character" w:customStyle="1" w:styleId="2544">
    <w:name w:val="正文文本 2 字符1"/>
    <w:link w:val="79"/>
    <w:autoRedefine/>
    <w:qFormat/>
    <w:uiPriority w:val="0"/>
    <w:rPr>
      <w:rFonts w:ascii="Times New Roman" w:hAnsi="Times New Roman" w:eastAsia="宋体"/>
      <w:kern w:val="2"/>
      <w:sz w:val="24"/>
    </w:rPr>
  </w:style>
  <w:style w:type="character" w:customStyle="1" w:styleId="2545">
    <w:name w:val="标题zsc3 Char"/>
    <w:autoRedefine/>
    <w:qFormat/>
    <w:uiPriority w:val="0"/>
    <w:rPr>
      <w:rFonts w:eastAsia="Arial"/>
      <w:b/>
      <w:bCs/>
      <w:kern w:val="2"/>
      <w:sz w:val="32"/>
      <w:szCs w:val="32"/>
      <w:lang w:val="en-US" w:eastAsia="zh-CN" w:bidi="ar-SA"/>
    </w:rPr>
  </w:style>
  <w:style w:type="paragraph" w:customStyle="1" w:styleId="2546">
    <w:name w:val="Char Char23 Char Char Char Char2"/>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547">
    <w:name w:val="word"/>
    <w:autoRedefine/>
    <w:qFormat/>
    <w:uiPriority w:val="0"/>
  </w:style>
  <w:style w:type="paragraph" w:customStyle="1" w:styleId="2548">
    <w:name w:val="正文缩进5"/>
    <w:basedOn w:val="1"/>
    <w:autoRedefine/>
    <w:qFormat/>
    <w:uiPriority w:val="0"/>
    <w:pPr>
      <w:adjustRightInd w:val="0"/>
      <w:spacing w:line="480" w:lineRule="exact"/>
    </w:pPr>
    <w:rPr>
      <w:rFonts w:hint="eastAsia" w:ascii="Times New Roman" w:hAnsi="Times New Roman" w:eastAsia="宋体"/>
      <w:kern w:val="28"/>
      <w:sz w:val="24"/>
      <w:szCs w:val="20"/>
    </w:rPr>
  </w:style>
  <w:style w:type="paragraph" w:customStyle="1" w:styleId="2549">
    <w:name w:val="body1"/>
    <w:basedOn w:val="73"/>
    <w:autoRedefine/>
    <w:qFormat/>
    <w:uiPriority w:val="0"/>
    <w:pPr>
      <w:widowControl/>
      <w:tabs>
        <w:tab w:val="left" w:pos="1620"/>
        <w:tab w:val="left" w:pos="6765"/>
      </w:tabs>
      <w:spacing w:beforeLines="50" w:afterLines="50" w:line="360" w:lineRule="exact"/>
      <w:ind w:left="0" w:leftChars="0" w:firstLine="482"/>
    </w:pPr>
    <w:rPr>
      <w:rFonts w:ascii="Symbol" w:hAnsi="Symbol" w:eastAsia="Cambria Math"/>
      <w:color w:val="000000"/>
      <w:kern w:val="0"/>
      <w:sz w:val="24"/>
      <w:szCs w:val="28"/>
    </w:rPr>
  </w:style>
  <w:style w:type="paragraph" w:customStyle="1" w:styleId="2550">
    <w:name w:val="款"/>
    <w:basedOn w:val="1"/>
    <w:autoRedefine/>
    <w:semiHidden/>
    <w:qFormat/>
    <w:uiPriority w:val="0"/>
    <w:pPr>
      <w:spacing w:line="360" w:lineRule="auto"/>
    </w:pPr>
    <w:rPr>
      <w:rFonts w:ascii="Times New Roman" w:hAnsi="Times New Roman" w:eastAsia="宋体"/>
      <w:szCs w:val="20"/>
    </w:rPr>
  </w:style>
  <w:style w:type="character" w:customStyle="1" w:styleId="2551">
    <w:name w:val="style621"/>
    <w:autoRedefine/>
    <w:qFormat/>
    <w:uiPriority w:val="0"/>
    <w:rPr>
      <w:color w:val="335150"/>
    </w:rPr>
  </w:style>
  <w:style w:type="character" w:customStyle="1" w:styleId="2552">
    <w:name w:val="mainfirst1"/>
    <w:autoRedefine/>
    <w:semiHidden/>
    <w:qFormat/>
    <w:uiPriority w:val="0"/>
    <w:rPr>
      <w:rFonts w:ascii="Verdana" w:hAnsi="Verdana" w:eastAsia="楷体" w:cs="Verdana"/>
      <w:b/>
      <w:bCs/>
      <w:color w:val="FF0000"/>
      <w:kern w:val="2"/>
      <w:sz w:val="36"/>
      <w:szCs w:val="36"/>
      <w:lang w:val="en-US" w:eastAsia="zh-CN" w:bidi="ar-SA"/>
    </w:rPr>
  </w:style>
  <w:style w:type="paragraph" w:customStyle="1" w:styleId="2553">
    <w:name w:val="biao"/>
    <w:basedOn w:val="1"/>
    <w:autoRedefine/>
    <w:qFormat/>
    <w:uiPriority w:val="0"/>
    <w:pPr>
      <w:keepNext/>
      <w:widowControl/>
      <w:overflowPunct w:val="0"/>
      <w:autoSpaceDE w:val="0"/>
      <w:autoSpaceDN w:val="0"/>
      <w:adjustRightInd w:val="0"/>
      <w:spacing w:before="120"/>
      <w:jc w:val="center"/>
      <w:textAlignment w:val="baseline"/>
    </w:pPr>
    <w:rPr>
      <w:rFonts w:ascii="Cambria Math" w:hAnsi="Times New Roman" w:eastAsia="Cambria Math"/>
      <w:b/>
      <w:spacing w:val="-20"/>
      <w:kern w:val="28"/>
      <w:sz w:val="24"/>
      <w:szCs w:val="20"/>
    </w:rPr>
  </w:style>
  <w:style w:type="paragraph" w:customStyle="1" w:styleId="2554">
    <w:name w:val="样式 标题 2标题 21标题 121 + Times New Roman 小三 非加粗 黑色 段前: 8 磅 段...1"/>
    <w:basedOn w:val="5"/>
    <w:autoRedefine/>
    <w:semiHidden/>
    <w:qFormat/>
    <w:uiPriority w:val="0"/>
    <w:pPr>
      <w:tabs>
        <w:tab w:val="left" w:pos="567"/>
        <w:tab w:val="left" w:pos="737"/>
      </w:tabs>
      <w:snapToGrid w:val="0"/>
      <w:spacing w:before="160" w:after="160" w:line="360" w:lineRule="auto"/>
      <w:ind w:left="2507" w:hanging="1247"/>
    </w:pPr>
    <w:rPr>
      <w:b w:val="0"/>
      <w:color w:val="000000"/>
      <w:sz w:val="30"/>
    </w:rPr>
  </w:style>
  <w:style w:type="paragraph" w:customStyle="1" w:styleId="2555">
    <w:name w:val="样式 样式 样式 标题 3标题 31标题 3 Char1 Char Char Char标题 31 Char Char Char标...1"/>
    <w:basedOn w:val="1"/>
    <w:autoRedefine/>
    <w:semiHidden/>
    <w:qFormat/>
    <w:uiPriority w:val="0"/>
    <w:pPr>
      <w:keepNext/>
      <w:keepLines/>
      <w:spacing w:beforeLines="50" w:afterLines="50" w:line="520" w:lineRule="exact"/>
      <w:outlineLvl w:val="2"/>
    </w:pPr>
    <w:rPr>
      <w:rFonts w:ascii="Times New Roman" w:hAnsi="Times New Roman" w:eastAsia="宋体" w:cs="宋体"/>
      <w:b/>
      <w:bCs/>
      <w:snapToGrid w:val="0"/>
      <w:kern w:val="0"/>
      <w:sz w:val="24"/>
      <w:szCs w:val="20"/>
    </w:rPr>
  </w:style>
  <w:style w:type="paragraph" w:customStyle="1" w:styleId="2556">
    <w:name w:val="Char Char Char Char6"/>
    <w:basedOn w:val="1"/>
    <w:autoRedefine/>
    <w:qFormat/>
    <w:uiPriority w:val="0"/>
    <w:pPr>
      <w:spacing w:line="360" w:lineRule="auto"/>
      <w:ind w:firstLine="200" w:firstLineChars="200"/>
    </w:pPr>
    <w:rPr>
      <w:rFonts w:ascii="宋体" w:hAnsi="宋体" w:eastAsia="宋体" w:cs="宋体"/>
      <w:sz w:val="24"/>
      <w:szCs w:val="24"/>
    </w:rPr>
  </w:style>
  <w:style w:type="character" w:customStyle="1" w:styleId="2557">
    <w:name w:val="Char Char164"/>
    <w:autoRedefine/>
    <w:qFormat/>
    <w:uiPriority w:val="0"/>
    <w:rPr>
      <w:rFonts w:ascii="宋体"/>
      <w:sz w:val="28"/>
    </w:rPr>
  </w:style>
  <w:style w:type="character" w:customStyle="1" w:styleId="2558">
    <w:name w:val="段落1 Char Char"/>
    <w:link w:val="2559"/>
    <w:autoRedefine/>
    <w:qFormat/>
    <w:uiPriority w:val="0"/>
    <w:rPr>
      <w:spacing w:val="8"/>
      <w:sz w:val="24"/>
    </w:rPr>
  </w:style>
  <w:style w:type="paragraph" w:customStyle="1" w:styleId="2559">
    <w:name w:val="段落1"/>
    <w:basedOn w:val="1"/>
    <w:link w:val="2558"/>
    <w:autoRedefine/>
    <w:qFormat/>
    <w:uiPriority w:val="0"/>
    <w:pPr>
      <w:adjustRightInd w:val="0"/>
      <w:spacing w:line="480" w:lineRule="exact"/>
      <w:ind w:firstLine="538" w:firstLineChars="210"/>
    </w:pPr>
    <w:rPr>
      <w:rFonts w:ascii="Times New Roman" w:hAnsi="Times New Roman" w:eastAsia="宋体"/>
      <w:spacing w:val="8"/>
      <w:kern w:val="0"/>
      <w:sz w:val="24"/>
      <w:szCs w:val="20"/>
    </w:rPr>
  </w:style>
  <w:style w:type="character" w:customStyle="1" w:styleId="2560">
    <w:name w:val="正文规定 Char Char Char Char Char Char"/>
    <w:link w:val="725"/>
    <w:autoRedefine/>
    <w:qFormat/>
    <w:uiPriority w:val="0"/>
    <w:rPr>
      <w:rFonts w:ascii="Arial" w:hAnsi="Arial" w:cs="Arial"/>
      <w:b/>
      <w:sz w:val="24"/>
      <w:szCs w:val="24"/>
    </w:rPr>
  </w:style>
  <w:style w:type="paragraph" w:customStyle="1" w:styleId="2561">
    <w:name w:val="列表 4H"/>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2562">
    <w:name w:val="正文缩进 2字符9"/>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2563">
    <w:name w:val="表格内"/>
    <w:basedOn w:val="1"/>
    <w:autoRedefine/>
    <w:qFormat/>
    <w:uiPriority w:val="0"/>
    <w:pPr>
      <w:spacing w:line="320" w:lineRule="exact"/>
      <w:jc w:val="center"/>
    </w:pPr>
    <w:rPr>
      <w:rFonts w:ascii="Times New Roman" w:hAnsi="Times New Roman" w:eastAsia="宋体"/>
      <w:szCs w:val="21"/>
    </w:rPr>
  </w:style>
  <w:style w:type="paragraph" w:customStyle="1" w:styleId="2564">
    <w:name w:val="字元 字元111"/>
    <w:basedOn w:val="1"/>
    <w:autoRedefine/>
    <w:qFormat/>
    <w:uiPriority w:val="99"/>
    <w:rPr>
      <w:rFonts w:ascii="Times New Roman" w:hAnsi="Times New Roman" w:eastAsia="宋体"/>
      <w:szCs w:val="24"/>
    </w:rPr>
  </w:style>
  <w:style w:type="character" w:customStyle="1" w:styleId="2565">
    <w:name w:val="正文样式 Char Char Char Char Char Char Char"/>
    <w:link w:val="2566"/>
    <w:autoRedefine/>
    <w:qFormat/>
    <w:uiPriority w:val="0"/>
    <w:rPr>
      <w:rFonts w:ascii="Arial" w:hAnsi="Arial"/>
      <w:color w:val="000000"/>
      <w:sz w:val="24"/>
      <w:szCs w:val="24"/>
    </w:rPr>
  </w:style>
  <w:style w:type="paragraph" w:customStyle="1" w:styleId="2566">
    <w:name w:val="正文样式 Char Char Char Char Char"/>
    <w:basedOn w:val="1"/>
    <w:link w:val="2565"/>
    <w:autoRedefine/>
    <w:qFormat/>
    <w:uiPriority w:val="0"/>
    <w:pPr>
      <w:spacing w:line="360" w:lineRule="auto"/>
      <w:ind w:firstLine="480" w:firstLineChars="200"/>
    </w:pPr>
    <w:rPr>
      <w:rFonts w:ascii="Arial" w:hAnsi="Arial" w:eastAsia="宋体"/>
      <w:color w:val="000000"/>
      <w:kern w:val="0"/>
      <w:sz w:val="24"/>
      <w:szCs w:val="24"/>
    </w:rPr>
  </w:style>
  <w:style w:type="character" w:customStyle="1" w:styleId="2567">
    <w:name w:val="页眉 Char1"/>
    <w:autoRedefine/>
    <w:qFormat/>
    <w:uiPriority w:val="99"/>
    <w:rPr>
      <w:rFonts w:ascii="Times New Roman" w:hAnsi="Times New Roman" w:eastAsia="宋体" w:cs="Times New Roman"/>
      <w:sz w:val="18"/>
      <w:szCs w:val="20"/>
    </w:rPr>
  </w:style>
  <w:style w:type="paragraph" w:customStyle="1" w:styleId="2568">
    <w:name w:val="陆晶 正文"/>
    <w:basedOn w:val="1"/>
    <w:autoRedefine/>
    <w:qFormat/>
    <w:uiPriority w:val="0"/>
    <w:pPr>
      <w:spacing w:line="480" w:lineRule="exact"/>
      <w:ind w:firstLine="584" w:firstLineChars="200"/>
    </w:pPr>
    <w:rPr>
      <w:rFonts w:ascii="Arial" w:hAnsi="Arial" w:eastAsia="宋体"/>
      <w:color w:val="000000"/>
      <w:spacing w:val="6"/>
      <w:kern w:val="0"/>
      <w:sz w:val="28"/>
      <w:szCs w:val="28"/>
    </w:rPr>
  </w:style>
  <w:style w:type="character" w:customStyle="1" w:styleId="2569">
    <w:name w:val="head121"/>
    <w:autoRedefine/>
    <w:qFormat/>
    <w:uiPriority w:val="0"/>
    <w:rPr>
      <w:rFonts w:eastAsia="宋体"/>
      <w:kern w:val="2"/>
      <w:sz w:val="22"/>
      <w:szCs w:val="22"/>
      <w:lang w:val="en-US" w:eastAsia="zh-CN" w:bidi="ar-SA"/>
    </w:rPr>
  </w:style>
  <w:style w:type="character" w:customStyle="1" w:styleId="2570">
    <w:name w:val="正文首行缩进 Char5"/>
    <w:autoRedefine/>
    <w:qFormat/>
    <w:uiPriority w:val="0"/>
    <w:rPr>
      <w:rFonts w:ascii="Times New Roman" w:hAnsi="Times New Roman" w:eastAsia="宋体" w:cs="Times New Roman"/>
      <w:kern w:val="0"/>
      <w:sz w:val="20"/>
      <w:szCs w:val="24"/>
    </w:rPr>
  </w:style>
  <w:style w:type="character" w:customStyle="1" w:styleId="2571">
    <w:name w:val="Char Char293"/>
    <w:autoRedefine/>
    <w:qFormat/>
    <w:uiPriority w:val="0"/>
    <w:rPr>
      <w:rFonts w:hint="eastAsia" w:ascii="黑体" w:hAnsi="黑体" w:eastAsia="黑体"/>
      <w:sz w:val="32"/>
      <w:lang w:val="en-US" w:eastAsia="zh-CN" w:bidi="ar-SA"/>
    </w:rPr>
  </w:style>
  <w:style w:type="paragraph" w:customStyle="1" w:styleId="2572">
    <w:name w:val="图题"/>
    <w:basedOn w:val="1"/>
    <w:autoRedefine/>
    <w:qFormat/>
    <w:uiPriority w:val="0"/>
    <w:pPr>
      <w:spacing w:afterLines="50" w:line="360" w:lineRule="auto"/>
      <w:jc w:val="center"/>
    </w:pPr>
    <w:rPr>
      <w:rFonts w:ascii="Courier New" w:hAnsi="Courier New" w:eastAsia="宋体" w:cs="仿宋_GB2312"/>
      <w:b/>
      <w:sz w:val="24"/>
      <w:szCs w:val="24"/>
    </w:rPr>
  </w:style>
  <w:style w:type="paragraph" w:customStyle="1" w:styleId="2573">
    <w:name w:val="Char Char Char1 Char Char Char Char Char Char Char Char Char Char Char Char1 Char Char Char Char Char Char Char Char Char Char2"/>
    <w:basedOn w:val="1"/>
    <w:autoRedefine/>
    <w:qFormat/>
    <w:uiPriority w:val="0"/>
    <w:rPr>
      <w:rFonts w:ascii="Times New Roman" w:hAnsi="Times New Roman" w:eastAsia="宋体"/>
      <w:szCs w:val="24"/>
    </w:rPr>
  </w:style>
  <w:style w:type="paragraph" w:customStyle="1" w:styleId="2574">
    <w:name w:val="_Style 14"/>
    <w:basedOn w:val="1"/>
    <w:autoRedefine/>
    <w:qFormat/>
    <w:uiPriority w:val="0"/>
    <w:pPr>
      <w:spacing w:line="360" w:lineRule="auto"/>
    </w:pPr>
    <w:rPr>
      <w:rFonts w:ascii="Calibri" w:hAnsi="Calibri" w:eastAsia="宋体"/>
      <w:sz w:val="24"/>
      <w:szCs w:val="20"/>
    </w:rPr>
  </w:style>
  <w:style w:type="paragraph" w:customStyle="1" w:styleId="2575">
    <w:name w:val="样式 标题 1 + 黑体 三号 居中 行距: 固定值 20 磅"/>
    <w:basedOn w:val="3"/>
    <w:autoRedefine/>
    <w:semiHidden/>
    <w:qFormat/>
    <w:uiPriority w:val="0"/>
    <w:pPr>
      <w:widowControl/>
      <w:topLinePunct/>
      <w:autoSpaceDE w:val="0"/>
      <w:autoSpaceDN w:val="0"/>
      <w:adjustRightInd w:val="0"/>
      <w:snapToGrid w:val="0"/>
      <w:spacing w:before="340" w:after="330" w:line="400" w:lineRule="exact"/>
      <w:ind w:firstLine="538" w:firstLineChars="224"/>
      <w:jc w:val="left"/>
    </w:pPr>
    <w:rPr>
      <w:rFonts w:ascii="楷体" w:hAnsi="楷体" w:eastAsia="楷体" w:cs="Verdana"/>
      <w:b w:val="0"/>
      <w:snapToGrid w:val="0"/>
      <w:sz w:val="32"/>
    </w:rPr>
  </w:style>
  <w:style w:type="table" w:customStyle="1" w:styleId="2576">
    <w:name w:val="网格型 41"/>
    <w:basedOn w:val="90"/>
    <w:autoRedefine/>
    <w:qFormat/>
    <w:uiPriority w:val="0"/>
    <w:pPr>
      <w:widowControl w:val="0"/>
      <w:spacing w:line="360" w:lineRule="auto"/>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cPr>
        <w:tcBorders>
          <w:top w:val="nil"/>
          <w:left w:val="single" w:color="000000" w:sz="6" w:space="0"/>
          <w:bottom w:val="nil"/>
          <w:right w:val="nil"/>
          <w:insideH w:val="nil"/>
          <w:insideV w:val="nil"/>
          <w:tl2br w:val="nil"/>
          <w:tr2bl w:val="nil"/>
        </w:tcBorders>
        <w:shd w:val="pct30" w:color="FFFF00" w:fill="FFFFFF"/>
      </w:tcPr>
    </w:tblStylePr>
    <w:tblStylePr w:type="lastRow">
      <w:rPr>
        <w:b/>
        <w:bCs/>
        <w:color w:val="auto"/>
      </w:r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cPr>
        <w:tcBorders>
          <w:top w:val="nil"/>
          <w:left w:val="nil"/>
          <w:bottom w:val="nil"/>
          <w:right w:val="nil"/>
          <w:insideH w:val="nil"/>
          <w:insideV w:val="nil"/>
          <w:tl2br w:val="nil"/>
          <w:tr2bl w:val="nil"/>
        </w:tcBorders>
      </w:tcPr>
    </w:tblStylePr>
  </w:style>
  <w:style w:type="paragraph" w:customStyle="1" w:styleId="2577">
    <w:name w:val="高旭"/>
    <w:basedOn w:val="1"/>
    <w:autoRedefine/>
    <w:qFormat/>
    <w:uiPriority w:val="0"/>
    <w:pPr>
      <w:widowControl/>
      <w:tabs>
        <w:tab w:val="left" w:pos="426"/>
        <w:tab w:val="left" w:pos="480"/>
      </w:tabs>
      <w:autoSpaceDE w:val="0"/>
      <w:autoSpaceDN w:val="0"/>
      <w:spacing w:line="264" w:lineRule="auto"/>
      <w:jc w:val="center"/>
      <w:textAlignment w:val="bottom"/>
    </w:pPr>
    <w:rPr>
      <w:rFonts w:ascii="Times New Roman" w:hAnsi="Times New Roman" w:eastAsia="Cambria Math"/>
      <w:kern w:val="0"/>
      <w:szCs w:val="24"/>
    </w:rPr>
  </w:style>
  <w:style w:type="character" w:customStyle="1" w:styleId="2578">
    <w:name w:val="标题 3 Char11"/>
    <w:autoRedefine/>
    <w:qFormat/>
    <w:uiPriority w:val="0"/>
    <w:rPr>
      <w:rFonts w:ascii="Times New Roman" w:hAnsi="Times New Roman" w:eastAsia="宋体" w:cs="Times New Roman"/>
      <w:b/>
      <w:kern w:val="32"/>
      <w:sz w:val="30"/>
      <w:szCs w:val="30"/>
    </w:rPr>
  </w:style>
  <w:style w:type="paragraph" w:customStyle="1" w:styleId="2579">
    <w:name w:val="5"/>
    <w:basedOn w:val="1"/>
    <w:next w:val="84"/>
    <w:autoRedefine/>
    <w:qFormat/>
    <w:uiPriority w:val="0"/>
    <w:pPr>
      <w:widowControl/>
      <w:snapToGrid w:val="0"/>
      <w:spacing w:before="100" w:beforeAutospacing="1" w:after="100" w:afterAutospacing="1" w:line="360" w:lineRule="auto"/>
      <w:jc w:val="left"/>
    </w:pPr>
    <w:rPr>
      <w:rFonts w:ascii="華康中楷體" w:hAnsi="華康中楷體" w:eastAsia="華康中楷體" w:cs="華康中楷體"/>
      <w:color w:val="000000"/>
      <w:kern w:val="0"/>
      <w:sz w:val="24"/>
      <w:szCs w:val="24"/>
    </w:rPr>
  </w:style>
  <w:style w:type="character" w:customStyle="1" w:styleId="2580">
    <w:name w:val="表格－正文 Char Char"/>
    <w:link w:val="2581"/>
    <w:autoRedefine/>
    <w:qFormat/>
    <w:uiPriority w:val="0"/>
  </w:style>
  <w:style w:type="paragraph" w:customStyle="1" w:styleId="2581">
    <w:name w:val="表格－正文"/>
    <w:basedOn w:val="1"/>
    <w:link w:val="2580"/>
    <w:autoRedefine/>
    <w:qFormat/>
    <w:uiPriority w:val="0"/>
    <w:pPr>
      <w:spacing w:line="300" w:lineRule="exact"/>
      <w:jc w:val="center"/>
    </w:pPr>
    <w:rPr>
      <w:kern w:val="0"/>
      <w:sz w:val="20"/>
      <w:szCs w:val="20"/>
    </w:rPr>
  </w:style>
  <w:style w:type="character" w:customStyle="1" w:styleId="2582">
    <w:name w:val="表内 Char"/>
    <w:link w:val="539"/>
    <w:autoRedefine/>
    <w:qFormat/>
    <w:uiPriority w:val="0"/>
    <w:rPr>
      <w:rFonts w:ascii="仿宋_GB2312" w:hAnsi="仿宋_GB2312" w:eastAsia="宋体" w:cs="仿宋_GB2312"/>
      <w:snapToGrid/>
      <w:kern w:val="2"/>
      <w:sz w:val="24"/>
    </w:rPr>
  </w:style>
  <w:style w:type="paragraph" w:customStyle="1" w:styleId="2583">
    <w:name w:val="CM65"/>
    <w:basedOn w:val="153"/>
    <w:next w:val="153"/>
    <w:autoRedefine/>
    <w:qFormat/>
    <w:uiPriority w:val="0"/>
    <w:pPr>
      <w:adjustRightInd/>
      <w:spacing w:after="568"/>
    </w:pPr>
    <w:rPr>
      <w:rFonts w:hint="eastAsia" w:ascii="Sim Hei" w:eastAsia="Sim Hei"/>
      <w:szCs w:val="20"/>
    </w:rPr>
  </w:style>
  <w:style w:type="paragraph" w:customStyle="1" w:styleId="2584">
    <w:name w:val="Char4 Char Char Char Char Char Char5"/>
    <w:basedOn w:val="1"/>
    <w:autoRedefine/>
    <w:qFormat/>
    <w:uiPriority w:val="0"/>
    <w:rPr>
      <w:rFonts w:ascii="Times New Roman" w:hAnsi="Times New Roman" w:eastAsia="宋体"/>
      <w:sz w:val="24"/>
      <w:szCs w:val="24"/>
    </w:rPr>
  </w:style>
  <w:style w:type="paragraph" w:customStyle="1" w:styleId="2585">
    <w:name w:val="Plain Text1"/>
    <w:basedOn w:val="1"/>
    <w:autoRedefine/>
    <w:qFormat/>
    <w:uiPriority w:val="0"/>
    <w:pPr>
      <w:autoSpaceDE w:val="0"/>
      <w:autoSpaceDN w:val="0"/>
      <w:adjustRightInd w:val="0"/>
      <w:textAlignment w:val="baseline"/>
    </w:pPr>
    <w:rPr>
      <w:rFonts w:ascii="宋体" w:hAnsi="Tms Rmn" w:eastAsia="宋体"/>
      <w:kern w:val="0"/>
      <w:szCs w:val="20"/>
    </w:rPr>
  </w:style>
  <w:style w:type="paragraph" w:customStyle="1" w:styleId="2586">
    <w:name w:val="攀成钢正文"/>
    <w:basedOn w:val="1"/>
    <w:link w:val="3687"/>
    <w:autoRedefine/>
    <w:qFormat/>
    <w:uiPriority w:val="0"/>
    <w:pPr>
      <w:spacing w:line="360" w:lineRule="auto"/>
      <w:ind w:firstLine="200" w:firstLineChars="200"/>
    </w:pPr>
    <w:rPr>
      <w:rFonts w:ascii="Times New Roman" w:hAnsi="Times New Roman" w:eastAsia="宋体"/>
      <w:color w:val="008000"/>
      <w:kern w:val="0"/>
      <w:sz w:val="24"/>
      <w:szCs w:val="24"/>
    </w:rPr>
  </w:style>
  <w:style w:type="character" w:customStyle="1" w:styleId="2587">
    <w:name w:val="尾注文本 字符"/>
    <w:autoRedefine/>
    <w:qFormat/>
    <w:uiPriority w:val="0"/>
    <w:rPr>
      <w:kern w:val="2"/>
      <w:sz w:val="21"/>
      <w:szCs w:val="22"/>
    </w:rPr>
  </w:style>
  <w:style w:type="paragraph" w:customStyle="1" w:styleId="2588">
    <w:name w:val="p16"/>
    <w:basedOn w:val="1"/>
    <w:autoRedefine/>
    <w:qFormat/>
    <w:uiPriority w:val="0"/>
    <w:pPr>
      <w:widowControl/>
      <w:snapToGrid w:val="0"/>
      <w:spacing w:before="40" w:after="40"/>
      <w:jc w:val="center"/>
    </w:pPr>
    <w:rPr>
      <w:rFonts w:ascii="Times New Roman" w:hAnsi="Times New Roman" w:eastAsia="宋体"/>
      <w:kern w:val="0"/>
      <w:sz w:val="20"/>
      <w:szCs w:val="20"/>
    </w:rPr>
  </w:style>
  <w:style w:type="paragraph" w:customStyle="1" w:styleId="2589">
    <w:name w:val="Pa10"/>
    <w:basedOn w:val="1"/>
    <w:next w:val="1"/>
    <w:autoRedefine/>
    <w:qFormat/>
    <w:uiPriority w:val="0"/>
    <w:pPr>
      <w:autoSpaceDE w:val="0"/>
      <w:autoSpaceDN w:val="0"/>
      <w:adjustRightInd w:val="0"/>
      <w:spacing w:before="60" w:after="60" w:line="211" w:lineRule="atLeast"/>
      <w:jc w:val="left"/>
    </w:pPr>
    <w:rPr>
      <w:rFonts w:ascii="Wingdings" w:hAnsi="Wingdings" w:eastAsia="宋体"/>
      <w:kern w:val="0"/>
      <w:sz w:val="24"/>
      <w:szCs w:val="24"/>
    </w:rPr>
  </w:style>
  <w:style w:type="character" w:customStyle="1" w:styleId="2590">
    <w:name w:val="正文规定 Char Char Char Char Char"/>
    <w:link w:val="2591"/>
    <w:autoRedefine/>
    <w:qFormat/>
    <w:uiPriority w:val="0"/>
    <w:rPr>
      <w:rFonts w:ascii="Arial" w:hAnsi="Arial" w:cs="Arial"/>
      <w:b/>
      <w:sz w:val="24"/>
      <w:szCs w:val="24"/>
    </w:rPr>
  </w:style>
  <w:style w:type="paragraph" w:customStyle="1" w:styleId="2591">
    <w:name w:val="正文规定 Char"/>
    <w:basedOn w:val="22"/>
    <w:link w:val="2590"/>
    <w:autoRedefine/>
    <w:qFormat/>
    <w:uiPriority w:val="0"/>
    <w:pPr>
      <w:widowControl/>
      <w:spacing w:line="0" w:lineRule="atLeast"/>
      <w:ind w:firstLine="0"/>
      <w:jc w:val="center"/>
    </w:pPr>
    <w:rPr>
      <w:rFonts w:ascii="Arial" w:hAnsi="Arial"/>
      <w:b/>
      <w:kern w:val="0"/>
      <w:szCs w:val="24"/>
    </w:rPr>
  </w:style>
  <w:style w:type="paragraph" w:customStyle="1" w:styleId="2592">
    <w:name w:val="表格样式"/>
    <w:basedOn w:val="1"/>
    <w:autoRedefine/>
    <w:qFormat/>
    <w:uiPriority w:val="0"/>
    <w:pPr>
      <w:adjustRightInd w:val="0"/>
      <w:snapToGrid w:val="0"/>
      <w:spacing w:line="360" w:lineRule="auto"/>
      <w:jc w:val="center"/>
      <w:textAlignment w:val="baseline"/>
    </w:pPr>
    <w:rPr>
      <w:rFonts w:ascii="Verdana" w:hAnsi="仿宋_GB2312" w:eastAsia="宋体" w:cs="仿宋_GB2312"/>
      <w:snapToGrid w:val="0"/>
      <w:color w:val="000000"/>
      <w:kern w:val="0"/>
      <w:sz w:val="24"/>
      <w:szCs w:val="20"/>
    </w:rPr>
  </w:style>
  <w:style w:type="paragraph" w:customStyle="1" w:styleId="2593">
    <w:name w:val="正文图五"/>
    <w:basedOn w:val="1"/>
    <w:autoRedefine/>
    <w:qFormat/>
    <w:uiPriority w:val="0"/>
    <w:pPr>
      <w:adjustRightInd w:val="0"/>
      <w:snapToGrid w:val="0"/>
      <w:spacing w:line="360" w:lineRule="auto"/>
      <w:jc w:val="center"/>
    </w:pPr>
    <w:rPr>
      <w:rFonts w:ascii="仿宋_GB2312" w:hAnsi="仿宋_GB2312" w:eastAsia="ˎ̥" w:cs="仿宋_GB2312"/>
      <w:snapToGrid w:val="0"/>
      <w:spacing w:val="6"/>
      <w:sz w:val="24"/>
      <w:szCs w:val="20"/>
    </w:rPr>
  </w:style>
  <w:style w:type="character" w:customStyle="1" w:styleId="2594">
    <w:name w:val="p11"/>
    <w:autoRedefine/>
    <w:qFormat/>
    <w:uiPriority w:val="0"/>
    <w:rPr>
      <w:rFonts w:hint="default"/>
      <w:sz w:val="18"/>
      <w:szCs w:val="18"/>
    </w:rPr>
  </w:style>
  <w:style w:type="character" w:customStyle="1" w:styleId="2595">
    <w:name w:val="MFS单位2 Char Char"/>
    <w:link w:val="2596"/>
    <w:autoRedefine/>
    <w:qFormat/>
    <w:uiPriority w:val="0"/>
    <w:rPr>
      <w:sz w:val="18"/>
      <w:szCs w:val="24"/>
    </w:rPr>
  </w:style>
  <w:style w:type="paragraph" w:customStyle="1" w:styleId="2596">
    <w:name w:val="MFS单位2"/>
    <w:basedOn w:val="844"/>
    <w:link w:val="2595"/>
    <w:autoRedefine/>
    <w:qFormat/>
    <w:uiPriority w:val="0"/>
  </w:style>
  <w:style w:type="paragraph" w:customStyle="1" w:styleId="2597">
    <w:name w:val="项目点符号"/>
    <w:basedOn w:val="1"/>
    <w:autoRedefine/>
    <w:qFormat/>
    <w:uiPriority w:val="0"/>
    <w:pPr>
      <w:spacing w:line="360" w:lineRule="auto"/>
      <w:ind w:firstLine="539" w:firstLineChars="214"/>
    </w:pPr>
    <w:rPr>
      <w:rFonts w:ascii="Times New Roman" w:hAnsi="Times New Roman" w:eastAsia="宋体"/>
      <w:color w:val="000000"/>
      <w:spacing w:val="6"/>
      <w:sz w:val="24"/>
      <w:szCs w:val="24"/>
    </w:rPr>
  </w:style>
  <w:style w:type="paragraph" w:customStyle="1" w:styleId="2598">
    <w:name w:val="textstyle1"/>
    <w:basedOn w:val="1"/>
    <w:autoRedefine/>
    <w:qFormat/>
    <w:uiPriority w:val="0"/>
    <w:pPr>
      <w:widowControl/>
      <w:spacing w:after="251"/>
      <w:jc w:val="left"/>
    </w:pPr>
    <w:rPr>
      <w:rFonts w:ascii="Arial" w:hAnsi="Arial" w:eastAsia="宋体" w:cs="Arial"/>
      <w:kern w:val="0"/>
      <w:sz w:val="22"/>
      <w:lang w:eastAsia="en-US" w:bidi="en-US"/>
    </w:rPr>
  </w:style>
  <w:style w:type="character" w:customStyle="1" w:styleId="2599">
    <w:name w:val="标题 4 Char Char"/>
    <w:autoRedefine/>
    <w:qFormat/>
    <w:uiPriority w:val="0"/>
    <w:rPr>
      <w:rFonts w:ascii="Arial" w:hAnsi="Arial" w:eastAsia="宋体"/>
      <w:sz w:val="24"/>
      <w:lang w:val="en-US" w:eastAsia="zh-CN" w:bidi="ar-SA"/>
    </w:rPr>
  </w:style>
  <w:style w:type="paragraph" w:customStyle="1" w:styleId="2600">
    <w:name w:val="列表 2Q"/>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2601">
    <w:name w:val="河石管道 表头"/>
    <w:autoRedefine/>
    <w:qFormat/>
    <w:uiPriority w:val="0"/>
    <w:pPr>
      <w:jc w:val="center"/>
    </w:pPr>
    <w:rPr>
      <w:rFonts w:ascii="Times New Roman" w:hAnsi="Times New Roman" w:eastAsia="宋体" w:cs="Times New Roman"/>
      <w:b/>
      <w:bCs/>
      <w:sz w:val="18"/>
      <w:lang w:val="en-US" w:eastAsia="zh-CN" w:bidi="ar-SA"/>
    </w:rPr>
  </w:style>
  <w:style w:type="character" w:customStyle="1" w:styleId="2602">
    <w:name w:val="Char Char278"/>
    <w:autoRedefine/>
    <w:qFormat/>
    <w:uiPriority w:val="0"/>
    <w:rPr>
      <w:rFonts w:hint="eastAsia" w:ascii="宋体" w:hAnsi="宋体" w:eastAsia="宋体"/>
      <w:kern w:val="2"/>
      <w:sz w:val="21"/>
      <w:lang w:val="en-US" w:eastAsia="zh-CN" w:bidi="ar-SA"/>
    </w:rPr>
  </w:style>
  <w:style w:type="table" w:customStyle="1" w:styleId="2603">
    <w:name w:val="Table Normal"/>
    <w:autoRedefine/>
    <w:unhideWhenUsed/>
    <w:qFormat/>
    <w:uiPriority w:val="2"/>
    <w:pPr>
      <w:widowControl w:val="0"/>
      <w:autoSpaceDE w:val="0"/>
      <w:autoSpaceDN w:val="0"/>
    </w:pPr>
    <w:rPr>
      <w:rFonts w:ascii="Calibri" w:hAnsi="Calibri"/>
      <w:sz w:val="22"/>
      <w:lang w:eastAsia="en-US"/>
    </w:rPr>
    <w:tblPr>
      <w:tblCellMar>
        <w:top w:w="0" w:type="dxa"/>
        <w:left w:w="0" w:type="dxa"/>
        <w:bottom w:w="0" w:type="dxa"/>
        <w:right w:w="0" w:type="dxa"/>
      </w:tblCellMar>
    </w:tblPr>
  </w:style>
  <w:style w:type="paragraph" w:customStyle="1" w:styleId="2604">
    <w:name w:val="xl80"/>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2605">
    <w:name w:val="样式 表头 + Times New Roman 段前: 0.5 行 段后: 0.5 行"/>
    <w:basedOn w:val="1"/>
    <w:autoRedefine/>
    <w:qFormat/>
    <w:uiPriority w:val="0"/>
    <w:pPr>
      <w:autoSpaceDE w:val="0"/>
      <w:autoSpaceDN w:val="0"/>
      <w:adjustRightInd w:val="0"/>
      <w:spacing w:before="100" w:beforeAutospacing="1" w:after="100" w:afterAutospacing="1" w:line="440" w:lineRule="exact"/>
      <w:jc w:val="center"/>
    </w:pPr>
    <w:rPr>
      <w:rFonts w:ascii="Times New Roman" w:hAnsi="Times New Roman" w:eastAsia="宋体"/>
      <w:b/>
      <w:bCs/>
      <w:sz w:val="28"/>
      <w:szCs w:val="20"/>
      <w:lang w:val="zh-CN"/>
    </w:rPr>
  </w:style>
  <w:style w:type="paragraph" w:customStyle="1" w:styleId="2606">
    <w:name w:val="小表"/>
    <w:basedOn w:val="1"/>
    <w:autoRedefine/>
    <w:qFormat/>
    <w:uiPriority w:val="0"/>
    <w:pPr>
      <w:widowControl/>
      <w:tabs>
        <w:tab w:val="left" w:pos="352"/>
      </w:tabs>
      <w:overflowPunct w:val="0"/>
      <w:autoSpaceDE w:val="0"/>
      <w:autoSpaceDN w:val="0"/>
      <w:adjustRightInd w:val="0"/>
      <w:jc w:val="center"/>
      <w:textAlignment w:val="bottom"/>
    </w:pPr>
    <w:rPr>
      <w:rFonts w:ascii="宋体" w:hAnsi="宋体" w:eastAsia="宋体"/>
      <w:kern w:val="0"/>
      <w:szCs w:val="20"/>
    </w:rPr>
  </w:style>
  <w:style w:type="paragraph" w:customStyle="1" w:styleId="2607">
    <w:name w:val="Char Char1 Char Char Char Char Char Char Char Char Char Char Char Char Char Char Char Char Char Char Char Char1 Char8"/>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608">
    <w:name w:val="Char1 Char Char Char Char Char Char Char Char Char"/>
    <w:basedOn w:val="1"/>
    <w:autoRedefine/>
    <w:qFormat/>
    <w:uiPriority w:val="0"/>
    <w:pPr>
      <w:spacing w:line="360" w:lineRule="auto"/>
    </w:pPr>
    <w:rPr>
      <w:rFonts w:ascii="仿宋_GB2312" w:hAnsi="仿宋_GB2312" w:eastAsia="宋体" w:cs="仿宋_GB2312"/>
      <w:sz w:val="24"/>
      <w:szCs w:val="20"/>
    </w:rPr>
  </w:style>
  <w:style w:type="character" w:customStyle="1" w:styleId="2609">
    <w:name w:val="签名 字符1"/>
    <w:link w:val="60"/>
    <w:autoRedefine/>
    <w:qFormat/>
    <w:uiPriority w:val="0"/>
    <w:rPr>
      <w:rFonts w:ascii="Verdana" w:hAnsi="Verdana" w:eastAsia="宋体" w:cs="Verdana"/>
      <w:bCs/>
      <w:sz w:val="28"/>
      <w:szCs w:val="32"/>
    </w:rPr>
  </w:style>
  <w:style w:type="paragraph" w:customStyle="1" w:styleId="2610">
    <w:name w:val="p14"/>
    <w:basedOn w:val="1"/>
    <w:autoRedefine/>
    <w:qFormat/>
    <w:uiPriority w:val="0"/>
    <w:pPr>
      <w:widowControl/>
      <w:adjustRightInd w:val="0"/>
      <w:snapToGrid w:val="0"/>
      <w:spacing w:before="100" w:beforeAutospacing="1" w:after="100" w:afterAutospacing="1" w:line="336" w:lineRule="auto"/>
      <w:ind w:firstLine="200" w:firstLineChars="200"/>
      <w:jc w:val="left"/>
    </w:pPr>
    <w:rPr>
      <w:rFonts w:ascii="宋体" w:hAnsi="宋体" w:eastAsia="宋体"/>
      <w:kern w:val="0"/>
      <w:sz w:val="24"/>
      <w:szCs w:val="21"/>
    </w:rPr>
  </w:style>
  <w:style w:type="character" w:customStyle="1" w:styleId="2611">
    <w:name w:val="表格文本 五号 居中 单倍行距 Char Char Char Char"/>
    <w:link w:val="2612"/>
    <w:autoRedefine/>
    <w:qFormat/>
    <w:uiPriority w:val="0"/>
    <w:rPr>
      <w:rFonts w:ascii="Wingdings" w:hAnsi="Wingdings" w:cs="Arial"/>
      <w:szCs w:val="21"/>
    </w:rPr>
  </w:style>
  <w:style w:type="paragraph" w:customStyle="1" w:styleId="2612">
    <w:name w:val="表格文本 五号 居中 单倍行距 Char Char"/>
    <w:basedOn w:val="1"/>
    <w:link w:val="2611"/>
    <w:autoRedefine/>
    <w:qFormat/>
    <w:uiPriority w:val="0"/>
    <w:pPr>
      <w:keepNext/>
      <w:adjustRightInd w:val="0"/>
      <w:snapToGrid w:val="0"/>
      <w:jc w:val="center"/>
      <w:textAlignment w:val="baseline"/>
    </w:pPr>
    <w:rPr>
      <w:rFonts w:ascii="Wingdings" w:hAnsi="Wingdings" w:eastAsia="宋体"/>
      <w:kern w:val="0"/>
      <w:sz w:val="20"/>
      <w:szCs w:val="21"/>
    </w:rPr>
  </w:style>
  <w:style w:type="character" w:customStyle="1" w:styleId="2613">
    <w:name w:val="四 Char Char Char Char"/>
    <w:autoRedefine/>
    <w:semiHidden/>
    <w:qFormat/>
    <w:uiPriority w:val="0"/>
    <w:rPr>
      <w:rFonts w:ascii="Arial" w:hAnsi="Arial" w:eastAsia="黑体"/>
      <w:b/>
      <w:bCs/>
      <w:kern w:val="2"/>
      <w:sz w:val="28"/>
      <w:szCs w:val="28"/>
      <w:lang w:val="en-US" w:eastAsia="zh-CN" w:bidi="ar-SA"/>
    </w:rPr>
  </w:style>
  <w:style w:type="paragraph" w:customStyle="1" w:styleId="2614">
    <w:name w:val="xl68"/>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character" w:customStyle="1" w:styleId="2615">
    <w:name w:val="copy2"/>
    <w:autoRedefine/>
    <w:qFormat/>
    <w:uiPriority w:val="0"/>
    <w:rPr>
      <w:rFonts w:hint="eastAsia" w:ascii="Verdana" w:hAnsi="Verdana" w:eastAsia="Verdana"/>
      <w:spacing w:val="24"/>
      <w:sz w:val="15"/>
      <w:szCs w:val="15"/>
      <w:lang w:val="en-US" w:eastAsia="en-US" w:bidi="ar-SA"/>
    </w:rPr>
  </w:style>
  <w:style w:type="paragraph" w:customStyle="1" w:styleId="2616">
    <w:name w:val="inhalt1"/>
    <w:basedOn w:val="1"/>
    <w:autoRedefine/>
    <w:qFormat/>
    <w:uiPriority w:val="0"/>
    <w:pPr>
      <w:widowControl/>
      <w:spacing w:before="100" w:beforeAutospacing="1" w:after="100" w:afterAutospacing="1" w:line="360" w:lineRule="auto"/>
      <w:jc w:val="left"/>
    </w:pPr>
    <w:rPr>
      <w:rFonts w:ascii="Verdana" w:hAnsi="Verdana" w:eastAsia="宋体" w:cs="仿宋_GB2312"/>
      <w:color w:val="000000"/>
      <w:kern w:val="0"/>
      <w:sz w:val="24"/>
      <w:szCs w:val="24"/>
    </w:rPr>
  </w:style>
  <w:style w:type="character" w:customStyle="1" w:styleId="2617">
    <w:name w:val="标题 21"/>
    <w:autoRedefine/>
    <w:qFormat/>
    <w:uiPriority w:val="0"/>
    <w:rPr>
      <w:rFonts w:ascii="楷体" w:hAnsi="Courier New" w:eastAsia="楷体"/>
      <w:kern w:val="2"/>
      <w:sz w:val="30"/>
      <w:szCs w:val="30"/>
      <w:lang w:val="en-US" w:eastAsia="zh-CN" w:bidi="ar-SA"/>
    </w:rPr>
  </w:style>
  <w:style w:type="paragraph" w:customStyle="1" w:styleId="2618">
    <w:name w:val="正文缩进21"/>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2619">
    <w:name w:val="Char Char Char Char Char1 Char2"/>
    <w:basedOn w:val="1"/>
    <w:autoRedefine/>
    <w:qFormat/>
    <w:uiPriority w:val="0"/>
    <w:rPr>
      <w:rFonts w:ascii="Times New Roman" w:hAnsi="Times New Roman" w:eastAsia="宋体"/>
      <w:szCs w:val="24"/>
    </w:rPr>
  </w:style>
  <w:style w:type="character" w:customStyle="1" w:styleId="2620">
    <w:name w:val="列表 Char2"/>
    <w:autoRedefine/>
    <w:qFormat/>
    <w:uiPriority w:val="0"/>
    <w:rPr>
      <w:rFonts w:ascii="Calibri" w:hAnsi="Calibri" w:eastAsia="宋体" w:cs="Times New Roman"/>
      <w:kern w:val="0"/>
      <w:sz w:val="24"/>
      <w:szCs w:val="20"/>
    </w:rPr>
  </w:style>
  <w:style w:type="paragraph" w:customStyle="1" w:styleId="2621">
    <w:name w:val="正文缩进 2字符"/>
    <w:basedOn w:val="1"/>
    <w:autoRedefine/>
    <w:qFormat/>
    <w:uiPriority w:val="0"/>
    <w:pPr>
      <w:tabs>
        <w:tab w:val="left" w:pos="2160"/>
      </w:tabs>
      <w:snapToGrid w:val="0"/>
      <w:spacing w:before="120" w:after="120" w:line="360" w:lineRule="auto"/>
      <w:ind w:firstLine="480" w:firstLineChars="200"/>
    </w:pPr>
    <w:rPr>
      <w:rFonts w:ascii="仿宋_GB2312" w:hAnsi="仿宋_GB2312" w:eastAsia="ˎ̥" w:cs="仿宋_GB2312"/>
      <w:color w:val="000000"/>
      <w:sz w:val="24"/>
      <w:szCs w:val="21"/>
    </w:rPr>
  </w:style>
  <w:style w:type="character" w:customStyle="1" w:styleId="2622">
    <w:name w:val="Char Char242"/>
    <w:autoRedefine/>
    <w:semiHidden/>
    <w:qFormat/>
    <w:uiPriority w:val="0"/>
    <w:rPr>
      <w:rFonts w:hint="default" w:ascii="Arial" w:hAnsi="Arial" w:eastAsia="黑体" w:cs="Arial"/>
      <w:b/>
      <w:bCs/>
      <w:kern w:val="2"/>
      <w:sz w:val="28"/>
      <w:szCs w:val="28"/>
      <w:lang w:val="en-US" w:eastAsia="zh-CN" w:bidi="ar-SA"/>
    </w:rPr>
  </w:style>
  <w:style w:type="character" w:customStyle="1" w:styleId="2623">
    <w:name w:val="报告书正文 Char"/>
    <w:link w:val="1711"/>
    <w:autoRedefine/>
    <w:qFormat/>
    <w:uiPriority w:val="0"/>
    <w:rPr>
      <w:rFonts w:ascii="仿宋_GB2312" w:hAnsi="仿宋_GB2312" w:eastAsia="宋体" w:cs="仿宋_GB2312"/>
      <w:kern w:val="2"/>
      <w:sz w:val="24"/>
      <w:szCs w:val="24"/>
    </w:rPr>
  </w:style>
  <w:style w:type="paragraph" w:customStyle="1" w:styleId="2624">
    <w:name w:val="表题 Char Char"/>
    <w:basedOn w:val="1"/>
    <w:autoRedefine/>
    <w:qFormat/>
    <w:uiPriority w:val="0"/>
    <w:pPr>
      <w:keepNext/>
      <w:keepLines/>
      <w:spacing w:before="120" w:line="360" w:lineRule="auto"/>
      <w:jc w:val="center"/>
    </w:pPr>
    <w:rPr>
      <w:rFonts w:hint="eastAsia" w:ascii="宋体" w:hAnsi="宋体" w:eastAsia="宋体"/>
      <w:b/>
      <w:sz w:val="24"/>
      <w:szCs w:val="20"/>
    </w:rPr>
  </w:style>
  <w:style w:type="character" w:customStyle="1" w:styleId="2625">
    <w:name w:val="14font"/>
    <w:autoRedefine/>
    <w:qFormat/>
    <w:uiPriority w:val="0"/>
  </w:style>
  <w:style w:type="paragraph" w:customStyle="1" w:styleId="2626">
    <w:name w:val="样式5 Char Char"/>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2627">
    <w:name w:val="Default Paragraph Font Para Char Char Char"/>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paragraph" w:customStyle="1" w:styleId="2628">
    <w:name w:val="小四+首行缩进"/>
    <w:basedOn w:val="1"/>
    <w:autoRedefine/>
    <w:qFormat/>
    <w:uiPriority w:val="0"/>
    <w:pPr>
      <w:spacing w:line="360" w:lineRule="auto"/>
      <w:ind w:firstLine="482"/>
    </w:pPr>
    <w:rPr>
      <w:rFonts w:ascii="Arial" w:hAnsi="Arial" w:eastAsia="宋体"/>
      <w:sz w:val="24"/>
      <w:szCs w:val="24"/>
    </w:rPr>
  </w:style>
  <w:style w:type="paragraph" w:customStyle="1" w:styleId="2629">
    <w:name w:val="小表文居中"/>
    <w:basedOn w:val="1"/>
    <w:autoRedefine/>
    <w:qFormat/>
    <w:uiPriority w:val="0"/>
    <w:pPr>
      <w:autoSpaceDE w:val="0"/>
      <w:autoSpaceDN w:val="0"/>
      <w:adjustRightInd w:val="0"/>
      <w:spacing w:before="20" w:line="360" w:lineRule="auto"/>
      <w:jc w:val="center"/>
      <w:textAlignment w:val="baseline"/>
    </w:pPr>
    <w:rPr>
      <w:rFonts w:ascii="仿宋_GB2312" w:hAnsi="仿宋_GB2312" w:eastAsia="宋体" w:cs="仿宋_GB2312"/>
      <w:kern w:val="0"/>
      <w:sz w:val="18"/>
      <w:szCs w:val="20"/>
    </w:rPr>
  </w:style>
  <w:style w:type="character" w:customStyle="1" w:styleId="2630">
    <w:name w:val="表格内文字 Char"/>
    <w:link w:val="1055"/>
    <w:autoRedefine/>
    <w:qFormat/>
    <w:uiPriority w:val="0"/>
    <w:rPr>
      <w:rFonts w:ascii="Verdana" w:hAnsi="Verdana" w:cs="仿宋_GB2312"/>
      <w:w w:val="90"/>
      <w:lang w:val="en-US" w:eastAsia="zh-CN" w:bidi="ar-SA"/>
    </w:rPr>
  </w:style>
  <w:style w:type="paragraph" w:customStyle="1" w:styleId="2631">
    <w:name w:val="表、图名宋旭峰"/>
    <w:basedOn w:val="1319"/>
    <w:autoRedefine/>
    <w:qFormat/>
    <w:uiPriority w:val="0"/>
    <w:pPr>
      <w:adjustRightInd/>
      <w:snapToGrid/>
      <w:spacing w:line="360" w:lineRule="auto"/>
    </w:pPr>
    <w:rPr>
      <w:rFonts w:ascii="楷体" w:hAnsi="Verdana" w:eastAsia="楷体" w:cs="仿宋_GB2312"/>
      <w:szCs w:val="21"/>
    </w:rPr>
  </w:style>
  <w:style w:type="table" w:customStyle="1" w:styleId="2632">
    <w:name w:val="环评21"/>
    <w:basedOn w:val="90"/>
    <w:autoRedefine/>
    <w:qFormat/>
    <w:uiPriority w:val="0"/>
    <w:pPr>
      <w:snapToGrid w:val="0"/>
    </w:pPr>
    <w:tblPr>
      <w:tblBorders>
        <w:top w:val="single" w:color="auto" w:sz="12" w:space="0"/>
        <w:bottom w:val="single" w:color="auto" w:sz="12" w:space="0"/>
        <w:insideH w:val="single" w:color="auto" w:sz="6" w:space="0"/>
        <w:insideV w:val="single" w:color="auto" w:sz="6" w:space="0"/>
      </w:tblBorders>
    </w:tblPr>
  </w:style>
  <w:style w:type="paragraph" w:customStyle="1" w:styleId="2633">
    <w:name w:val="样式 小四"/>
    <w:basedOn w:val="1"/>
    <w:autoRedefine/>
    <w:qFormat/>
    <w:uiPriority w:val="0"/>
    <w:pPr>
      <w:spacing w:line="360" w:lineRule="auto"/>
      <w:ind w:firstLine="200" w:firstLineChars="200"/>
    </w:pPr>
    <w:rPr>
      <w:rFonts w:ascii="仿宋_GB2312" w:hAnsi="仿宋_GB2312" w:eastAsia="宋体" w:cs="Verdana"/>
      <w:sz w:val="24"/>
      <w:szCs w:val="20"/>
    </w:rPr>
  </w:style>
  <w:style w:type="paragraph" w:customStyle="1" w:styleId="2634">
    <w:name w:val="couv"/>
    <w:basedOn w:val="1"/>
    <w:autoRedefine/>
    <w:semiHidden/>
    <w:qFormat/>
    <w:uiPriority w:val="0"/>
    <w:pPr>
      <w:widowControl/>
      <w:spacing w:before="120" w:after="120" w:line="360" w:lineRule="auto"/>
      <w:ind w:firstLine="200" w:firstLineChars="200"/>
      <w:jc w:val="center"/>
    </w:pPr>
    <w:rPr>
      <w:rFonts w:ascii="仿宋_GB2312" w:hAnsi="仿宋_GB2312" w:eastAsia="宋体" w:cs="仿宋_GB2312"/>
      <w:b/>
      <w:kern w:val="0"/>
      <w:sz w:val="40"/>
      <w:szCs w:val="20"/>
      <w:lang w:val="en-GB"/>
    </w:rPr>
  </w:style>
  <w:style w:type="paragraph" w:customStyle="1" w:styleId="2635">
    <w:name w:val="样式 标题 1.."/>
    <w:basedOn w:val="3"/>
    <w:autoRedefine/>
    <w:qFormat/>
    <w:uiPriority w:val="0"/>
    <w:pPr>
      <w:adjustRightInd w:val="0"/>
      <w:snapToGrid w:val="0"/>
      <w:spacing w:line="360" w:lineRule="auto"/>
    </w:pPr>
    <w:rPr>
      <w:rFonts w:cs="宋体"/>
      <w:bCs/>
      <w:snapToGrid w:val="0"/>
      <w:color w:val="0000FF"/>
      <w:kern w:val="0"/>
    </w:rPr>
  </w:style>
  <w:style w:type="paragraph" w:customStyle="1" w:styleId="2636">
    <w:name w:val="样式 标题 4标题 14H4 + 小四 非加粗"/>
    <w:basedOn w:val="7"/>
    <w:autoRedefine/>
    <w:semiHidden/>
    <w:qFormat/>
    <w:uiPriority w:val="0"/>
    <w:pPr>
      <w:tabs>
        <w:tab w:val="left" w:pos="420"/>
        <w:tab w:val="left" w:pos="864"/>
        <w:tab w:val="left" w:pos="993"/>
        <w:tab w:val="left" w:pos="2160"/>
      </w:tabs>
      <w:adjustRightInd w:val="0"/>
      <w:snapToGrid w:val="0"/>
      <w:spacing w:beforeLines="50" w:after="0" w:line="377" w:lineRule="auto"/>
      <w:ind w:left="2160" w:hanging="420"/>
      <w:textAlignment w:val="baseline"/>
    </w:pPr>
    <w:rPr>
      <w:rFonts w:eastAsia="宋体"/>
      <w:bCs/>
      <w:color w:val="00B0F0"/>
      <w:spacing w:val="-12"/>
      <w:sz w:val="24"/>
      <w:szCs w:val="18"/>
      <w:lang w:val="zh-CN"/>
    </w:rPr>
  </w:style>
  <w:style w:type="paragraph" w:customStyle="1" w:styleId="2637">
    <w:name w:val="Char Char Char Char Char Char Char Char Char1 Char Char Char Char9"/>
    <w:basedOn w:val="1"/>
    <w:autoRedefine/>
    <w:qFormat/>
    <w:uiPriority w:val="0"/>
    <w:rPr>
      <w:rFonts w:ascii="Times New Roman" w:hAnsi="Times New Roman" w:eastAsia="宋体"/>
      <w:sz w:val="24"/>
      <w:szCs w:val="24"/>
    </w:rPr>
  </w:style>
  <w:style w:type="paragraph" w:customStyle="1" w:styleId="2638">
    <w:name w:val="head"/>
    <w:basedOn w:val="1"/>
    <w:autoRedefine/>
    <w:qFormat/>
    <w:uiPriority w:val="0"/>
    <w:pPr>
      <w:widowControl/>
      <w:adjustRightInd w:val="0"/>
      <w:snapToGrid w:val="0"/>
      <w:spacing w:before="100" w:beforeAutospacing="1" w:after="100" w:afterAutospacing="1" w:line="400" w:lineRule="atLeast"/>
      <w:ind w:firstLine="200" w:firstLineChars="200"/>
      <w:jc w:val="left"/>
    </w:pPr>
    <w:rPr>
      <w:rFonts w:ascii="宋体" w:hAnsi="宋体" w:eastAsia="宋体"/>
      <w:color w:val="000000"/>
      <w:kern w:val="0"/>
      <w:sz w:val="28"/>
      <w:szCs w:val="28"/>
    </w:rPr>
  </w:style>
  <w:style w:type="paragraph" w:customStyle="1" w:styleId="2639">
    <w:name w:val="标题 61"/>
    <w:basedOn w:val="296"/>
    <w:next w:val="296"/>
    <w:autoRedefine/>
    <w:qFormat/>
    <w:uiPriority w:val="0"/>
    <w:pPr>
      <w:keepNext/>
      <w:keepLines/>
      <w:spacing w:before="240" w:after="64" w:line="320" w:lineRule="atLeast"/>
    </w:pPr>
    <w:rPr>
      <w:rFonts w:ascii="Arial" w:hAnsi="Symbol"/>
      <w:b/>
      <w:kern w:val="2"/>
      <w:szCs w:val="22"/>
    </w:rPr>
  </w:style>
  <w:style w:type="paragraph" w:customStyle="1" w:styleId="2640">
    <w:name w:val="标题 2，节"/>
    <w:basedOn w:val="5"/>
    <w:autoRedefine/>
    <w:qFormat/>
    <w:uiPriority w:val="0"/>
    <w:pPr>
      <w:adjustRightInd w:val="0"/>
      <w:snapToGrid w:val="0"/>
      <w:spacing w:beforeLines="50" w:after="260" w:line="415" w:lineRule="auto"/>
    </w:pPr>
    <w:rPr>
      <w:rFonts w:ascii="宋体" w:hAnsi="宋体"/>
      <w:sz w:val="24"/>
    </w:rPr>
  </w:style>
  <w:style w:type="paragraph" w:customStyle="1" w:styleId="2641">
    <w:name w:val="编制人员"/>
    <w:basedOn w:val="1"/>
    <w:autoRedefine/>
    <w:qFormat/>
    <w:uiPriority w:val="0"/>
    <w:pPr>
      <w:adjustRightInd w:val="0"/>
      <w:snapToGrid w:val="0"/>
      <w:spacing w:beforeLines="50" w:afterLines="50"/>
      <w:ind w:firstLine="200" w:firstLineChars="200"/>
    </w:pPr>
    <w:rPr>
      <w:rFonts w:ascii="Cambria Math" w:hAnsi="Cambria Math" w:eastAsia="Cambria Math"/>
      <w:b/>
      <w:sz w:val="28"/>
      <w:szCs w:val="24"/>
    </w:rPr>
  </w:style>
  <w:style w:type="paragraph" w:customStyle="1" w:styleId="2642">
    <w:name w:val="样式 标题 2节 + 宋体 加粗"/>
    <w:basedOn w:val="5"/>
    <w:autoRedefine/>
    <w:qFormat/>
    <w:uiPriority w:val="0"/>
    <w:pPr>
      <w:tabs>
        <w:tab w:val="left" w:pos="567"/>
        <w:tab w:val="left" w:pos="2845"/>
      </w:tabs>
      <w:snapToGrid w:val="0"/>
      <w:spacing w:beforeLines="50" w:line="360" w:lineRule="auto"/>
    </w:pPr>
    <w:rPr>
      <w:rFonts w:eastAsia="Arial"/>
      <w:bCs/>
      <w:sz w:val="24"/>
    </w:rPr>
  </w:style>
  <w:style w:type="character" w:customStyle="1" w:styleId="2643">
    <w:name w:val="正文文本最新 Char Char Char1 Char Char Char Char Char Char Char"/>
    <w:autoRedefine/>
    <w:qFormat/>
    <w:uiPriority w:val="0"/>
    <w:rPr>
      <w:rFonts w:ascii="Arial Black" w:hAnsi="Arial Black" w:eastAsia="Verdana"/>
      <w:b/>
      <w:bCs/>
      <w:kern w:val="2"/>
      <w:sz w:val="28"/>
      <w:szCs w:val="24"/>
      <w:lang w:val="en-US" w:eastAsia="zh-CN" w:bidi="ar-SA"/>
    </w:rPr>
  </w:style>
  <w:style w:type="paragraph" w:customStyle="1" w:styleId="2644">
    <w:name w:val="Char1 Char Char Char Char Char Char3"/>
    <w:basedOn w:val="1"/>
    <w:autoRedefine/>
    <w:qFormat/>
    <w:uiPriority w:val="0"/>
    <w:rPr>
      <w:rFonts w:ascii="Times New Roman" w:hAnsi="Times New Roman" w:eastAsia="宋体"/>
      <w:szCs w:val="24"/>
    </w:rPr>
  </w:style>
  <w:style w:type="character" w:customStyle="1" w:styleId="2645">
    <w:name w:val="热电厂正文 Char Char Char Char Char Char Char Char"/>
    <w:autoRedefine/>
    <w:qFormat/>
    <w:uiPriority w:val="0"/>
    <w:rPr>
      <w:rFonts w:ascii="Wingdings" w:hAnsi="Wingdings" w:eastAsia="Arial"/>
      <w:kern w:val="2"/>
      <w:sz w:val="24"/>
      <w:szCs w:val="24"/>
      <w:lang w:val="en-US" w:eastAsia="zh-CN" w:bidi="ar-SA"/>
    </w:rPr>
  </w:style>
  <w:style w:type="paragraph" w:customStyle="1" w:styleId="2646">
    <w:name w:val="首缩"/>
    <w:basedOn w:val="1"/>
    <w:autoRedefine/>
    <w:qFormat/>
    <w:uiPriority w:val="0"/>
    <w:pPr>
      <w:adjustRightInd w:val="0"/>
      <w:snapToGrid w:val="0"/>
      <w:spacing w:line="500" w:lineRule="exact"/>
      <w:ind w:firstLine="567"/>
    </w:pPr>
    <w:rPr>
      <w:rFonts w:ascii="仿宋_GB2312" w:hAnsi="Times New Roman" w:eastAsia="仿宋_GB2312"/>
      <w:snapToGrid w:val="0"/>
      <w:kern w:val="0"/>
      <w:sz w:val="28"/>
      <w:szCs w:val="20"/>
    </w:rPr>
  </w:style>
  <w:style w:type="paragraph" w:customStyle="1" w:styleId="2647">
    <w:name w:val="Char Char Char2"/>
    <w:basedOn w:val="1"/>
    <w:autoRedefine/>
    <w:qFormat/>
    <w:uiPriority w:val="0"/>
    <w:pPr>
      <w:spacing w:line="360" w:lineRule="auto"/>
    </w:pPr>
    <w:rPr>
      <w:rFonts w:ascii="Times New Roman" w:hAnsi="Times New Roman" w:eastAsia="宋体"/>
      <w:sz w:val="24"/>
      <w:szCs w:val="24"/>
    </w:rPr>
  </w:style>
  <w:style w:type="character" w:customStyle="1" w:styleId="2648">
    <w:name w:val="content_size_13"/>
    <w:autoRedefine/>
    <w:qFormat/>
    <w:uiPriority w:val="0"/>
  </w:style>
  <w:style w:type="character" w:customStyle="1" w:styleId="2649">
    <w:name w:val="Char Char104"/>
    <w:autoRedefine/>
    <w:qFormat/>
    <w:uiPriority w:val="0"/>
  </w:style>
  <w:style w:type="paragraph" w:customStyle="1" w:styleId="2650">
    <w:name w:val="Char Char Char3 Char Char Char Char Char Char Char Char Char Char Char Char Char2"/>
    <w:basedOn w:val="1"/>
    <w:autoRedefine/>
    <w:qFormat/>
    <w:uiPriority w:val="0"/>
    <w:pPr>
      <w:spacing w:line="360" w:lineRule="auto"/>
    </w:pPr>
    <w:rPr>
      <w:rFonts w:ascii="Times New Roman" w:hAnsi="Times New Roman" w:eastAsia="宋体"/>
      <w:sz w:val="24"/>
      <w:szCs w:val="20"/>
    </w:rPr>
  </w:style>
  <w:style w:type="character" w:customStyle="1" w:styleId="2651">
    <w:name w:val="Char Char124"/>
    <w:autoRedefine/>
    <w:qFormat/>
    <w:uiPriority w:val="0"/>
    <w:rPr>
      <w:sz w:val="16"/>
      <w:szCs w:val="16"/>
    </w:rPr>
  </w:style>
  <w:style w:type="character" w:customStyle="1" w:styleId="2652">
    <w:name w:val="表名图名公式 Char Char"/>
    <w:link w:val="2653"/>
    <w:autoRedefine/>
    <w:qFormat/>
    <w:uiPriority w:val="0"/>
    <w:rPr>
      <w:b/>
      <w:bCs/>
      <w:sz w:val="24"/>
      <w:szCs w:val="24"/>
    </w:rPr>
  </w:style>
  <w:style w:type="paragraph" w:customStyle="1" w:styleId="2653">
    <w:name w:val="表名图名公式"/>
    <w:basedOn w:val="1"/>
    <w:link w:val="2652"/>
    <w:autoRedefine/>
    <w:qFormat/>
    <w:uiPriority w:val="0"/>
    <w:pPr>
      <w:spacing w:line="500" w:lineRule="exact"/>
      <w:jc w:val="center"/>
    </w:pPr>
    <w:rPr>
      <w:rFonts w:ascii="Times New Roman" w:hAnsi="Times New Roman" w:eastAsia="宋体"/>
      <w:b/>
      <w:bCs/>
      <w:kern w:val="0"/>
      <w:sz w:val="24"/>
      <w:szCs w:val="24"/>
    </w:rPr>
  </w:style>
  <w:style w:type="character" w:customStyle="1" w:styleId="2654">
    <w:name w:val="Char Char1711"/>
    <w:autoRedefine/>
    <w:qFormat/>
    <w:uiPriority w:val="0"/>
    <w:rPr>
      <w:rFonts w:ascii="宋体" w:eastAsia="宋体"/>
      <w:sz w:val="24"/>
      <w:lang w:val="en-US" w:eastAsia="zh-CN" w:bidi="ar-SA"/>
    </w:rPr>
  </w:style>
  <w:style w:type="character" w:customStyle="1" w:styleId="2655">
    <w:name w:val="t11"/>
    <w:autoRedefine/>
    <w:qFormat/>
    <w:uiPriority w:val="0"/>
    <w:rPr>
      <w:rFonts w:hint="eastAsia" w:ascii="Arial" w:hAnsi="Arial" w:eastAsia="Arial"/>
      <w:sz w:val="18"/>
      <w:szCs w:val="18"/>
    </w:rPr>
  </w:style>
  <w:style w:type="paragraph" w:customStyle="1" w:styleId="2656">
    <w:name w:val="CM31"/>
    <w:basedOn w:val="153"/>
    <w:next w:val="153"/>
    <w:autoRedefine/>
    <w:qFormat/>
    <w:uiPriority w:val="0"/>
    <w:pPr>
      <w:adjustRightInd/>
    </w:pPr>
    <w:rPr>
      <w:rFonts w:hint="eastAsia" w:ascii="Sim Hei" w:eastAsia="Sim Hei"/>
      <w:szCs w:val="20"/>
    </w:rPr>
  </w:style>
  <w:style w:type="paragraph" w:customStyle="1" w:styleId="2657">
    <w:name w:val="??"/>
    <w:autoRedefine/>
    <w:qFormat/>
    <w:uiPriority w:val="0"/>
    <w:pPr>
      <w:widowControl w:val="0"/>
      <w:autoSpaceDE w:val="0"/>
      <w:autoSpaceDN w:val="0"/>
      <w:adjustRightInd w:val="0"/>
      <w:spacing w:line="460" w:lineRule="exact"/>
      <w:ind w:firstLine="510"/>
      <w:textAlignment w:val="baseline"/>
    </w:pPr>
    <w:rPr>
      <w:rFonts w:ascii="Times New Roman" w:hAnsi="Times New Roman" w:eastAsia="宋体" w:cs="Times New Roman"/>
      <w:sz w:val="24"/>
      <w:lang w:val="en-US" w:eastAsia="zh-CN" w:bidi="ar-SA"/>
    </w:rPr>
  </w:style>
  <w:style w:type="paragraph" w:customStyle="1" w:styleId="2658">
    <w:name w:val="标准书眉一"/>
    <w:autoRedefine/>
    <w:qFormat/>
    <w:uiPriority w:val="0"/>
    <w:pPr>
      <w:tabs>
        <w:tab w:val="left" w:pos="900"/>
      </w:tabs>
      <w:ind w:left="900" w:hanging="420"/>
      <w:jc w:val="both"/>
    </w:pPr>
    <w:rPr>
      <w:rFonts w:ascii="Times New Roman" w:hAnsi="Times New Roman" w:eastAsia="宋体" w:cs="Times New Roman"/>
      <w:lang w:val="en-US" w:eastAsia="zh-CN" w:bidi="ar-SA"/>
    </w:rPr>
  </w:style>
  <w:style w:type="character" w:customStyle="1" w:styleId="2659">
    <w:name w:val="表头1 Char Char"/>
    <w:autoRedefine/>
    <w:qFormat/>
    <w:uiPriority w:val="0"/>
    <w:rPr>
      <w:rFonts w:ascii="Times New Roman" w:hAnsi="Times New Roman" w:eastAsia="黑体" w:cs="Times New Roman"/>
      <w:kern w:val="0"/>
      <w:sz w:val="24"/>
      <w:szCs w:val="24"/>
    </w:rPr>
  </w:style>
  <w:style w:type="paragraph" w:customStyle="1" w:styleId="2660">
    <w:name w:val="Char Char Char Char Char Char1 Char Char Char Char Char Char Char Char Char Char8"/>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2661">
    <w:name w:val="目录3"/>
    <w:basedOn w:val="1"/>
    <w:next w:val="1"/>
    <w:autoRedefine/>
    <w:qFormat/>
    <w:uiPriority w:val="0"/>
    <w:pPr>
      <w:widowControl/>
      <w:tabs>
        <w:tab w:val="left" w:leader="dot" w:pos="8492"/>
      </w:tabs>
      <w:spacing w:line="748" w:lineRule="atLeast"/>
      <w:ind w:left="419" w:firstLine="419"/>
    </w:pPr>
    <w:rPr>
      <w:rFonts w:ascii="Verdana" w:hAnsi="仿宋_GB2312" w:eastAsia="宋体" w:cs="仿宋_GB2312"/>
      <w:color w:val="000000"/>
      <w:kern w:val="0"/>
      <w:sz w:val="24"/>
      <w:szCs w:val="20"/>
    </w:rPr>
  </w:style>
  <w:style w:type="table" w:customStyle="1" w:styleId="2662">
    <w:name w:val="竖列型 21"/>
    <w:basedOn w:val="90"/>
    <w:autoRedefine/>
    <w:qFormat/>
    <w:uiPriority w:val="0"/>
    <w:pPr>
      <w:widowControl w:val="0"/>
      <w:spacing w:line="360" w:lineRule="auto"/>
      <w:jc w:val="both"/>
    </w:pPr>
    <w:rPr>
      <w:b/>
      <w:bCs/>
    </w:rPr>
    <w:tblStylePr w:type="firstRow">
      <w:rPr>
        <w:color w:val="FFFFFF"/>
      </w:rPr>
      <w:tcPr>
        <w:tcBorders>
          <w:top w:val="nil"/>
          <w:left w:val="nil"/>
          <w:bottom w:val="nil"/>
          <w:right w:val="nil"/>
          <w:insideH w:val="nil"/>
          <w:insideV w:val="nil"/>
          <w:tl2br w:val="nil"/>
          <w:tr2bl w:val="nil"/>
        </w:tcBorders>
        <w:shd w:val="solid" w:color="000080" w:fill="FFFFFF"/>
      </w:tcPr>
    </w:tblStylePr>
    <w:tblStylePr w:type="lastRow">
      <w:rPr>
        <w:b w:val="0"/>
        <w:bCs w:val="0"/>
      </w:rPr>
      <w:tcPr>
        <w:tcBorders>
          <w:top w:val="nil"/>
          <w:left w:val="nil"/>
          <w:bottom w:val="nil"/>
          <w:right w:val="nil"/>
          <w:insideH w:val="nil"/>
          <w:insideV w:val="nil"/>
          <w:tl2br w:val="nil"/>
          <w:tr2bl w:val="nil"/>
        </w:tcBorders>
      </w:tcPr>
    </w:tblStylePr>
    <w:tblStylePr w:type="firstCol">
      <w:rPr>
        <w:b w:val="0"/>
        <w:bCs w:val="0"/>
        <w:color w:val="00000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pct30" w:color="000000" w:fill="FFFFFF"/>
      </w:tcPr>
    </w:tblStylePr>
    <w:tblStylePr w:type="band2Vert">
      <w:rPr>
        <w:color w:val="auto"/>
      </w:rPr>
      <w:tcPr>
        <w:shd w:val="pct25" w:color="00FF00" w:fill="FFFFFF"/>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2663">
    <w:name w:val="样式 标题 1 +"/>
    <w:basedOn w:val="3"/>
    <w:autoRedefine/>
    <w:qFormat/>
    <w:uiPriority w:val="0"/>
    <w:pPr>
      <w:tabs>
        <w:tab w:val="left" w:pos="432"/>
      </w:tabs>
      <w:spacing w:before="120" w:afterLines="300" w:line="240" w:lineRule="auto"/>
    </w:pPr>
    <w:rPr>
      <w:rFonts w:eastAsia="Wingdings"/>
      <w:b w:val="0"/>
      <w:bCs/>
      <w:kern w:val="2"/>
      <w:sz w:val="36"/>
      <w:szCs w:val="44"/>
    </w:rPr>
  </w:style>
  <w:style w:type="paragraph" w:customStyle="1" w:styleId="2664">
    <w:name w:val="IDC A-Head (2nd Line)"/>
    <w:basedOn w:val="1"/>
    <w:next w:val="1"/>
    <w:autoRedefine/>
    <w:qFormat/>
    <w:uiPriority w:val="0"/>
    <w:pPr>
      <w:widowControl/>
      <w:spacing w:line="360" w:lineRule="auto"/>
      <w:jc w:val="center"/>
    </w:pPr>
    <w:rPr>
      <w:rFonts w:ascii="仿宋_GB2312" w:hAnsi="仿宋_GB2312" w:eastAsia="宋体" w:cs="仿宋_GB2312"/>
      <w:caps/>
      <w:kern w:val="0"/>
      <w:sz w:val="24"/>
      <w:szCs w:val="20"/>
    </w:rPr>
  </w:style>
  <w:style w:type="character" w:customStyle="1" w:styleId="2665">
    <w:name w:val="表蕊 Char1"/>
    <w:link w:val="1851"/>
    <w:autoRedefine/>
    <w:qFormat/>
    <w:uiPriority w:val="0"/>
    <w:rPr>
      <w:rFonts w:ascii="Times New Roman" w:hAnsi="Times New Roman" w:eastAsia="楷体_GB2312"/>
      <w:spacing w:val="-10"/>
    </w:rPr>
  </w:style>
  <w:style w:type="paragraph" w:customStyle="1" w:styleId="2666">
    <w:name w:val="Char Char Char Char Char Char Char Char Char Char Char Char Char Char Char Char Char Char 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2667">
    <w:name w:val="表号"/>
    <w:basedOn w:val="1"/>
    <w:link w:val="3374"/>
    <w:autoRedefine/>
    <w:qFormat/>
    <w:uiPriority w:val="0"/>
    <w:pPr>
      <w:spacing w:line="360" w:lineRule="auto"/>
      <w:ind w:firstLine="200" w:firstLineChars="200"/>
      <w:outlineLvl w:val="5"/>
    </w:pPr>
    <w:rPr>
      <w:rFonts w:ascii="Times New Roman" w:hAnsi="Times New Roman" w:eastAsia="宋体"/>
      <w:sz w:val="24"/>
      <w:szCs w:val="20"/>
    </w:rPr>
  </w:style>
  <w:style w:type="paragraph" w:customStyle="1" w:styleId="2668">
    <w:name w:val="正文标题3"/>
    <w:basedOn w:val="6"/>
    <w:autoRedefine/>
    <w:qFormat/>
    <w:uiPriority w:val="0"/>
    <w:pPr>
      <w:spacing w:line="240" w:lineRule="auto"/>
    </w:pPr>
    <w:rPr>
      <w:rFonts w:ascii="仿宋_GB2312" w:hAnsi="仿宋_GB2312" w:eastAsia="楷体" w:cs="仿宋_GB2312"/>
      <w:b w:val="0"/>
      <w:bCs/>
      <w:color w:val="auto"/>
      <w:sz w:val="28"/>
      <w:szCs w:val="32"/>
    </w:rPr>
  </w:style>
  <w:style w:type="paragraph" w:customStyle="1" w:styleId="2669">
    <w:name w:val="标题41"/>
    <w:basedOn w:val="1"/>
    <w:autoRedefine/>
    <w:qFormat/>
    <w:uiPriority w:val="0"/>
    <w:pPr>
      <w:adjustRightInd w:val="0"/>
      <w:spacing w:beforeLines="50" w:after="120" w:line="360" w:lineRule="exact"/>
      <w:jc w:val="left"/>
      <w:textAlignment w:val="baseline"/>
    </w:pPr>
    <w:rPr>
      <w:rFonts w:ascii="Arial" w:hAnsi="Arial" w:eastAsia="Cambria Math"/>
      <w:b/>
      <w:bCs/>
      <w:kern w:val="0"/>
      <w:sz w:val="24"/>
      <w:szCs w:val="24"/>
    </w:rPr>
  </w:style>
  <w:style w:type="character" w:customStyle="1" w:styleId="2670">
    <w:name w:val="样式 标题 2 + (西文) Times New Roman (中文) 宋体 四号 Char"/>
    <w:link w:val="975"/>
    <w:autoRedefine/>
    <w:qFormat/>
    <w:uiPriority w:val="0"/>
    <w:rPr>
      <w:b/>
      <w:bCs/>
      <w:sz w:val="28"/>
      <w:szCs w:val="32"/>
    </w:rPr>
  </w:style>
  <w:style w:type="paragraph" w:customStyle="1" w:styleId="2671">
    <w:name w:val="Sun"/>
    <w:basedOn w:val="1"/>
    <w:autoRedefine/>
    <w:qFormat/>
    <w:uiPriority w:val="0"/>
    <w:pPr>
      <w:adjustRightInd w:val="0"/>
      <w:spacing w:line="360" w:lineRule="auto"/>
      <w:ind w:firstLine="567"/>
      <w:textAlignment w:val="baseline"/>
    </w:pPr>
    <w:rPr>
      <w:rFonts w:ascii="Times New Roman" w:hAnsi="Times New Roman" w:eastAsia="宋体"/>
      <w:kern w:val="28"/>
      <w:sz w:val="28"/>
      <w:szCs w:val="20"/>
    </w:rPr>
  </w:style>
  <w:style w:type="paragraph" w:customStyle="1" w:styleId="2672">
    <w:name w:val="表格头"/>
    <w:autoRedefine/>
    <w:qFormat/>
    <w:uiPriority w:val="0"/>
    <w:pPr>
      <w:spacing w:before="120" w:after="120" w:line="480" w:lineRule="atLeast"/>
      <w:jc w:val="center"/>
    </w:pPr>
    <w:rPr>
      <w:rFonts w:ascii="Times New Roman" w:hAnsi="Times New Roman" w:eastAsia="宋体" w:cs="Times New Roman"/>
      <w:sz w:val="24"/>
      <w:lang w:val="en-US" w:eastAsia="zh-CN" w:bidi="ar-SA"/>
    </w:rPr>
  </w:style>
  <w:style w:type="paragraph" w:customStyle="1" w:styleId="2673">
    <w:name w:val="Char Char Char1 Char2"/>
    <w:basedOn w:val="1"/>
    <w:autoRedefine/>
    <w:qFormat/>
    <w:uiPriority w:val="0"/>
    <w:pPr>
      <w:spacing w:line="360" w:lineRule="auto"/>
    </w:pPr>
    <w:rPr>
      <w:rFonts w:ascii="仿宋_GB2312" w:hAnsi="仿宋_GB2312" w:eastAsia="宋体" w:cs="仿宋_GB2312"/>
      <w:sz w:val="24"/>
      <w:szCs w:val="24"/>
    </w:rPr>
  </w:style>
  <w:style w:type="paragraph" w:customStyle="1" w:styleId="2674">
    <w:name w:val="德胜二级标题"/>
    <w:basedOn w:val="2675"/>
    <w:autoRedefine/>
    <w:qFormat/>
    <w:uiPriority w:val="0"/>
    <w:pPr>
      <w:outlineLvl w:val="1"/>
    </w:pPr>
    <w:rPr>
      <w:sz w:val="28"/>
      <w:szCs w:val="28"/>
    </w:rPr>
  </w:style>
  <w:style w:type="paragraph" w:customStyle="1" w:styleId="2675">
    <w:name w:val="德胜一级标题"/>
    <w:basedOn w:val="3"/>
    <w:autoRedefine/>
    <w:qFormat/>
    <w:uiPriority w:val="0"/>
    <w:pPr>
      <w:adjustRightInd w:val="0"/>
      <w:snapToGrid w:val="0"/>
      <w:spacing w:line="360" w:lineRule="auto"/>
      <w:jc w:val="left"/>
    </w:pPr>
    <w:rPr>
      <w:bCs/>
      <w:snapToGrid w:val="0"/>
      <w:color w:val="0000FF"/>
      <w:kern w:val="0"/>
      <w:sz w:val="32"/>
      <w:szCs w:val="32"/>
    </w:rPr>
  </w:style>
  <w:style w:type="paragraph" w:customStyle="1" w:styleId="2676">
    <w:name w:val="前言 标题1"/>
    <w:basedOn w:val="3"/>
    <w:autoRedefine/>
    <w:qFormat/>
    <w:uiPriority w:val="0"/>
    <w:pPr>
      <w:tabs>
        <w:tab w:val="left" w:pos="360"/>
        <w:tab w:val="left" w:pos="432"/>
      </w:tabs>
      <w:spacing w:before="240" w:after="240" w:line="240" w:lineRule="auto"/>
      <w:ind w:left="170" w:hanging="432"/>
      <w:jc w:val="left"/>
    </w:pPr>
    <w:rPr>
      <w:rFonts w:cs="宋体"/>
      <w:bCs/>
      <w:sz w:val="28"/>
    </w:rPr>
  </w:style>
  <w:style w:type="character" w:customStyle="1" w:styleId="2677">
    <w:name w:val="样式 标题 3 + 黑色 Char Char Char Char"/>
    <w:autoRedefine/>
    <w:qFormat/>
    <w:uiPriority w:val="0"/>
    <w:rPr>
      <w:rFonts w:ascii="Arial Black" w:hAnsi="Arial Black" w:eastAsia="Verdana"/>
      <w:color w:val="000000"/>
      <w:kern w:val="2"/>
      <w:sz w:val="24"/>
      <w:szCs w:val="21"/>
      <w:lang w:val="en-US" w:eastAsia="zh-CN" w:bidi="ar-SA"/>
    </w:rPr>
  </w:style>
  <w:style w:type="paragraph" w:customStyle="1" w:styleId="2678">
    <w:name w:val="目录33333333"/>
    <w:basedOn w:val="8"/>
    <w:autoRedefine/>
    <w:qFormat/>
    <w:uiPriority w:val="0"/>
    <w:pPr>
      <w:tabs>
        <w:tab w:val="left" w:pos="1365"/>
        <w:tab w:val="left" w:pos="1580"/>
        <w:tab w:val="left" w:pos="1800"/>
        <w:tab w:val="left" w:pos="2205"/>
        <w:tab w:val="center" w:pos="4535"/>
        <w:tab w:val="left" w:pos="5205"/>
      </w:tabs>
      <w:autoSpaceDE/>
      <w:autoSpaceDN/>
      <w:adjustRightInd/>
      <w:spacing w:line="480" w:lineRule="exact"/>
      <w:ind w:left="992" w:hanging="992"/>
      <w:jc w:val="center"/>
      <w:textAlignment w:val="auto"/>
      <w:outlineLvl w:val="0"/>
    </w:pPr>
    <w:rPr>
      <w:rFonts w:ascii="Wingdings" w:eastAsia="Wingdings"/>
      <w:b w:val="0"/>
      <w:bCs/>
      <w:kern w:val="44"/>
      <w:sz w:val="36"/>
      <w:szCs w:val="36"/>
    </w:rPr>
  </w:style>
  <w:style w:type="character" w:customStyle="1" w:styleId="2679">
    <w:name w:val="标题 5 Char"/>
    <w:autoRedefine/>
    <w:qFormat/>
    <w:uiPriority w:val="0"/>
    <w:rPr>
      <w:b/>
      <w:bCs/>
      <w:kern w:val="2"/>
      <w:sz w:val="28"/>
      <w:szCs w:val="28"/>
    </w:rPr>
  </w:style>
  <w:style w:type="paragraph" w:customStyle="1" w:styleId="2680">
    <w:name w:val="附录五级条标题"/>
    <w:basedOn w:val="2681"/>
    <w:next w:val="1"/>
    <w:autoRedefine/>
    <w:qFormat/>
    <w:uiPriority w:val="0"/>
    <w:pPr>
      <w:tabs>
        <w:tab w:val="left" w:pos="360"/>
        <w:tab w:val="left" w:pos="435"/>
        <w:tab w:val="left" w:pos="828"/>
        <w:tab w:val="left" w:pos="960"/>
      </w:tabs>
      <w:ind w:left="435" w:hanging="165"/>
      <w:outlineLvl w:val="6"/>
    </w:pPr>
  </w:style>
  <w:style w:type="paragraph" w:customStyle="1" w:styleId="2681">
    <w:name w:val="附录四级条标题"/>
    <w:basedOn w:val="1424"/>
    <w:next w:val="1"/>
    <w:autoRedefine/>
    <w:qFormat/>
    <w:uiPriority w:val="0"/>
    <w:pPr>
      <w:tabs>
        <w:tab w:val="left" w:pos="960"/>
        <w:tab w:val="clear" w:pos="1068"/>
      </w:tabs>
      <w:ind w:left="960"/>
      <w:outlineLvl w:val="5"/>
    </w:pPr>
  </w:style>
  <w:style w:type="character" w:customStyle="1" w:styleId="2682">
    <w:name w:val="Char Char176"/>
    <w:autoRedefine/>
    <w:qFormat/>
    <w:uiPriority w:val="0"/>
    <w:rPr>
      <w:rFonts w:ascii="宋体"/>
    </w:rPr>
  </w:style>
  <w:style w:type="paragraph" w:customStyle="1" w:styleId="2683">
    <w:name w:val="表格名"/>
    <w:basedOn w:val="1"/>
    <w:autoRedefine/>
    <w:qFormat/>
    <w:uiPriority w:val="0"/>
    <w:pPr>
      <w:spacing w:line="360" w:lineRule="auto"/>
      <w:jc w:val="center"/>
    </w:pPr>
    <w:rPr>
      <w:rFonts w:ascii="Times New Roman" w:hAnsi="Times New Roman" w:eastAsia="宋体"/>
      <w:b/>
      <w:color w:val="000000"/>
      <w:sz w:val="24"/>
      <w:szCs w:val="24"/>
    </w:rPr>
  </w:style>
  <w:style w:type="character" w:customStyle="1" w:styleId="2684">
    <w:name w:val="标准文本 首行缩进:2 字符 行距1倍 Char1"/>
    <w:link w:val="1052"/>
    <w:autoRedefine/>
    <w:qFormat/>
    <w:uiPriority w:val="0"/>
    <w:rPr>
      <w:rFonts w:cs="Arial"/>
      <w:sz w:val="24"/>
    </w:rPr>
  </w:style>
  <w:style w:type="character" w:customStyle="1" w:styleId="2685">
    <w:name w:val="Char Char144"/>
    <w:autoRedefine/>
    <w:qFormat/>
    <w:uiPriority w:val="0"/>
    <w:rPr>
      <w:sz w:val="24"/>
    </w:rPr>
  </w:style>
  <w:style w:type="character" w:customStyle="1" w:styleId="2686">
    <w:name w:val="表头 Char2"/>
    <w:autoRedefine/>
    <w:qFormat/>
    <w:uiPriority w:val="0"/>
    <w:rPr>
      <w:rFonts w:ascii="黑体" w:eastAsia="黑体"/>
      <w:bCs/>
      <w:kern w:val="2"/>
      <w:sz w:val="24"/>
      <w:szCs w:val="24"/>
      <w:lang w:val="en-US" w:eastAsia="zh-CN" w:bidi="ar-SA"/>
    </w:rPr>
  </w:style>
  <w:style w:type="paragraph" w:customStyle="1" w:styleId="2687">
    <w:name w:val="2Text"/>
    <w:link w:val="3498"/>
    <w:autoRedefine/>
    <w:qFormat/>
    <w:uiPriority w:val="0"/>
    <w:pPr>
      <w:widowControl w:val="0"/>
      <w:spacing w:line="360" w:lineRule="auto"/>
      <w:ind w:firstLine="200" w:firstLineChars="200"/>
      <w:jc w:val="both"/>
    </w:pPr>
    <w:rPr>
      <w:rFonts w:ascii="等线" w:hAnsi="等线" w:eastAsia="Times New Roman" w:cs="Times New Roman"/>
      <w:sz w:val="24"/>
      <w:szCs w:val="24"/>
      <w:lang w:val="en-US" w:eastAsia="zh-CN" w:bidi="ar-SA"/>
    </w:rPr>
  </w:style>
  <w:style w:type="paragraph" w:customStyle="1" w:styleId="2688">
    <w:name w:val="列表 3M"/>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689">
    <w:name w:val="edri-正文"/>
    <w:basedOn w:val="1"/>
    <w:autoRedefine/>
    <w:qFormat/>
    <w:uiPriority w:val="0"/>
    <w:pPr>
      <w:spacing w:beforeLines="50" w:line="300" w:lineRule="auto"/>
      <w:ind w:left="899" w:leftChars="428"/>
    </w:pPr>
    <w:rPr>
      <w:rFonts w:ascii="仿宋_GB2312" w:hAnsi="仿宋_GB2312" w:eastAsia="宋体" w:cs="仿宋_GB2312"/>
      <w:snapToGrid w:val="0"/>
      <w:sz w:val="24"/>
      <w:szCs w:val="24"/>
    </w:rPr>
  </w:style>
  <w:style w:type="paragraph" w:customStyle="1" w:styleId="2690">
    <w:name w:val="Char1 Char Char Char Char Char Char Char Char Char7"/>
    <w:basedOn w:val="1"/>
    <w:autoRedefine/>
    <w:semiHidden/>
    <w:qFormat/>
    <w:uiPriority w:val="0"/>
    <w:rPr>
      <w:rFonts w:ascii="Times New Roman" w:hAnsi="Times New Roman" w:eastAsia="宋体"/>
      <w:szCs w:val="24"/>
    </w:rPr>
  </w:style>
  <w:style w:type="paragraph" w:customStyle="1" w:styleId="2691">
    <w:name w:val="Char Char Char Char Char Char Char Char Char Char Char Char Char Char Char Char Char Char Char Char Char Char Char Char Char Char Char Char Char Char Char Char Char Char Char Char Char Char Char Char3"/>
    <w:basedOn w:val="1"/>
    <w:autoRedefine/>
    <w:semiHidden/>
    <w:qFormat/>
    <w:uiPriority w:val="0"/>
    <w:rPr>
      <w:rFonts w:ascii="Times New Roman" w:hAnsi="Times New Roman" w:eastAsia="宋体"/>
      <w:sz w:val="24"/>
      <w:szCs w:val="24"/>
    </w:rPr>
  </w:style>
  <w:style w:type="paragraph" w:customStyle="1" w:styleId="2692">
    <w:name w:val="Char Char1 Char Char Char Char Char Char Char1"/>
    <w:basedOn w:val="1"/>
    <w:autoRedefine/>
    <w:qFormat/>
    <w:uiPriority w:val="0"/>
    <w:rPr>
      <w:rFonts w:ascii="Times New Roman" w:hAnsi="Times New Roman" w:eastAsia="宋体"/>
      <w:szCs w:val="24"/>
    </w:rPr>
  </w:style>
  <w:style w:type="paragraph" w:customStyle="1" w:styleId="2693">
    <w:name w:val="样式 首行缩进:  2 字符"/>
    <w:basedOn w:val="1"/>
    <w:link w:val="3234"/>
    <w:autoRedefine/>
    <w:qFormat/>
    <w:uiPriority w:val="0"/>
    <w:pPr>
      <w:spacing w:line="440" w:lineRule="exact"/>
      <w:ind w:firstLine="200" w:firstLineChars="200"/>
    </w:pPr>
    <w:rPr>
      <w:rFonts w:ascii="Times New Roman" w:hAnsi="Times New Roman" w:eastAsia="宋体"/>
      <w:sz w:val="24"/>
      <w:szCs w:val="20"/>
    </w:rPr>
  </w:style>
  <w:style w:type="character" w:customStyle="1" w:styleId="2694">
    <w:name w:val="style201"/>
    <w:autoRedefine/>
    <w:qFormat/>
    <w:uiPriority w:val="0"/>
    <w:rPr>
      <w:rFonts w:ascii="Arial Black" w:hAnsi="Arial Black" w:eastAsia="ˎ̥"/>
      <w:color w:val="000000"/>
      <w:sz w:val="24"/>
      <w:szCs w:val="24"/>
      <w:lang w:val="en-US" w:eastAsia="en-US" w:bidi="ar-SA"/>
    </w:rPr>
  </w:style>
  <w:style w:type="character" w:customStyle="1" w:styleId="2695">
    <w:name w:val="列表 Char Char Char"/>
    <w:autoRedefine/>
    <w:qFormat/>
    <w:uiPriority w:val="0"/>
    <w:rPr>
      <w:rFonts w:eastAsia="宋体"/>
      <w:sz w:val="21"/>
      <w:szCs w:val="21"/>
      <w:lang w:val="en-US" w:eastAsia="zh-CN" w:bidi="ar-SA"/>
    </w:rPr>
  </w:style>
  <w:style w:type="character" w:customStyle="1" w:styleId="2696">
    <w:name w:val="样式 标题 1式样b标题 1XWH1H11H12 + 黑色 字距调整五号 Char Char"/>
    <w:link w:val="400"/>
    <w:autoRedefine/>
    <w:semiHidden/>
    <w:qFormat/>
    <w:uiPriority w:val="0"/>
    <w:rPr>
      <w:rFonts w:ascii="Times New Roman" w:hAnsi="Times New Roman" w:eastAsia="黑体"/>
      <w:b/>
      <w:bCs/>
      <w:snapToGrid/>
      <w:color w:val="000000"/>
      <w:kern w:val="21"/>
      <w:sz w:val="44"/>
      <w:szCs w:val="44"/>
    </w:rPr>
  </w:style>
  <w:style w:type="character" w:customStyle="1" w:styleId="2697">
    <w:name w:val="z-窗体顶端 Char2"/>
    <w:link w:val="738"/>
    <w:autoRedefine/>
    <w:qFormat/>
    <w:uiPriority w:val="99"/>
    <w:rPr>
      <w:rFonts w:ascii="Arial" w:hAnsi="Arial" w:eastAsia="宋体"/>
      <w:vanish/>
      <w:sz w:val="16"/>
      <w:szCs w:val="16"/>
    </w:rPr>
  </w:style>
  <w:style w:type="paragraph" w:customStyle="1" w:styleId="2698">
    <w:name w:val="h1"/>
    <w:basedOn w:val="1"/>
    <w:autoRedefine/>
    <w:qFormat/>
    <w:uiPriority w:val="0"/>
    <w:pPr>
      <w:widowControl/>
      <w:adjustRightInd w:val="0"/>
      <w:snapToGrid w:val="0"/>
      <w:spacing w:before="100" w:beforeAutospacing="1" w:after="100" w:afterAutospacing="1" w:line="400" w:lineRule="atLeast"/>
      <w:ind w:firstLine="200" w:firstLineChars="200"/>
      <w:jc w:val="left"/>
    </w:pPr>
    <w:rPr>
      <w:rFonts w:hint="eastAsia" w:ascii="宋体" w:hAnsi="宋体" w:eastAsia="宋体"/>
      <w:color w:val="000000"/>
      <w:sz w:val="18"/>
      <w:szCs w:val="20"/>
    </w:rPr>
  </w:style>
  <w:style w:type="character" w:customStyle="1" w:styleId="2699">
    <w:name w:val="环评正文 Char Char1"/>
    <w:autoRedefine/>
    <w:semiHidden/>
    <w:qFormat/>
    <w:uiPriority w:val="0"/>
    <w:rPr>
      <w:rFonts w:eastAsia="宋体"/>
      <w:bCs/>
      <w:kern w:val="2"/>
      <w:sz w:val="24"/>
      <w:szCs w:val="24"/>
      <w:lang w:val="en-US" w:eastAsia="zh-CN" w:bidi="ar-SA"/>
    </w:rPr>
  </w:style>
  <w:style w:type="paragraph" w:customStyle="1" w:styleId="2700">
    <w:name w:val="_Style 6"/>
    <w:basedOn w:val="1"/>
    <w:autoRedefine/>
    <w:qFormat/>
    <w:uiPriority w:val="0"/>
    <w:pPr>
      <w:spacing w:line="360" w:lineRule="auto"/>
    </w:pPr>
    <w:rPr>
      <w:rFonts w:ascii="Times New Roman" w:hAnsi="Times New Roman" w:eastAsia="宋体"/>
      <w:sz w:val="24"/>
      <w:szCs w:val="20"/>
    </w:rPr>
  </w:style>
  <w:style w:type="paragraph" w:customStyle="1" w:styleId="2701">
    <w:name w:val="xl133"/>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2702">
    <w:name w:val="Char5"/>
    <w:basedOn w:val="1"/>
    <w:autoRedefine/>
    <w:qFormat/>
    <w:uiPriority w:val="0"/>
    <w:pPr>
      <w:snapToGrid w:val="0"/>
      <w:spacing w:line="360" w:lineRule="auto"/>
      <w:ind w:firstLine="200" w:firstLineChars="200"/>
    </w:pPr>
    <w:rPr>
      <w:rFonts w:ascii="Times New Roman" w:hAnsi="Times New Roman" w:eastAsia="仿宋_GB2312"/>
      <w:sz w:val="24"/>
      <w:szCs w:val="24"/>
    </w:rPr>
  </w:style>
  <w:style w:type="character" w:customStyle="1" w:styleId="2703">
    <w:name w:val="条款 Char"/>
    <w:link w:val="1952"/>
    <w:autoRedefine/>
    <w:qFormat/>
    <w:uiPriority w:val="0"/>
    <w:rPr>
      <w:rFonts w:ascii="Times New Roman" w:hAnsi="宋体" w:eastAsia="宋体"/>
      <w:sz w:val="24"/>
      <w:szCs w:val="24"/>
    </w:rPr>
  </w:style>
  <w:style w:type="paragraph" w:customStyle="1" w:styleId="2704">
    <w:name w:val="样式A"/>
    <w:basedOn w:val="1"/>
    <w:autoRedefine/>
    <w:qFormat/>
    <w:uiPriority w:val="0"/>
    <w:pPr>
      <w:adjustRightInd w:val="0"/>
      <w:spacing w:line="360" w:lineRule="auto"/>
      <w:ind w:firstLine="567"/>
      <w:textAlignment w:val="baseline"/>
    </w:pPr>
    <w:rPr>
      <w:rFonts w:ascii="Arial" w:hAnsi="Arial" w:eastAsia="宋体"/>
      <w:kern w:val="0"/>
      <w:sz w:val="28"/>
      <w:szCs w:val="20"/>
    </w:rPr>
  </w:style>
  <w:style w:type="character" w:customStyle="1" w:styleId="2705">
    <w:name w:val="标题 3 Char"/>
    <w:autoRedefine/>
    <w:qFormat/>
    <w:uiPriority w:val="0"/>
    <w:rPr>
      <w:b/>
      <w:bCs/>
      <w:kern w:val="2"/>
      <w:sz w:val="32"/>
      <w:szCs w:val="32"/>
    </w:rPr>
  </w:style>
  <w:style w:type="character" w:customStyle="1" w:styleId="2706">
    <w:name w:val="样式 宋体 13 磅 首行缩进:  0.99 厘米 Char"/>
    <w:link w:val="1715"/>
    <w:autoRedefine/>
    <w:qFormat/>
    <w:uiPriority w:val="0"/>
    <w:rPr>
      <w:rFonts w:ascii="Verdana" w:hAnsi="Verdana" w:eastAsia="宋体" w:cs="Verdana"/>
      <w:kern w:val="2"/>
      <w:sz w:val="27"/>
      <w:szCs w:val="27"/>
    </w:rPr>
  </w:style>
  <w:style w:type="paragraph" w:customStyle="1" w:styleId="2707">
    <w:name w:val="Char Char Char1 Char Char Char Char Char Char Char Char Char Char2"/>
    <w:basedOn w:val="1"/>
    <w:autoRedefine/>
    <w:qFormat/>
    <w:uiPriority w:val="0"/>
    <w:rPr>
      <w:rFonts w:ascii="Times New Roman" w:hAnsi="Times New Roman" w:eastAsia="宋体"/>
      <w:szCs w:val="24"/>
    </w:rPr>
  </w:style>
  <w:style w:type="character" w:customStyle="1" w:styleId="2708">
    <w:name w:val="Char Char155"/>
    <w:autoRedefine/>
    <w:qFormat/>
    <w:uiPriority w:val="0"/>
    <w:rPr>
      <w:rFonts w:eastAsia="宋体"/>
      <w:sz w:val="22"/>
      <w:szCs w:val="24"/>
      <w:lang w:bidi="ar-SA"/>
    </w:rPr>
  </w:style>
  <w:style w:type="paragraph" w:customStyle="1" w:styleId="2709">
    <w:name w:val="列表 5I"/>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710">
    <w:name w:val="正文首行缩进2"/>
    <w:basedOn w:val="35"/>
    <w:autoRedefine/>
    <w:qFormat/>
    <w:uiPriority w:val="0"/>
    <w:pPr>
      <w:adjustRightInd w:val="0"/>
      <w:spacing w:after="0" w:line="312" w:lineRule="auto"/>
      <w:ind w:firstLine="720"/>
      <w:textAlignment w:val="baseline"/>
    </w:pPr>
    <w:rPr>
      <w:b/>
      <w:kern w:val="0"/>
      <w:sz w:val="28"/>
    </w:rPr>
  </w:style>
  <w:style w:type="character" w:customStyle="1" w:styleId="2711">
    <w:name w:val="标题 3 Char3"/>
    <w:autoRedefine/>
    <w:qFormat/>
    <w:uiPriority w:val="0"/>
    <w:rPr>
      <w:rFonts w:ascii="Times New Roman" w:hAnsi="Times New Roman" w:eastAsia="宋体" w:cs="Times New Roman"/>
      <w:b/>
      <w:kern w:val="32"/>
      <w:sz w:val="32"/>
      <w:szCs w:val="32"/>
    </w:rPr>
  </w:style>
  <w:style w:type="paragraph" w:customStyle="1" w:styleId="2712">
    <w:name w:val="自由格式"/>
    <w:basedOn w:val="1"/>
    <w:autoRedefine/>
    <w:semiHidden/>
    <w:qFormat/>
    <w:uiPriority w:val="0"/>
    <w:pPr>
      <w:ind w:firstLine="600" w:firstLineChars="200"/>
    </w:pPr>
    <w:rPr>
      <w:rFonts w:ascii="仿宋_GB2312" w:hAnsi="Times New Roman" w:eastAsia="仿宋_GB2312"/>
      <w:sz w:val="30"/>
      <w:szCs w:val="30"/>
    </w:rPr>
  </w:style>
  <w:style w:type="paragraph" w:customStyle="1" w:styleId="2713">
    <w:name w:val="Char Char Char1 Char Char Char Char Char Char Char Char Char Char Char8"/>
    <w:basedOn w:val="1"/>
    <w:autoRedefine/>
    <w:qFormat/>
    <w:uiPriority w:val="0"/>
    <w:rPr>
      <w:rFonts w:ascii="Times New Roman" w:hAnsi="Times New Roman" w:eastAsia="宋体"/>
      <w:szCs w:val="24"/>
    </w:rPr>
  </w:style>
  <w:style w:type="paragraph" w:customStyle="1" w:styleId="2714">
    <w:name w:val="Char Char Char Char5"/>
    <w:basedOn w:val="1"/>
    <w:autoRedefine/>
    <w:qFormat/>
    <w:uiPriority w:val="0"/>
    <w:rPr>
      <w:rFonts w:ascii="Times New Roman" w:hAnsi="Times New Roman" w:eastAsia="宋体"/>
      <w:szCs w:val="24"/>
    </w:rPr>
  </w:style>
  <w:style w:type="character" w:customStyle="1" w:styleId="2715">
    <w:name w:val="标题 5 字符1"/>
    <w:link w:val="8"/>
    <w:autoRedefine/>
    <w:qFormat/>
    <w:uiPriority w:val="0"/>
    <w:rPr>
      <w:rFonts w:ascii="Times New Roman" w:hAnsi="Times New Roman" w:eastAsia="宋体"/>
      <w:b/>
      <w:sz w:val="24"/>
    </w:rPr>
  </w:style>
  <w:style w:type="paragraph" w:customStyle="1" w:styleId="2716">
    <w:name w:val="Char Char23 Char Char5"/>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717">
    <w:name w:val="9 Char Char"/>
    <w:link w:val="2718"/>
    <w:autoRedefine/>
    <w:qFormat/>
    <w:uiPriority w:val="0"/>
    <w:rPr>
      <w:rFonts w:ascii="仿宋_GB2312" w:hAnsi="仿宋_GB2312" w:eastAsia="宋体" w:cs="仿宋_GB2312"/>
      <w:color w:val="FF0000"/>
      <w:kern w:val="2"/>
      <w:sz w:val="24"/>
    </w:rPr>
  </w:style>
  <w:style w:type="paragraph" w:customStyle="1" w:styleId="2718">
    <w:name w:val="9"/>
    <w:basedOn w:val="1"/>
    <w:link w:val="2717"/>
    <w:autoRedefine/>
    <w:qFormat/>
    <w:uiPriority w:val="0"/>
    <w:pPr>
      <w:adjustRightInd w:val="0"/>
      <w:spacing w:before="60" w:line="360" w:lineRule="auto"/>
      <w:ind w:firstLine="480"/>
      <w:textAlignment w:val="baseline"/>
    </w:pPr>
    <w:rPr>
      <w:rFonts w:ascii="仿宋_GB2312" w:hAnsi="仿宋_GB2312" w:eastAsia="宋体"/>
      <w:color w:val="FF0000"/>
      <w:sz w:val="24"/>
      <w:szCs w:val="20"/>
    </w:rPr>
  </w:style>
  <w:style w:type="paragraph" w:customStyle="1" w:styleId="2719">
    <w:name w:val="Char Char Char Char Char Char12"/>
    <w:basedOn w:val="1"/>
    <w:next w:val="1"/>
    <w:autoRedefine/>
    <w:qFormat/>
    <w:uiPriority w:val="0"/>
    <w:pPr>
      <w:spacing w:line="336" w:lineRule="auto"/>
      <w:ind w:firstLine="200" w:firstLineChars="200"/>
    </w:pPr>
    <w:rPr>
      <w:rFonts w:ascii="Arial" w:hAnsi="Arial" w:eastAsia="Wingdings" w:cs="Arial"/>
      <w:spacing w:val="4"/>
      <w:sz w:val="24"/>
      <w:szCs w:val="24"/>
    </w:rPr>
  </w:style>
  <w:style w:type="character" w:customStyle="1" w:styleId="2720">
    <w:name w:val="正文文本 3 Char Char"/>
    <w:autoRedefine/>
    <w:qFormat/>
    <w:uiPriority w:val="0"/>
    <w:rPr>
      <w:rFonts w:ascii="Times New Roman" w:hAnsi="Times New Roman" w:eastAsia="Arial" w:cs="Times New Roman"/>
      <w:sz w:val="16"/>
      <w:szCs w:val="16"/>
    </w:rPr>
  </w:style>
  <w:style w:type="character" w:customStyle="1" w:styleId="2721">
    <w:name w:val="Char1 Char Char Char Char Char Char Char"/>
    <w:autoRedefine/>
    <w:qFormat/>
    <w:uiPriority w:val="0"/>
    <w:rPr>
      <w:rFonts w:ascii="Arial" w:hAnsi="Arial" w:eastAsia="宋体" w:cs="Arial"/>
      <w:b/>
      <w:bCs/>
      <w:sz w:val="24"/>
      <w:szCs w:val="24"/>
      <w:lang w:val="en-US" w:eastAsia="en-US"/>
    </w:rPr>
  </w:style>
  <w:style w:type="paragraph" w:customStyle="1" w:styleId="2722">
    <w:name w:val="Char Char Char Char Char Char Char Char Char Char Char Char Char Char Char Char Char Char Char Char Char1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2723">
    <w:name w:val="Char Char185"/>
    <w:autoRedefine/>
    <w:qFormat/>
    <w:uiPriority w:val="0"/>
    <w:rPr>
      <w:rFonts w:hint="default" w:ascii="Calibri" w:hAnsi="Calibri" w:eastAsia="宋体"/>
      <w:kern w:val="2"/>
      <w:sz w:val="18"/>
      <w:szCs w:val="18"/>
      <w:lang w:val="en-US" w:eastAsia="zh-CN" w:bidi="ar-SA"/>
    </w:rPr>
  </w:style>
  <w:style w:type="character" w:customStyle="1" w:styleId="2724">
    <w:name w:val="at_4"/>
    <w:autoRedefine/>
    <w:qFormat/>
    <w:uiPriority w:val="0"/>
  </w:style>
  <w:style w:type="character" w:customStyle="1" w:styleId="2725">
    <w:name w:val="样式 (西文) Times New Roman (中文) 宋体 (符号) 宋体 行距: 固定值 20 磅 首行缩进:  ... Char Char"/>
    <w:autoRedefine/>
    <w:qFormat/>
    <w:uiPriority w:val="0"/>
    <w:rPr>
      <w:rFonts w:ascii="Times New Roman" w:hAnsi="宋体" w:cs="宋体"/>
      <w:sz w:val="24"/>
      <w:lang w:eastAsia="de-DE"/>
    </w:rPr>
  </w:style>
  <w:style w:type="paragraph" w:customStyle="1" w:styleId="2726">
    <w:name w:val="文章附标题"/>
    <w:basedOn w:val="1"/>
    <w:next w:val="1"/>
    <w:autoRedefine/>
    <w:qFormat/>
    <w:uiPriority w:val="0"/>
    <w:pPr>
      <w:widowControl/>
      <w:spacing w:before="187" w:after="175" w:line="374" w:lineRule="atLeast"/>
      <w:jc w:val="center"/>
    </w:pPr>
    <w:rPr>
      <w:rFonts w:ascii="Times New Roman" w:hAnsi="Times New Roman" w:eastAsia="宋体"/>
      <w:color w:val="000000"/>
      <w:kern w:val="0"/>
      <w:sz w:val="36"/>
      <w:szCs w:val="20"/>
    </w:rPr>
  </w:style>
  <w:style w:type="paragraph" w:customStyle="1" w:styleId="2727">
    <w:name w:val="页脚13"/>
    <w:basedOn w:val="507"/>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2728">
    <w:name w:val="标题样式2 Char Char"/>
    <w:link w:val="838"/>
    <w:autoRedefine/>
    <w:qFormat/>
    <w:uiPriority w:val="0"/>
    <w:rPr>
      <w:rFonts w:ascii="黑体" w:hAnsi="Arial" w:eastAsia="黑体"/>
      <w:b/>
      <w:bCs/>
      <w:kern w:val="2"/>
      <w:sz w:val="28"/>
      <w:szCs w:val="28"/>
    </w:rPr>
  </w:style>
  <w:style w:type="paragraph" w:customStyle="1" w:styleId="2729">
    <w:name w:val="列表 2F"/>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730">
    <w:name w:val="样式 标题 2 + 段前: 0.5 行2 Char"/>
    <w:link w:val="2731"/>
    <w:autoRedefine/>
    <w:qFormat/>
    <w:uiPriority w:val="0"/>
    <w:rPr>
      <w:rFonts w:ascii="Times New Roman" w:hAnsi="Times New Roman" w:eastAsia="黑体" w:cs="宋体"/>
      <w:sz w:val="24"/>
      <w:szCs w:val="32"/>
    </w:rPr>
  </w:style>
  <w:style w:type="paragraph" w:customStyle="1" w:styleId="2731">
    <w:name w:val="样式 标题 2 + 段前: 0.5 行2"/>
    <w:basedOn w:val="5"/>
    <w:link w:val="2730"/>
    <w:autoRedefine/>
    <w:qFormat/>
    <w:uiPriority w:val="0"/>
    <w:pPr>
      <w:keepNext w:val="0"/>
      <w:keepLines w:val="0"/>
      <w:tabs>
        <w:tab w:val="left" w:pos="567"/>
        <w:tab w:val="left" w:pos="1260"/>
      </w:tabs>
      <w:snapToGrid w:val="0"/>
      <w:spacing w:beforeLines="50" w:line="360" w:lineRule="auto"/>
      <w:ind w:left="1260" w:hanging="420"/>
    </w:pPr>
    <w:rPr>
      <w:rFonts w:eastAsia="黑体"/>
      <w:b w:val="0"/>
      <w:kern w:val="0"/>
      <w:sz w:val="24"/>
      <w:szCs w:val="32"/>
    </w:rPr>
  </w:style>
  <w:style w:type="paragraph" w:customStyle="1" w:styleId="2732">
    <w:name w:val="xl73"/>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0"/>
      <w:szCs w:val="20"/>
      <w:u w:val="single"/>
    </w:rPr>
  </w:style>
  <w:style w:type="paragraph" w:customStyle="1" w:styleId="2733">
    <w:name w:val="列表 5Q"/>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table" w:customStyle="1" w:styleId="2734">
    <w:name w:val="网格型5"/>
    <w:basedOn w:val="90"/>
    <w:autoRedefine/>
    <w:qFormat/>
    <w:uiPriority w:val="0"/>
    <w:pPr>
      <w:keepNext w:val="0"/>
      <w:keepLines w:val="0"/>
      <w:widowControl w:val="0"/>
      <w:suppressLineNumbers w:val="0"/>
      <w:spacing w:before="0" w:beforeAutospacing="0" w:after="0" w:afterAutospacing="0"/>
      <w:ind w:left="0" w:right="0"/>
      <w:jc w:val="both"/>
    </w:pPr>
    <w:rPr>
      <w:rFonts w:hint="default" w:ascii="Times New Roman" w:hAnsi="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paragraph" w:customStyle="1" w:styleId="2735">
    <w:name w:val="Liste1"/>
    <w:basedOn w:val="1"/>
    <w:autoRedefine/>
    <w:qFormat/>
    <w:uiPriority w:val="0"/>
    <w:pPr>
      <w:tabs>
        <w:tab w:val="left" w:pos="1152"/>
      </w:tabs>
      <w:adjustRightInd w:val="0"/>
      <w:snapToGrid w:val="0"/>
      <w:spacing w:after="120" w:line="360" w:lineRule="auto"/>
      <w:ind w:left="72" w:right="74" w:firstLine="200" w:firstLineChars="200"/>
      <w:jc w:val="left"/>
    </w:pPr>
    <w:rPr>
      <w:rFonts w:ascii="Times New Roman" w:hAnsi="Times New Roman" w:eastAsia="宋体"/>
      <w:sz w:val="28"/>
      <w:szCs w:val="20"/>
    </w:rPr>
  </w:style>
  <w:style w:type="paragraph" w:customStyle="1" w:styleId="2736">
    <w:name w:val="Char Char1 Char Char Char Char Char Char Char Char Char Char Char Char Char1 Char Char Char Char Char Char Char Char Char Char Char Char Char Char1 Char Char Char Char2"/>
    <w:basedOn w:val="1"/>
    <w:autoRedefine/>
    <w:qFormat/>
    <w:uiPriority w:val="0"/>
    <w:pPr>
      <w:widowControl/>
      <w:spacing w:after="160" w:line="240" w:lineRule="exact"/>
      <w:jc w:val="left"/>
    </w:pPr>
    <w:rPr>
      <w:rFonts w:ascii="Wingdings" w:hAnsi="Wingdings" w:eastAsia="Times New Roman"/>
      <w:kern w:val="0"/>
      <w:sz w:val="20"/>
      <w:szCs w:val="20"/>
      <w:lang w:eastAsia="en-US"/>
    </w:rPr>
  </w:style>
  <w:style w:type="character" w:customStyle="1" w:styleId="2737">
    <w:name w:val="正文文本缩进 3 Char3"/>
    <w:autoRedefine/>
    <w:qFormat/>
    <w:uiPriority w:val="0"/>
    <w:rPr>
      <w:rFonts w:ascii="Calibri" w:hAnsi="Calibri" w:eastAsia="宋体" w:cs="Times New Roman"/>
      <w:kern w:val="0"/>
      <w:sz w:val="16"/>
      <w:szCs w:val="16"/>
    </w:rPr>
  </w:style>
  <w:style w:type="paragraph" w:customStyle="1" w:styleId="2738">
    <w:name w:val="表序号"/>
    <w:basedOn w:val="8"/>
    <w:autoRedefine/>
    <w:qFormat/>
    <w:uiPriority w:val="0"/>
    <w:pPr>
      <w:tabs>
        <w:tab w:val="left" w:pos="780"/>
        <w:tab w:val="left" w:pos="2040"/>
      </w:tabs>
      <w:autoSpaceDE/>
      <w:autoSpaceDN/>
      <w:adjustRightInd/>
      <w:spacing w:line="360" w:lineRule="auto"/>
      <w:ind w:left="360" w:leftChars="800" w:hanging="1134" w:hangingChars="200"/>
      <w:jc w:val="center"/>
      <w:textAlignment w:val="auto"/>
    </w:pPr>
    <w:rPr>
      <w:rFonts w:ascii="宋体" w:hAnsi="Arial" w:cs="宋体"/>
      <w:bCs/>
      <w:kern w:val="2"/>
      <w:szCs w:val="24"/>
    </w:rPr>
  </w:style>
  <w:style w:type="paragraph" w:customStyle="1" w:styleId="2739">
    <w:name w:val="1 Char"/>
    <w:basedOn w:val="1"/>
    <w:autoRedefine/>
    <w:qFormat/>
    <w:uiPriority w:val="0"/>
    <w:pPr>
      <w:spacing w:line="360" w:lineRule="auto"/>
    </w:pPr>
    <w:rPr>
      <w:rFonts w:ascii="Tahoma" w:hAnsi="Tahoma" w:eastAsia="宋体"/>
      <w:sz w:val="24"/>
      <w:szCs w:val="20"/>
    </w:rPr>
  </w:style>
  <w:style w:type="paragraph" w:customStyle="1" w:styleId="2740">
    <w:name w:val="16.9.3.1"/>
    <w:basedOn w:val="692"/>
    <w:autoRedefine/>
    <w:semiHidden/>
    <w:qFormat/>
    <w:uiPriority w:val="0"/>
    <w:pPr>
      <w:tabs>
        <w:tab w:val="left" w:pos="360"/>
      </w:tabs>
      <w:ind w:hanging="864"/>
    </w:pPr>
  </w:style>
  <w:style w:type="character" w:customStyle="1" w:styleId="2741">
    <w:name w:val="正文000 Char Char"/>
    <w:autoRedefine/>
    <w:qFormat/>
    <w:uiPriority w:val="0"/>
    <w:rPr>
      <w:rFonts w:ascii="Times New Roman" w:hAnsi="Times New Roman"/>
      <w:sz w:val="24"/>
    </w:rPr>
  </w:style>
  <w:style w:type="paragraph" w:customStyle="1" w:styleId="2742">
    <w:name w:val="Body Text 22"/>
    <w:basedOn w:val="1"/>
    <w:autoRedefine/>
    <w:qFormat/>
    <w:uiPriority w:val="0"/>
    <w:pPr>
      <w:adjustRightInd w:val="0"/>
      <w:spacing w:line="440" w:lineRule="atLeast"/>
      <w:ind w:firstLine="480"/>
      <w:textAlignment w:val="baseline"/>
    </w:pPr>
    <w:rPr>
      <w:rFonts w:ascii="仿宋_GB2312" w:hAnsi="仿宋_GB2312" w:eastAsia="ˎ̥" w:cs="仿宋_GB2312"/>
      <w:sz w:val="24"/>
      <w:szCs w:val="20"/>
    </w:rPr>
  </w:style>
  <w:style w:type="paragraph" w:customStyle="1" w:styleId="2743">
    <w:name w:val="xl14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pPr>
    <w:rPr>
      <w:rFonts w:ascii="宋体" w:hAnsi="宋体" w:eastAsia="宋体" w:cs="宋体"/>
      <w:b/>
      <w:bCs/>
      <w:color w:val="0000FF"/>
      <w:kern w:val="0"/>
      <w:sz w:val="20"/>
      <w:szCs w:val="20"/>
    </w:rPr>
  </w:style>
  <w:style w:type="character" w:customStyle="1" w:styleId="2744">
    <w:name w:val="标题52"/>
    <w:autoRedefine/>
    <w:qFormat/>
    <w:uiPriority w:val="0"/>
  </w:style>
  <w:style w:type="character" w:customStyle="1" w:styleId="2745">
    <w:name w:val="可研-节标题 Char Char"/>
    <w:autoRedefine/>
    <w:qFormat/>
    <w:uiPriority w:val="0"/>
    <w:rPr>
      <w:rFonts w:ascii="黑体" w:hAnsi="宋体" w:eastAsia="黑体"/>
      <w:b/>
      <w:bCs/>
      <w:sz w:val="28"/>
      <w:szCs w:val="28"/>
      <w:lang w:val="en-US" w:eastAsia="zh-CN" w:bidi="ar-SA"/>
    </w:rPr>
  </w:style>
  <w:style w:type="paragraph" w:customStyle="1" w:styleId="2746">
    <w:name w:val="文章正文"/>
    <w:basedOn w:val="1"/>
    <w:autoRedefine/>
    <w:qFormat/>
    <w:uiPriority w:val="0"/>
    <w:pPr>
      <w:spacing w:beforeLines="50" w:afterLines="50" w:line="360" w:lineRule="auto"/>
      <w:ind w:firstLine="480" w:firstLineChars="200"/>
    </w:pPr>
    <w:rPr>
      <w:rFonts w:ascii="宋体" w:hAnsi="宋体" w:eastAsia="宋体"/>
      <w:sz w:val="24"/>
      <w:szCs w:val="24"/>
    </w:rPr>
  </w:style>
  <w:style w:type="paragraph" w:customStyle="1" w:styleId="2747">
    <w:name w:val="Char Char Char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2748">
    <w:name w:val="样式 左侧:  -0.16 厘米"/>
    <w:basedOn w:val="1"/>
    <w:autoRedefine/>
    <w:qFormat/>
    <w:uiPriority w:val="0"/>
    <w:pPr>
      <w:ind w:left="-90"/>
    </w:pPr>
    <w:rPr>
      <w:rFonts w:ascii="宋体" w:hAnsi="宋体" w:eastAsia="宋体" w:cs="宋体"/>
      <w:snapToGrid w:val="0"/>
      <w:kern w:val="0"/>
      <w:sz w:val="24"/>
      <w:szCs w:val="24"/>
    </w:rPr>
  </w:style>
  <w:style w:type="paragraph" w:customStyle="1" w:styleId="2749">
    <w:name w:val="样式 样式5 + 首行缩进:  2 字符"/>
    <w:basedOn w:val="1"/>
    <w:autoRedefine/>
    <w:qFormat/>
    <w:uiPriority w:val="0"/>
    <w:pPr>
      <w:widowControl/>
      <w:adjustRightInd w:val="0"/>
      <w:snapToGrid w:val="0"/>
      <w:spacing w:line="420" w:lineRule="auto"/>
      <w:ind w:firstLine="200" w:firstLineChars="200"/>
      <w:jc w:val="left"/>
    </w:pPr>
    <w:rPr>
      <w:rFonts w:hint="eastAsia" w:ascii="宋体" w:hAnsi="Times New Roman" w:eastAsia="宋体"/>
      <w:sz w:val="24"/>
      <w:szCs w:val="20"/>
    </w:rPr>
  </w:style>
  <w:style w:type="paragraph" w:customStyle="1" w:styleId="2750">
    <w:name w:val="二级标题"/>
    <w:basedOn w:val="1"/>
    <w:autoRedefine/>
    <w:qFormat/>
    <w:uiPriority w:val="0"/>
    <w:pPr>
      <w:keepNext/>
      <w:keepLines/>
      <w:autoSpaceDE w:val="0"/>
      <w:autoSpaceDN w:val="0"/>
      <w:adjustRightInd w:val="0"/>
      <w:snapToGrid w:val="0"/>
      <w:spacing w:beforeLines="50" w:afterLines="50" w:line="360" w:lineRule="auto"/>
      <w:jc w:val="left"/>
      <w:outlineLvl w:val="0"/>
    </w:pPr>
    <w:rPr>
      <w:rFonts w:ascii="Times New Roman" w:hAnsi="Times New Roman" w:eastAsia="宋体"/>
      <w:b/>
      <w:color w:val="0000FF"/>
      <w:sz w:val="24"/>
      <w:szCs w:val="20"/>
    </w:rPr>
  </w:style>
  <w:style w:type="paragraph" w:customStyle="1" w:styleId="2751">
    <w:name w:val="font17"/>
    <w:basedOn w:val="1"/>
    <w:autoRedefine/>
    <w:qFormat/>
    <w:uiPriority w:val="0"/>
    <w:pPr>
      <w:widowControl/>
      <w:spacing w:before="100" w:beforeAutospacing="1" w:after="100" w:afterAutospacing="1" w:line="360" w:lineRule="auto"/>
      <w:jc w:val="left"/>
    </w:pPr>
    <w:rPr>
      <w:rFonts w:ascii="仿宋_GB2312" w:hAnsi="仿宋_GB2312" w:eastAsia="華康中楷體" w:cs="仿宋_GB2312"/>
      <w:kern w:val="0"/>
      <w:sz w:val="20"/>
      <w:szCs w:val="20"/>
      <w:u w:val="single"/>
    </w:rPr>
  </w:style>
  <w:style w:type="paragraph" w:customStyle="1" w:styleId="2752">
    <w:name w:val="表中正文"/>
    <w:basedOn w:val="1"/>
    <w:autoRedefine/>
    <w:qFormat/>
    <w:uiPriority w:val="0"/>
    <w:pPr>
      <w:tabs>
        <w:tab w:val="left" w:pos="958"/>
        <w:tab w:val="left" w:pos="7320"/>
        <w:tab w:val="left" w:pos="8160"/>
      </w:tabs>
      <w:adjustRightInd w:val="0"/>
      <w:spacing w:line="360" w:lineRule="atLeast"/>
      <w:ind w:right="113"/>
      <w:jc w:val="center"/>
      <w:textAlignment w:val="baseline"/>
    </w:pPr>
    <w:rPr>
      <w:rFonts w:ascii="宋体" w:hAnsi="宋体" w:eastAsia="宋体"/>
      <w:spacing w:val="6"/>
      <w:kern w:val="20"/>
      <w:sz w:val="24"/>
      <w:szCs w:val="24"/>
    </w:rPr>
  </w:style>
  <w:style w:type="character" w:customStyle="1" w:styleId="2753">
    <w:name w:val="标准文本 居中 单倍行距 Char Char Char Char"/>
    <w:link w:val="2754"/>
    <w:autoRedefine/>
    <w:qFormat/>
    <w:uiPriority w:val="0"/>
    <w:rPr>
      <w:rFonts w:ascii="Wingdings" w:hAnsi="Wingdings" w:cs="Arial"/>
      <w:sz w:val="24"/>
      <w:szCs w:val="24"/>
    </w:rPr>
  </w:style>
  <w:style w:type="paragraph" w:customStyle="1" w:styleId="2754">
    <w:name w:val="标准文本 居中 单倍行距 Char"/>
    <w:basedOn w:val="1"/>
    <w:link w:val="2753"/>
    <w:autoRedefine/>
    <w:qFormat/>
    <w:uiPriority w:val="0"/>
    <w:pPr>
      <w:adjustRightInd w:val="0"/>
      <w:snapToGrid w:val="0"/>
      <w:spacing w:line="480" w:lineRule="exact"/>
      <w:jc w:val="center"/>
      <w:textAlignment w:val="center"/>
    </w:pPr>
    <w:rPr>
      <w:rFonts w:ascii="Wingdings" w:hAnsi="Wingdings" w:eastAsia="宋体"/>
      <w:kern w:val="0"/>
      <w:sz w:val="24"/>
      <w:szCs w:val="24"/>
    </w:rPr>
  </w:style>
  <w:style w:type="paragraph" w:customStyle="1" w:styleId="2755">
    <w:name w:val="批注框文本14"/>
    <w:basedOn w:val="1"/>
    <w:autoRedefine/>
    <w:qFormat/>
    <w:uiPriority w:val="0"/>
    <w:pPr>
      <w:adjustRightInd w:val="0"/>
      <w:spacing w:line="315" w:lineRule="atLeast"/>
      <w:jc w:val="left"/>
    </w:pPr>
    <w:rPr>
      <w:rFonts w:ascii="宋体" w:hAnsi="Times New Roman" w:eastAsia="宋体"/>
      <w:kern w:val="0"/>
      <w:sz w:val="16"/>
      <w:szCs w:val="16"/>
    </w:rPr>
  </w:style>
  <w:style w:type="paragraph" w:customStyle="1" w:styleId="2756">
    <w:name w:val="6表格"/>
    <w:basedOn w:val="1"/>
    <w:autoRedefine/>
    <w:qFormat/>
    <w:uiPriority w:val="0"/>
    <w:pPr>
      <w:adjustRightInd w:val="0"/>
      <w:snapToGrid w:val="0"/>
      <w:spacing w:before="60" w:line="312" w:lineRule="auto"/>
      <w:jc w:val="center"/>
    </w:pPr>
    <w:rPr>
      <w:rFonts w:ascii="仿宋_GB2312" w:hAnsi="仿宋_GB2312" w:eastAsia="宋体" w:cs="仿宋_GB2312"/>
      <w:snapToGrid w:val="0"/>
      <w:kern w:val="0"/>
      <w:sz w:val="24"/>
      <w:szCs w:val="20"/>
    </w:rPr>
  </w:style>
  <w:style w:type="paragraph" w:customStyle="1" w:styleId="2757">
    <w:name w:val="小节标题"/>
    <w:basedOn w:val="1"/>
    <w:next w:val="1"/>
    <w:autoRedefine/>
    <w:qFormat/>
    <w:uiPriority w:val="0"/>
    <w:pPr>
      <w:widowControl/>
      <w:adjustRightInd w:val="0"/>
      <w:snapToGrid w:val="0"/>
      <w:spacing w:before="175" w:after="102" w:line="351" w:lineRule="atLeast"/>
      <w:ind w:firstLine="200" w:firstLineChars="200"/>
      <w:jc w:val="left"/>
      <w:textAlignment w:val="baseline"/>
    </w:pPr>
    <w:rPr>
      <w:rFonts w:hint="eastAsia" w:ascii="Times New Roman" w:hAnsi="Times New Roman" w:eastAsia="黑体"/>
      <w:color w:val="000000"/>
      <w:sz w:val="24"/>
      <w:szCs w:val="20"/>
    </w:rPr>
  </w:style>
  <w:style w:type="paragraph" w:customStyle="1" w:styleId="2758">
    <w:name w:val="正文表标题"/>
    <w:next w:val="7"/>
    <w:autoRedefine/>
    <w:qFormat/>
    <w:uiPriority w:val="0"/>
    <w:pPr>
      <w:jc w:val="center"/>
    </w:pPr>
    <w:rPr>
      <w:rFonts w:ascii="楷体" w:hAnsi="仿宋_GB2312" w:eastAsia="楷体" w:cs="仿宋_GB2312"/>
      <w:sz w:val="21"/>
      <w:lang w:val="en-US" w:eastAsia="zh-CN" w:bidi="ar-SA"/>
    </w:rPr>
  </w:style>
  <w:style w:type="paragraph" w:customStyle="1" w:styleId="2759">
    <w:name w:val="二级标题1"/>
    <w:basedOn w:val="5"/>
    <w:next w:val="6"/>
    <w:autoRedefine/>
    <w:qFormat/>
    <w:uiPriority w:val="0"/>
    <w:pPr>
      <w:adjustRightInd w:val="0"/>
      <w:snapToGrid w:val="0"/>
      <w:spacing w:before="260" w:after="260" w:line="240" w:lineRule="auto"/>
      <w:jc w:val="left"/>
    </w:pPr>
    <w:rPr>
      <w:rFonts w:ascii="Arial" w:hAnsi="Arial"/>
      <w:bCs/>
      <w:color w:val="0000FF"/>
      <w:sz w:val="24"/>
      <w:szCs w:val="28"/>
    </w:rPr>
  </w:style>
  <w:style w:type="paragraph" w:customStyle="1" w:styleId="2760">
    <w:name w:val="样式 样式 正文 楷体_GB2312 四号 行距: 固定值 30 磅 + 首行缩进:  2 字符1 + 首行缩进:  2 字符"/>
    <w:basedOn w:val="1"/>
    <w:autoRedefine/>
    <w:qFormat/>
    <w:uiPriority w:val="0"/>
    <w:pPr>
      <w:adjustRightInd w:val="0"/>
      <w:snapToGrid w:val="0"/>
      <w:spacing w:line="348" w:lineRule="auto"/>
      <w:ind w:firstLine="480" w:firstLineChars="200"/>
      <w:jc w:val="center"/>
    </w:pPr>
    <w:rPr>
      <w:rFonts w:ascii="Times New Roman" w:hAnsi="Times New Roman" w:eastAsia="宋体"/>
      <w:b/>
      <w:color w:val="000000"/>
      <w:kern w:val="0"/>
      <w:sz w:val="24"/>
      <w:szCs w:val="24"/>
    </w:rPr>
  </w:style>
  <w:style w:type="paragraph" w:customStyle="1" w:styleId="2761">
    <w:name w:val="表内文字 Char"/>
    <w:basedOn w:val="1"/>
    <w:autoRedefine/>
    <w:qFormat/>
    <w:uiPriority w:val="0"/>
    <w:pPr>
      <w:adjustRightInd w:val="0"/>
      <w:snapToGrid w:val="0"/>
      <w:spacing w:line="360" w:lineRule="auto"/>
      <w:jc w:val="center"/>
    </w:pPr>
    <w:rPr>
      <w:rFonts w:ascii="Times New Roman" w:hAnsi="Times New Roman" w:eastAsia="宋体"/>
      <w:color w:val="FF0000"/>
      <w:sz w:val="24"/>
      <w:szCs w:val="21"/>
    </w:rPr>
  </w:style>
  <w:style w:type="paragraph" w:customStyle="1" w:styleId="2762">
    <w:name w:val="Char1 Char Char Char1 Char Char Char Char Char Char19"/>
    <w:basedOn w:val="1"/>
    <w:autoRedefine/>
    <w:qFormat/>
    <w:uiPriority w:val="99"/>
    <w:pPr>
      <w:tabs>
        <w:tab w:val="left" w:pos="4665"/>
        <w:tab w:val="left" w:pos="8970"/>
      </w:tabs>
      <w:spacing w:line="500" w:lineRule="exact"/>
      <w:ind w:firstLine="420" w:firstLineChars="200"/>
      <w:jc w:val="center"/>
    </w:pPr>
    <w:rPr>
      <w:rFonts w:ascii="Symbol" w:hAnsi="Symbol" w:eastAsia="宋体"/>
      <w:szCs w:val="21"/>
    </w:rPr>
  </w:style>
  <w:style w:type="character" w:customStyle="1" w:styleId="2763">
    <w:name w:val="Char Char199"/>
    <w:autoRedefine/>
    <w:qFormat/>
    <w:uiPriority w:val="0"/>
    <w:rPr>
      <w:sz w:val="18"/>
      <w:szCs w:val="18"/>
    </w:rPr>
  </w:style>
  <w:style w:type="paragraph" w:customStyle="1" w:styleId="2764">
    <w:name w:val="样式 首行缩进:  1.13 厘米"/>
    <w:basedOn w:val="1"/>
    <w:autoRedefine/>
    <w:semiHidden/>
    <w:qFormat/>
    <w:uiPriority w:val="0"/>
    <w:pPr>
      <w:spacing w:line="500" w:lineRule="exact"/>
      <w:jc w:val="left"/>
    </w:pPr>
    <w:rPr>
      <w:rFonts w:ascii="华文中宋" w:hAnsi="华文中宋" w:eastAsia="仿宋_GB2312"/>
      <w:sz w:val="32"/>
      <w:szCs w:val="20"/>
    </w:rPr>
  </w:style>
  <w:style w:type="paragraph" w:customStyle="1" w:styleId="2765">
    <w:name w:val="(文字) (文字) Char Char (文字) (文字)4"/>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2766">
    <w:name w:val="标题55"/>
    <w:autoRedefine/>
    <w:qFormat/>
    <w:uiPriority w:val="0"/>
  </w:style>
  <w:style w:type="character" w:customStyle="1" w:styleId="2767">
    <w:name w:val="四级标题 Char Char"/>
    <w:link w:val="1365"/>
    <w:autoRedefine/>
    <w:qFormat/>
    <w:uiPriority w:val="0"/>
    <w:rPr>
      <w:rFonts w:ascii="Times New Roman" w:hAnsi="Times New Roman" w:eastAsia="华文中宋"/>
      <w:kern w:val="2"/>
      <w:sz w:val="28"/>
      <w:szCs w:val="24"/>
    </w:rPr>
  </w:style>
  <w:style w:type="character" w:customStyle="1" w:styleId="2768">
    <w:name w:val="样式 标题 1章标题 11.1标题 1HTS 1H1Heading 11level 1Level 1 Head章... Char"/>
    <w:link w:val="2074"/>
    <w:autoRedefine/>
    <w:qFormat/>
    <w:uiPriority w:val="0"/>
    <w:rPr>
      <w:rFonts w:ascii="Times New Roman" w:hAnsi="Times New Roman" w:eastAsia="宋体"/>
      <w:b/>
      <w:bCs/>
      <w:snapToGrid/>
      <w:color w:val="0000FF"/>
      <w:sz w:val="32"/>
      <w:szCs w:val="32"/>
    </w:rPr>
  </w:style>
  <w:style w:type="paragraph" w:customStyle="1" w:styleId="2769">
    <w:name w:val="条题"/>
    <w:basedOn w:val="1"/>
    <w:autoRedefine/>
    <w:qFormat/>
    <w:uiPriority w:val="0"/>
    <w:pPr>
      <w:tabs>
        <w:tab w:val="left" w:pos="2040"/>
      </w:tabs>
      <w:spacing w:line="500" w:lineRule="exact"/>
      <w:ind w:left="2040" w:leftChars="800" w:hanging="360" w:hangingChars="200"/>
    </w:pPr>
    <w:rPr>
      <w:rFonts w:ascii="Times New Roman" w:hAnsi="Times New Roman" w:eastAsia="宋体"/>
      <w:sz w:val="28"/>
      <w:szCs w:val="24"/>
    </w:rPr>
  </w:style>
  <w:style w:type="character" w:customStyle="1" w:styleId="2770">
    <w:name w:val="样式 报告 + Times New Roman Char Char"/>
    <w:autoRedefine/>
    <w:qFormat/>
    <w:uiPriority w:val="0"/>
    <w:rPr>
      <w:rFonts w:ascii="Times New Roman" w:hAnsi="Times New Roman"/>
      <w:sz w:val="28"/>
      <w:szCs w:val="28"/>
    </w:rPr>
  </w:style>
  <w:style w:type="paragraph" w:customStyle="1" w:styleId="2771">
    <w:name w:val="样式 四号 行距: 1.5 倍行距"/>
    <w:basedOn w:val="1"/>
    <w:autoRedefine/>
    <w:qFormat/>
    <w:uiPriority w:val="0"/>
    <w:pPr>
      <w:spacing w:line="360" w:lineRule="auto"/>
    </w:pPr>
    <w:rPr>
      <w:rFonts w:ascii="仿宋_GB2312" w:hAnsi="仿宋_GB2312" w:eastAsia="宋体" w:cs="Verdana"/>
      <w:sz w:val="28"/>
      <w:szCs w:val="20"/>
    </w:rPr>
  </w:style>
  <w:style w:type="paragraph" w:customStyle="1" w:styleId="2772">
    <w:name w:val="Char Char Char Char Char Char Char Char Char Char Char Char Char Char Char1 Char5"/>
    <w:basedOn w:val="1"/>
    <w:autoRedefine/>
    <w:qFormat/>
    <w:uiPriority w:val="0"/>
    <w:pPr>
      <w:spacing w:line="360" w:lineRule="auto"/>
      <w:ind w:firstLine="200" w:firstLineChars="200"/>
    </w:pPr>
    <w:rPr>
      <w:rFonts w:ascii="Arial" w:hAnsi="Arial" w:eastAsia="宋体" w:cs="Arial"/>
      <w:sz w:val="24"/>
      <w:szCs w:val="24"/>
    </w:rPr>
  </w:style>
  <w:style w:type="table" w:customStyle="1" w:styleId="2773">
    <w:name w:val="肖琳川表格"/>
    <w:basedOn w:val="91"/>
    <w:autoRedefine/>
    <w:qFormat/>
    <w:uiPriority w:val="0"/>
    <w:tcPr>
      <w:shd w:val="clear" w:color="auto" w:fill="auto"/>
    </w:tcPr>
    <w:tblStylePr w:type="firstRow">
      <w:tcPr>
        <w:tcBorders>
          <w:top w:val="single" w:color="auto" w:sz="4" w:space="0"/>
          <w:left w:val="single" w:color="auto" w:sz="4" w:space="0"/>
          <w:bottom w:val="single" w:color="auto" w:sz="4" w:space="0"/>
          <w:right w:val="single" w:color="auto" w:sz="4" w:space="0"/>
          <w:insideH w:val="single" w:sz="4" w:space="0"/>
          <w:insideV w:val="single" w:sz="4" w:space="0"/>
          <w:tl2br w:val="nil"/>
          <w:tr2bl w:val="nil"/>
        </w:tcBorders>
        <w:shd w:val="clear" w:color="auto" w:fill="CCFFFF"/>
      </w:tcPr>
    </w:tblStylePr>
  </w:style>
  <w:style w:type="paragraph" w:customStyle="1" w:styleId="2774">
    <w:name w:val="dandan6-13正文 Char Char Char Char Char1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character" w:customStyle="1" w:styleId="2775">
    <w:name w:val="图下题注 Char Char"/>
    <w:link w:val="2776"/>
    <w:autoRedefine/>
    <w:qFormat/>
    <w:uiPriority w:val="0"/>
  </w:style>
  <w:style w:type="paragraph" w:customStyle="1" w:styleId="2776">
    <w:name w:val="图下题注"/>
    <w:basedOn w:val="1466"/>
    <w:link w:val="2775"/>
    <w:autoRedefine/>
    <w:qFormat/>
    <w:uiPriority w:val="0"/>
    <w:pPr>
      <w:keepNext w:val="0"/>
      <w:suppressLineNumbers/>
      <w:adjustRightInd w:val="0"/>
      <w:snapToGrid w:val="0"/>
      <w:spacing w:line="240" w:lineRule="auto"/>
      <w:jc w:val="center"/>
      <w:textAlignment w:val="center"/>
    </w:pPr>
    <w:rPr>
      <w:rFonts w:eastAsia="等线"/>
      <w:szCs w:val="20"/>
    </w:rPr>
  </w:style>
  <w:style w:type="paragraph" w:customStyle="1" w:styleId="2777">
    <w:name w:val="Char Char Char Char Char Char Char Char Char5"/>
    <w:basedOn w:val="1"/>
    <w:autoRedefine/>
    <w:qFormat/>
    <w:uiPriority w:val="0"/>
    <w:rPr>
      <w:rFonts w:ascii="Times New Roman" w:hAnsi="Times New Roman" w:eastAsia="宋体"/>
      <w:sz w:val="24"/>
      <w:szCs w:val="24"/>
    </w:rPr>
  </w:style>
  <w:style w:type="paragraph" w:customStyle="1" w:styleId="2778">
    <w:name w:val="目录标题"/>
    <w:basedOn w:val="3"/>
    <w:autoRedefine/>
    <w:qFormat/>
    <w:uiPriority w:val="0"/>
    <w:pPr>
      <w:keepNext w:val="0"/>
      <w:keepLines w:val="0"/>
      <w:tabs>
        <w:tab w:val="left" w:pos="432"/>
      </w:tabs>
      <w:spacing w:before="120" w:line="0" w:lineRule="atLeast"/>
      <w:outlineLvl w:val="9"/>
    </w:pPr>
    <w:rPr>
      <w:rFonts w:ascii="Arial" w:hAnsi="Arial" w:eastAsia="Arial"/>
      <w:b w:val="0"/>
      <w:kern w:val="2"/>
      <w:sz w:val="32"/>
      <w:szCs w:val="24"/>
    </w:rPr>
  </w:style>
  <w:style w:type="character" w:customStyle="1" w:styleId="2779">
    <w:name w:val="MFS表格表头 Char Char Char Char Char"/>
    <w:autoRedefine/>
    <w:qFormat/>
    <w:uiPriority w:val="0"/>
    <w:rPr>
      <w:rFonts w:eastAsia="Arial"/>
      <w:b/>
      <w:kern w:val="2"/>
      <w:sz w:val="24"/>
      <w:szCs w:val="24"/>
      <w:lang w:val="en-US" w:eastAsia="zh-CN" w:bidi="ar-SA"/>
    </w:rPr>
  </w:style>
  <w:style w:type="paragraph" w:customStyle="1" w:styleId="2780">
    <w:name w:val="列出段落16"/>
    <w:basedOn w:val="1"/>
    <w:autoRedefine/>
    <w:qFormat/>
    <w:uiPriority w:val="34"/>
    <w:pPr>
      <w:spacing w:line="360" w:lineRule="auto"/>
      <w:ind w:firstLine="420" w:firstLineChars="200"/>
    </w:pPr>
    <w:rPr>
      <w:rFonts w:ascii="CG Times" w:hAnsi="CG Times" w:eastAsia="宋体" w:cs="仿宋_GB2312"/>
      <w:sz w:val="24"/>
      <w:szCs w:val="20"/>
    </w:rPr>
  </w:style>
  <w:style w:type="character" w:customStyle="1" w:styleId="2781">
    <w:name w:val="infofont1"/>
    <w:autoRedefine/>
    <w:qFormat/>
    <w:uiPriority w:val="0"/>
    <w:rPr>
      <w:rFonts w:hint="default" w:eastAsia="華康中楷體"/>
      <w:color w:val="000000"/>
      <w:sz w:val="22"/>
      <w:szCs w:val="22"/>
      <w:u w:val="none"/>
      <w:lang w:val="en-US" w:eastAsia="en-US" w:bidi="ar-SA"/>
    </w:rPr>
  </w:style>
  <w:style w:type="paragraph" w:customStyle="1" w:styleId="2782">
    <w:name w:val="样式 表格文本 五号 单倍行距 + 两端对齐"/>
    <w:basedOn w:val="2783"/>
    <w:autoRedefine/>
    <w:qFormat/>
    <w:uiPriority w:val="0"/>
    <w:pPr>
      <w:jc w:val="both"/>
    </w:pPr>
    <w:rPr>
      <w:sz w:val="21"/>
      <w:szCs w:val="20"/>
    </w:rPr>
  </w:style>
  <w:style w:type="paragraph" w:customStyle="1" w:styleId="2783">
    <w:name w:val="表格文本 五号 居中 单倍行距"/>
    <w:basedOn w:val="1"/>
    <w:autoRedefine/>
    <w:qFormat/>
    <w:uiPriority w:val="0"/>
    <w:pPr>
      <w:keepNext/>
      <w:adjustRightInd w:val="0"/>
      <w:snapToGrid w:val="0"/>
      <w:jc w:val="center"/>
      <w:textAlignment w:val="baseline"/>
    </w:pPr>
    <w:rPr>
      <w:rFonts w:ascii="Times New Roman" w:hAnsi="Times New Roman" w:eastAsia="宋体" w:cs="Arial"/>
      <w:sz w:val="18"/>
      <w:szCs w:val="18"/>
    </w:rPr>
  </w:style>
  <w:style w:type="paragraph" w:customStyle="1" w:styleId="2784">
    <w:name w:val="列表 3L"/>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2785">
    <w:name w:val="Char Char Char1 Char9"/>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2786">
    <w:name w:val="样式 标题 2标题 21 + Times New Roman 小三 非加粗 行距: 最小值 24 磅"/>
    <w:basedOn w:val="5"/>
    <w:autoRedefine/>
    <w:semiHidden/>
    <w:qFormat/>
    <w:uiPriority w:val="0"/>
    <w:pPr>
      <w:tabs>
        <w:tab w:val="left" w:pos="567"/>
        <w:tab w:val="left" w:pos="737"/>
        <w:tab w:val="left" w:pos="1320"/>
      </w:tabs>
      <w:snapToGrid w:val="0"/>
      <w:spacing w:line="480" w:lineRule="atLeast"/>
      <w:ind w:left="1320" w:hanging="420"/>
    </w:pPr>
    <w:rPr>
      <w:rFonts w:cs="宋体"/>
      <w:b w:val="0"/>
      <w:sz w:val="30"/>
    </w:rPr>
  </w:style>
  <w:style w:type="character" w:customStyle="1" w:styleId="2787">
    <w:name w:val="Char Char318"/>
    <w:autoRedefine/>
    <w:qFormat/>
    <w:uiPriority w:val="0"/>
    <w:rPr>
      <w:rFonts w:hint="eastAsia" w:ascii="宋体" w:hAnsi="宋体" w:eastAsia="宋体"/>
      <w:sz w:val="18"/>
      <w:szCs w:val="18"/>
      <w:lang w:val="en-US" w:eastAsia="zh-CN" w:bidi="ar-SA"/>
    </w:rPr>
  </w:style>
  <w:style w:type="paragraph" w:customStyle="1" w:styleId="2788">
    <w:name w:val="样式 样式 左侧:  2 字符 段后: 0.5 行 + 首行缩进:  2 字符 段后: 0.5 行"/>
    <w:basedOn w:val="1"/>
    <w:autoRedefine/>
    <w:qFormat/>
    <w:uiPriority w:val="0"/>
    <w:pPr>
      <w:spacing w:afterLines="50" w:line="360" w:lineRule="auto"/>
      <w:ind w:firstLine="560" w:firstLineChars="200"/>
    </w:pPr>
    <w:rPr>
      <w:rFonts w:ascii="仿宋_GB2312" w:hAnsi="仿宋_GB2312" w:eastAsia="ˎ̥" w:cs="仿宋_GB2312"/>
      <w:sz w:val="28"/>
      <w:szCs w:val="28"/>
    </w:rPr>
  </w:style>
  <w:style w:type="paragraph" w:customStyle="1" w:styleId="2789">
    <w:name w:val="正文小五居中"/>
    <w:basedOn w:val="1"/>
    <w:autoRedefine/>
    <w:qFormat/>
    <w:uiPriority w:val="0"/>
    <w:pPr>
      <w:jc w:val="center"/>
    </w:pPr>
    <w:rPr>
      <w:rFonts w:ascii="Times New Roman" w:hAnsi="Times New Roman" w:eastAsia="宋体" w:cs="Arial"/>
      <w:sz w:val="18"/>
      <w:szCs w:val="20"/>
    </w:rPr>
  </w:style>
  <w:style w:type="paragraph" w:customStyle="1" w:styleId="2790">
    <w:name w:val="标题 11"/>
    <w:basedOn w:val="296"/>
    <w:next w:val="296"/>
    <w:autoRedefine/>
    <w:qFormat/>
    <w:uiPriority w:val="0"/>
    <w:pPr>
      <w:keepNext/>
      <w:keepLines/>
      <w:spacing w:before="340" w:after="330" w:line="578" w:lineRule="atLeast"/>
    </w:pPr>
    <w:rPr>
      <w:rFonts w:ascii="Arial" w:hAnsi="Symbol"/>
      <w:b/>
      <w:kern w:val="2"/>
      <w:sz w:val="44"/>
      <w:szCs w:val="22"/>
    </w:rPr>
  </w:style>
  <w:style w:type="paragraph" w:customStyle="1" w:styleId="2791">
    <w:name w:val="表左 小五"/>
    <w:basedOn w:val="1"/>
    <w:autoRedefine/>
    <w:qFormat/>
    <w:uiPriority w:val="0"/>
    <w:pPr>
      <w:adjustRightInd w:val="0"/>
      <w:snapToGrid w:val="0"/>
      <w:spacing w:line="360" w:lineRule="auto"/>
      <w:jc w:val="left"/>
    </w:pPr>
    <w:rPr>
      <w:rFonts w:ascii="Times New Roman" w:hAnsi="Times New Roman" w:eastAsia="宋体"/>
      <w:kern w:val="0"/>
      <w:sz w:val="24"/>
      <w:szCs w:val="21"/>
      <w:lang w:val="zh-CN"/>
    </w:rPr>
  </w:style>
  <w:style w:type="paragraph" w:customStyle="1" w:styleId="2792">
    <w:name w:val="1.1.1縮"/>
    <w:basedOn w:val="1"/>
    <w:autoRedefine/>
    <w:qFormat/>
    <w:uiPriority w:val="0"/>
    <w:pPr>
      <w:autoSpaceDE w:val="0"/>
      <w:autoSpaceDN w:val="0"/>
      <w:snapToGrid w:val="0"/>
      <w:spacing w:line="360" w:lineRule="auto"/>
      <w:ind w:left="1610" w:firstLine="554"/>
      <w:jc w:val="left"/>
    </w:pPr>
    <w:rPr>
      <w:rFonts w:ascii="仿宋_GB2312" w:hAnsi="仿宋_GB2312" w:eastAsia="MS Gothic" w:cs="仿宋_GB2312"/>
      <w:sz w:val="28"/>
      <w:szCs w:val="20"/>
      <w:lang w:eastAsia="zh-TW"/>
    </w:rPr>
  </w:style>
  <w:style w:type="paragraph" w:customStyle="1" w:styleId="2793">
    <w:name w:val="附录1"/>
    <w:basedOn w:val="3"/>
    <w:next w:val="1"/>
    <w:autoRedefine/>
    <w:qFormat/>
    <w:uiPriority w:val="0"/>
    <w:pPr>
      <w:widowControl/>
      <w:tabs>
        <w:tab w:val="left" w:pos="720"/>
      </w:tabs>
      <w:spacing w:after="220" w:line="360" w:lineRule="auto"/>
      <w:ind w:left="680" w:hanging="680"/>
      <w:jc w:val="center"/>
    </w:pPr>
    <w:rPr>
      <w:rFonts w:ascii="仿宋_GB2312" w:hAnsi="仿宋_GB2312" w:cs="仿宋_GB2312"/>
      <w:spacing w:val="-10"/>
      <w:kern w:val="28"/>
    </w:rPr>
  </w:style>
  <w:style w:type="paragraph" w:customStyle="1" w:styleId="2794">
    <w:name w:val="表16.5"/>
    <w:basedOn w:val="2171"/>
    <w:autoRedefine/>
    <w:semiHidden/>
    <w:qFormat/>
    <w:uiPriority w:val="0"/>
    <w:pPr>
      <w:tabs>
        <w:tab w:val="left" w:pos="780"/>
      </w:tabs>
      <w:ind w:left="780" w:hanging="360"/>
    </w:pPr>
    <w:rPr>
      <w:bCs/>
      <w:spacing w:val="0"/>
    </w:rPr>
  </w:style>
  <w:style w:type="paragraph" w:customStyle="1" w:styleId="2795">
    <w:name w:val="样式 标题 4标题 14 + 加粗 无下划线 自动设置 段前: 3 磅 段后: 10 磅2"/>
    <w:basedOn w:val="7"/>
    <w:autoRedefine/>
    <w:semiHidden/>
    <w:qFormat/>
    <w:uiPriority w:val="0"/>
    <w:pPr>
      <w:keepLines w:val="0"/>
      <w:tabs>
        <w:tab w:val="left" w:pos="425"/>
        <w:tab w:val="left" w:pos="864"/>
        <w:tab w:val="left" w:pos="993"/>
      </w:tabs>
      <w:adjustRightInd w:val="0"/>
      <w:snapToGrid w:val="0"/>
      <w:spacing w:beforeLines="50" w:after="200" w:line="360" w:lineRule="auto"/>
      <w:ind w:left="864" w:hanging="864"/>
      <w:textAlignment w:val="baseline"/>
    </w:pPr>
    <w:rPr>
      <w:rFonts w:ascii="Times New Roman" w:hAnsi="Times New Roman" w:eastAsia="宋体"/>
      <w:b w:val="0"/>
      <w:color w:val="00B0F0"/>
      <w:spacing w:val="-12"/>
      <w:sz w:val="24"/>
      <w:lang w:val="zh-CN"/>
    </w:rPr>
  </w:style>
  <w:style w:type="character" w:customStyle="1" w:styleId="2796">
    <w:name w:val="表文字居中 Char Char"/>
    <w:autoRedefine/>
    <w:qFormat/>
    <w:uiPriority w:val="0"/>
    <w:rPr>
      <w:rFonts w:ascii="Arial" w:hAnsi="Arial"/>
      <w:szCs w:val="24"/>
    </w:rPr>
  </w:style>
  <w:style w:type="paragraph" w:customStyle="1" w:styleId="2797">
    <w:name w:val="日期68"/>
    <w:basedOn w:val="1"/>
    <w:next w:val="1"/>
    <w:autoRedefine/>
    <w:qFormat/>
    <w:uiPriority w:val="99"/>
    <w:pPr>
      <w:autoSpaceDE w:val="0"/>
      <w:autoSpaceDN w:val="0"/>
      <w:adjustRightInd w:val="0"/>
    </w:pPr>
    <w:rPr>
      <w:rFonts w:ascii="Times New Roman" w:hAnsi="Times New Roman" w:eastAsia="宋体"/>
      <w:spacing w:val="5"/>
      <w:kern w:val="0"/>
      <w:sz w:val="24"/>
      <w:szCs w:val="20"/>
    </w:rPr>
  </w:style>
  <w:style w:type="paragraph" w:customStyle="1" w:styleId="2798">
    <w:name w:val="TableText"/>
    <w:link w:val="3065"/>
    <w:autoRedefine/>
    <w:qFormat/>
    <w:uiPriority w:val="0"/>
    <w:pPr>
      <w:jc w:val="center"/>
    </w:pPr>
    <w:rPr>
      <w:rFonts w:ascii="等线" w:hAnsi="等线" w:eastAsia="Times New Roman" w:cs="Times New Roman"/>
      <w:szCs w:val="24"/>
      <w:lang w:val="en-US" w:eastAsia="zh-CN" w:bidi="ar-SA"/>
    </w:rPr>
  </w:style>
  <w:style w:type="paragraph" w:customStyle="1" w:styleId="2799">
    <w:name w:val="正文LXF"/>
    <w:basedOn w:val="1"/>
    <w:autoRedefine/>
    <w:qFormat/>
    <w:uiPriority w:val="0"/>
    <w:pPr>
      <w:adjustRightInd w:val="0"/>
      <w:snapToGrid w:val="0"/>
      <w:spacing w:line="580" w:lineRule="atLeast"/>
      <w:ind w:firstLine="200" w:firstLineChars="200"/>
      <w:jc w:val="left"/>
    </w:pPr>
    <w:rPr>
      <w:rFonts w:hint="eastAsia" w:ascii="Times New Roman" w:hAnsi="Times New Roman" w:eastAsia="宋体"/>
      <w:sz w:val="28"/>
      <w:szCs w:val="20"/>
    </w:rPr>
  </w:style>
  <w:style w:type="paragraph" w:customStyle="1" w:styleId="2800">
    <w:name w:val="Char1 Char Char Char Char Char Char Char Char Char10"/>
    <w:basedOn w:val="1"/>
    <w:autoRedefine/>
    <w:semiHidden/>
    <w:qFormat/>
    <w:uiPriority w:val="0"/>
    <w:rPr>
      <w:rFonts w:ascii="Times New Roman" w:hAnsi="Times New Roman" w:eastAsia="宋体"/>
      <w:szCs w:val="24"/>
    </w:rPr>
  </w:style>
  <w:style w:type="paragraph" w:customStyle="1" w:styleId="2801">
    <w:name w:val="正文缩近"/>
    <w:basedOn w:val="1"/>
    <w:autoRedefine/>
    <w:qFormat/>
    <w:uiPriority w:val="0"/>
    <w:pPr>
      <w:spacing w:line="360" w:lineRule="auto"/>
      <w:ind w:firstLine="560" w:firstLineChars="200"/>
    </w:pPr>
    <w:rPr>
      <w:rFonts w:ascii="Times New Roman" w:hAnsi="Times New Roman" w:eastAsia="宋体"/>
      <w:sz w:val="28"/>
      <w:szCs w:val="28"/>
    </w:rPr>
  </w:style>
  <w:style w:type="paragraph" w:customStyle="1" w:styleId="2802">
    <w:name w:val="攀成钢一级标题"/>
    <w:basedOn w:val="1"/>
    <w:autoRedefine/>
    <w:qFormat/>
    <w:uiPriority w:val="0"/>
    <w:pPr>
      <w:spacing w:line="720" w:lineRule="auto"/>
      <w:outlineLvl w:val="0"/>
    </w:pPr>
    <w:rPr>
      <w:rFonts w:ascii="Times New Roman" w:hAnsi="Times New Roman" w:eastAsia="宋体"/>
      <w:b/>
      <w:snapToGrid w:val="0"/>
      <w:color w:val="008000"/>
      <w:kern w:val="0"/>
      <w:sz w:val="30"/>
      <w:szCs w:val="20"/>
    </w:rPr>
  </w:style>
  <w:style w:type="paragraph" w:customStyle="1" w:styleId="2803">
    <w:name w:val="正文文本缩进 21"/>
    <w:basedOn w:val="1"/>
    <w:link w:val="2971"/>
    <w:autoRedefine/>
    <w:qFormat/>
    <w:uiPriority w:val="0"/>
    <w:pPr>
      <w:spacing w:line="400" w:lineRule="atLeast"/>
      <w:ind w:firstLine="480"/>
    </w:pPr>
    <w:rPr>
      <w:rFonts w:ascii="Times New Roman" w:hAnsi="Times New Roman" w:eastAsia="宋体"/>
    </w:rPr>
  </w:style>
  <w:style w:type="paragraph" w:customStyle="1" w:styleId="2804">
    <w:name w:val="我的2"/>
    <w:basedOn w:val="1"/>
    <w:autoRedefine/>
    <w:qFormat/>
    <w:uiPriority w:val="0"/>
    <w:pPr>
      <w:spacing w:line="360" w:lineRule="auto"/>
    </w:pPr>
    <w:rPr>
      <w:rFonts w:ascii="仿宋_GB2312" w:hAnsi="仿宋_GB2312" w:eastAsia="宋体" w:cs="仿宋_GB2312"/>
      <w:b/>
      <w:sz w:val="28"/>
      <w:szCs w:val="24"/>
    </w:rPr>
  </w:style>
  <w:style w:type="character" w:customStyle="1" w:styleId="2805">
    <w:name w:val="3标题(治) Char"/>
    <w:link w:val="1397"/>
    <w:autoRedefine/>
    <w:qFormat/>
    <w:uiPriority w:val="0"/>
    <w:rPr>
      <w:rFonts w:ascii="Times New Roman" w:hAnsi="Times New Roman" w:eastAsia="宋体"/>
      <w:bCs/>
      <w:snapToGrid/>
      <w:color w:val="0000FF"/>
      <w:sz w:val="24"/>
      <w:szCs w:val="28"/>
    </w:rPr>
  </w:style>
  <w:style w:type="paragraph" w:customStyle="1" w:styleId="2806">
    <w:name w:val="Char Char Char3 Char Char Char Char Char Char Char Char Char Char Char Char Char3"/>
    <w:basedOn w:val="1"/>
    <w:autoRedefine/>
    <w:qFormat/>
    <w:uiPriority w:val="0"/>
    <w:pPr>
      <w:spacing w:line="360" w:lineRule="auto"/>
    </w:pPr>
    <w:rPr>
      <w:rFonts w:ascii="Times New Roman" w:hAnsi="Times New Roman" w:eastAsia="宋体"/>
      <w:sz w:val="24"/>
      <w:szCs w:val="20"/>
    </w:rPr>
  </w:style>
  <w:style w:type="character" w:customStyle="1" w:styleId="2807">
    <w:name w:val="XXD-B Char Char"/>
    <w:autoRedefine/>
    <w:qFormat/>
    <w:uiPriority w:val="0"/>
    <w:rPr>
      <w:rFonts w:ascii="Arial" w:hAnsi="Arial" w:eastAsia="黑体"/>
      <w:b/>
      <w:kern w:val="32"/>
      <w:sz w:val="32"/>
      <w:lang w:val="en-US" w:eastAsia="zh-CN" w:bidi="ar-SA"/>
    </w:rPr>
  </w:style>
  <w:style w:type="paragraph" w:customStyle="1" w:styleId="2808">
    <w:name w:val="样式 标题 2标题 21标题 121 + Times New Roman 小三 非加粗 黑色 段前: 8 磅 段...3"/>
    <w:basedOn w:val="1"/>
    <w:autoRedefine/>
    <w:semiHidden/>
    <w:qFormat/>
    <w:uiPriority w:val="0"/>
    <w:pPr>
      <w:tabs>
        <w:tab w:val="left" w:pos="238"/>
      </w:tabs>
      <w:ind w:left="238"/>
    </w:pPr>
    <w:rPr>
      <w:rFonts w:ascii="Times New Roman" w:hAnsi="Times New Roman" w:eastAsia="宋体"/>
      <w:sz w:val="28"/>
      <w:szCs w:val="24"/>
    </w:rPr>
  </w:style>
  <w:style w:type="paragraph" w:customStyle="1" w:styleId="2809">
    <w:name w:val="标题476"/>
    <w:basedOn w:val="1"/>
    <w:autoRedefine/>
    <w:qFormat/>
    <w:uiPriority w:val="0"/>
    <w:pPr>
      <w:adjustRightInd w:val="0"/>
      <w:snapToGrid w:val="0"/>
      <w:spacing w:line="360" w:lineRule="auto"/>
      <w:ind w:firstLine="180" w:firstLineChars="75"/>
    </w:pPr>
    <w:rPr>
      <w:rFonts w:ascii="Arial" w:hAnsi="Arial" w:eastAsia="宋体"/>
      <w:color w:val="000000"/>
      <w:sz w:val="24"/>
      <w:szCs w:val="24"/>
    </w:rPr>
  </w:style>
  <w:style w:type="character" w:customStyle="1" w:styleId="2810">
    <w:name w:val="Char Char129"/>
    <w:autoRedefine/>
    <w:qFormat/>
    <w:uiPriority w:val="0"/>
    <w:rPr>
      <w:sz w:val="16"/>
      <w:szCs w:val="16"/>
    </w:rPr>
  </w:style>
  <w:style w:type="paragraph" w:customStyle="1" w:styleId="2811">
    <w:name w:val="样式 标题 3小标题小节标题H3h33rd level第二层条标题4标题 3 Char标题 3 Char Ch...2"/>
    <w:basedOn w:val="6"/>
    <w:autoRedefine/>
    <w:qFormat/>
    <w:uiPriority w:val="0"/>
    <w:pPr>
      <w:tabs>
        <w:tab w:val="left" w:pos="709"/>
        <w:tab w:val="left" w:pos="851"/>
        <w:tab w:val="left" w:pos="1364"/>
      </w:tabs>
      <w:adjustRightInd w:val="0"/>
      <w:spacing w:before="120" w:after="120" w:line="240" w:lineRule="auto"/>
      <w:ind w:left="709" w:hanging="709"/>
      <w:jc w:val="left"/>
      <w:textAlignment w:val="baseline"/>
    </w:pPr>
    <w:rPr>
      <w:rFonts w:ascii="Courier New" w:hAnsi="Courier New" w:cs="Courier New"/>
      <w:kern w:val="0"/>
      <w:sz w:val="30"/>
      <w:szCs w:val="30"/>
    </w:rPr>
  </w:style>
  <w:style w:type="paragraph" w:customStyle="1" w:styleId="2812">
    <w:name w:val="Char Char Char2 Char Char Char Char4"/>
    <w:basedOn w:val="1"/>
    <w:autoRedefine/>
    <w:qFormat/>
    <w:uiPriority w:val="0"/>
    <w:rPr>
      <w:rFonts w:ascii="Times New Roman" w:hAnsi="Times New Roman" w:eastAsia="宋体"/>
      <w:szCs w:val="24"/>
    </w:rPr>
  </w:style>
  <w:style w:type="character" w:customStyle="1" w:styleId="2813">
    <w:name w:val="javascript"/>
    <w:autoRedefine/>
    <w:qFormat/>
    <w:uiPriority w:val="0"/>
  </w:style>
  <w:style w:type="paragraph" w:customStyle="1" w:styleId="2814">
    <w:name w:val="样式 标准文本 首行缩进:2 字符 行距1倍 + 首行缩进:  2 字符"/>
    <w:basedOn w:val="1052"/>
    <w:autoRedefine/>
    <w:qFormat/>
    <w:uiPriority w:val="0"/>
    <w:pPr>
      <w:tabs>
        <w:tab w:val="left" w:pos="902"/>
      </w:tabs>
      <w:spacing w:line="470" w:lineRule="exact"/>
      <w:ind w:left="902" w:hanging="422" w:firstLineChars="0"/>
      <w:jc w:val="both"/>
    </w:pPr>
  </w:style>
  <w:style w:type="character" w:customStyle="1" w:styleId="2815">
    <w:name w:val="燕山正文 Char Char Char Char Char"/>
    <w:link w:val="1896"/>
    <w:autoRedefine/>
    <w:qFormat/>
    <w:uiPriority w:val="0"/>
    <w:rPr>
      <w:rFonts w:ascii="宋体"/>
      <w:snapToGrid/>
      <w:sz w:val="24"/>
      <w:szCs w:val="24"/>
    </w:rPr>
  </w:style>
  <w:style w:type="paragraph" w:customStyle="1" w:styleId="2816">
    <w:name w:val="字元 字元7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2817">
    <w:name w:val="正文缩进4"/>
    <w:basedOn w:val="1"/>
    <w:autoRedefine/>
    <w:qFormat/>
    <w:uiPriority w:val="0"/>
    <w:pPr>
      <w:adjustRightInd w:val="0"/>
      <w:snapToGrid w:val="0"/>
      <w:spacing w:line="360" w:lineRule="auto"/>
      <w:ind w:firstLine="200" w:firstLineChars="200"/>
      <w:jc w:val="left"/>
    </w:pPr>
    <w:rPr>
      <w:rFonts w:hint="eastAsia" w:ascii="Times New Roman" w:hAnsi="Times New Roman" w:eastAsia="宋体"/>
      <w:sz w:val="28"/>
      <w:szCs w:val="20"/>
    </w:rPr>
  </w:style>
  <w:style w:type="character" w:customStyle="1" w:styleId="2818">
    <w:name w:val="正文文本 3 Char3"/>
    <w:autoRedefine/>
    <w:qFormat/>
    <w:uiPriority w:val="99"/>
    <w:rPr>
      <w:rFonts w:ascii="Calibri" w:hAnsi="Calibri" w:eastAsia="仿宋_GB2312"/>
      <w:b/>
      <w:kern w:val="2"/>
      <w:sz w:val="21"/>
      <w:szCs w:val="22"/>
      <w:lang w:val="en-US" w:eastAsia="zh-CN" w:bidi="ar-SA"/>
    </w:rPr>
  </w:style>
  <w:style w:type="character" w:customStyle="1" w:styleId="2819">
    <w:name w:val="MFS标题2 Char Char1"/>
    <w:autoRedefine/>
    <w:qFormat/>
    <w:uiPriority w:val="0"/>
    <w:rPr>
      <w:rFonts w:eastAsia="Wingdings"/>
      <w:b/>
      <w:bCs/>
      <w:kern w:val="2"/>
      <w:sz w:val="32"/>
      <w:szCs w:val="32"/>
      <w:lang w:val="en-US" w:eastAsia="zh-CN" w:bidi="ar-SA"/>
    </w:rPr>
  </w:style>
  <w:style w:type="paragraph" w:customStyle="1" w:styleId="2820">
    <w:name w:val="列表 2O"/>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821">
    <w:name w:val="Char Char223"/>
    <w:autoRedefine/>
    <w:semiHidden/>
    <w:qFormat/>
    <w:uiPriority w:val="0"/>
    <w:rPr>
      <w:rFonts w:hint="default" w:ascii="Calibri" w:hAnsi="Calibri" w:eastAsia="宋体"/>
      <w:kern w:val="2"/>
      <w:sz w:val="24"/>
      <w:lang w:val="en-US" w:eastAsia="zh-CN" w:bidi="ar-SA"/>
    </w:rPr>
  </w:style>
  <w:style w:type="character" w:customStyle="1" w:styleId="2822">
    <w:name w:val="人员签字"/>
    <w:autoRedefine/>
    <w:qFormat/>
    <w:uiPriority w:val="0"/>
    <w:rPr>
      <w:rFonts w:eastAsia="Wingdings"/>
      <w:sz w:val="36"/>
    </w:rPr>
  </w:style>
  <w:style w:type="paragraph" w:customStyle="1" w:styleId="2823">
    <w:name w:val="body 1"/>
    <w:basedOn w:val="1"/>
    <w:autoRedefine/>
    <w:qFormat/>
    <w:uiPriority w:val="0"/>
    <w:pPr>
      <w:adjustRightInd w:val="0"/>
      <w:spacing w:line="360" w:lineRule="atLeast"/>
      <w:textAlignment w:val="baseline"/>
    </w:pPr>
    <w:rPr>
      <w:rFonts w:ascii="MingLiU" w:hAnsi="仿宋_GB2312" w:eastAsia="MingLiU" w:cs="仿宋_GB2312"/>
      <w:spacing w:val="60"/>
      <w:kern w:val="0"/>
      <w:sz w:val="24"/>
      <w:szCs w:val="20"/>
      <w:lang w:eastAsia="zh-TW"/>
    </w:rPr>
  </w:style>
  <w:style w:type="paragraph" w:customStyle="1" w:styleId="2824">
    <w:name w:val="文本框"/>
    <w:basedOn w:val="1"/>
    <w:link w:val="3985"/>
    <w:autoRedefine/>
    <w:qFormat/>
    <w:uiPriority w:val="0"/>
    <w:pPr>
      <w:spacing w:line="360" w:lineRule="auto"/>
      <w:jc w:val="center"/>
    </w:pPr>
    <w:rPr>
      <w:rFonts w:ascii="仿宋_GB2312" w:hAnsi="仿宋_GB2312" w:eastAsia="宋体"/>
      <w:sz w:val="24"/>
      <w:szCs w:val="24"/>
    </w:rPr>
  </w:style>
  <w:style w:type="character" w:customStyle="1" w:styleId="2825">
    <w:name w:val="普通(网站) 字符"/>
    <w:link w:val="84"/>
    <w:autoRedefine/>
    <w:qFormat/>
    <w:uiPriority w:val="0"/>
    <w:rPr>
      <w:rFonts w:ascii="宋体" w:hAnsi="宋体" w:eastAsia="宋体"/>
      <w:sz w:val="24"/>
    </w:rPr>
  </w:style>
  <w:style w:type="paragraph" w:customStyle="1" w:styleId="2826">
    <w:name w:val="表头王"/>
    <w:basedOn w:val="1"/>
    <w:autoRedefine/>
    <w:qFormat/>
    <w:uiPriority w:val="0"/>
    <w:pPr>
      <w:adjustRightInd w:val="0"/>
      <w:snapToGrid w:val="0"/>
      <w:spacing w:line="360" w:lineRule="auto"/>
      <w:jc w:val="center"/>
    </w:pPr>
    <w:rPr>
      <w:rFonts w:ascii="黑体" w:hAnsi="Times New Roman" w:eastAsia="黑体"/>
      <w:b/>
      <w:sz w:val="24"/>
      <w:szCs w:val="24"/>
    </w:rPr>
  </w:style>
  <w:style w:type="character" w:customStyle="1" w:styleId="2827">
    <w:name w:val="l171"/>
    <w:autoRedefine/>
    <w:qFormat/>
    <w:uiPriority w:val="0"/>
    <w:rPr>
      <w:rFonts w:ascii="Wingdings" w:hAnsi="Wingdings" w:eastAsia="Arial" w:cs="Arial"/>
      <w:b/>
      <w:sz w:val="24"/>
      <w:szCs w:val="28"/>
      <w:lang w:val="en-US" w:eastAsia="zh-CN" w:bidi="ar-SA"/>
    </w:rPr>
  </w:style>
  <w:style w:type="paragraph" w:customStyle="1" w:styleId="2828">
    <w:name w:val="ENUM"/>
    <w:basedOn w:val="1"/>
    <w:autoRedefine/>
    <w:semiHidden/>
    <w:qFormat/>
    <w:uiPriority w:val="0"/>
    <w:pPr>
      <w:widowControl/>
      <w:tabs>
        <w:tab w:val="left" w:pos="840"/>
        <w:tab w:val="left" w:pos="1418"/>
      </w:tabs>
      <w:spacing w:before="60" w:after="60" w:line="360" w:lineRule="auto"/>
      <w:ind w:left="1418" w:hanging="284" w:firstLineChars="200"/>
    </w:pPr>
    <w:rPr>
      <w:rFonts w:ascii="Courier New" w:hAnsi="Courier New" w:eastAsia="宋体" w:cs="仿宋_GB2312"/>
      <w:kern w:val="0"/>
      <w:sz w:val="22"/>
      <w:szCs w:val="20"/>
      <w:lang w:val="en-GB"/>
    </w:rPr>
  </w:style>
  <w:style w:type="paragraph" w:customStyle="1" w:styleId="2829">
    <w:name w:val="Char4 Char Char Char Char Char Char1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830">
    <w:name w:val="Char2 Char Char Char Char Char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2831">
    <w:name w:val="纯文本4"/>
    <w:basedOn w:val="1"/>
    <w:autoRedefine/>
    <w:qFormat/>
    <w:uiPriority w:val="0"/>
    <w:pPr>
      <w:adjustRightInd w:val="0"/>
      <w:textAlignment w:val="baseline"/>
    </w:pPr>
    <w:rPr>
      <w:rFonts w:ascii="宋体" w:hAnsi="Times New Roman" w:eastAsia="宋体"/>
      <w:kern w:val="0"/>
      <w:szCs w:val="20"/>
    </w:rPr>
  </w:style>
  <w:style w:type="paragraph" w:customStyle="1" w:styleId="2832">
    <w:name w:val="Char Char Char Char Char Char6"/>
    <w:basedOn w:val="1"/>
    <w:autoRedefine/>
    <w:qFormat/>
    <w:uiPriority w:val="0"/>
    <w:rPr>
      <w:rFonts w:ascii="Times New Roman" w:hAnsi="Times New Roman" w:eastAsia="宋体"/>
      <w:sz w:val="24"/>
      <w:szCs w:val="24"/>
    </w:rPr>
  </w:style>
  <w:style w:type="paragraph" w:customStyle="1" w:styleId="2833">
    <w:name w:val="表内-文字"/>
    <w:basedOn w:val="1"/>
    <w:autoRedefine/>
    <w:qFormat/>
    <w:uiPriority w:val="0"/>
    <w:pPr>
      <w:spacing w:line="320" w:lineRule="exact"/>
      <w:jc w:val="center"/>
    </w:pPr>
    <w:rPr>
      <w:rFonts w:ascii="仿宋_GB2312" w:hAnsi="仿宋_GB2312" w:eastAsia="经典叠圆体简" w:cs="Verdana"/>
      <w:bCs/>
      <w:color w:val="000000"/>
      <w:sz w:val="24"/>
      <w:szCs w:val="21"/>
    </w:rPr>
  </w:style>
  <w:style w:type="paragraph" w:customStyle="1" w:styleId="2834">
    <w:name w:val="样式4"/>
    <w:basedOn w:val="6"/>
    <w:link w:val="3151"/>
    <w:autoRedefine/>
    <w:qFormat/>
    <w:uiPriority w:val="0"/>
    <w:pPr>
      <w:keepNext w:val="0"/>
      <w:keepLines w:val="0"/>
      <w:tabs>
        <w:tab w:val="left" w:pos="890"/>
      </w:tabs>
      <w:adjustRightInd w:val="0"/>
      <w:snapToGrid w:val="0"/>
      <w:ind w:left="890" w:hanging="890"/>
    </w:pPr>
    <w:rPr>
      <w:b w:val="0"/>
      <w:kern w:val="0"/>
    </w:rPr>
  </w:style>
  <w:style w:type="paragraph" w:customStyle="1" w:styleId="2835">
    <w:name w:val="样式 宋体 首行缩进:  2 字符"/>
    <w:basedOn w:val="1"/>
    <w:autoRedefine/>
    <w:qFormat/>
    <w:uiPriority w:val="0"/>
    <w:pPr>
      <w:adjustRightInd w:val="0"/>
      <w:snapToGrid w:val="0"/>
      <w:spacing w:line="360" w:lineRule="auto"/>
      <w:ind w:firstLine="560" w:firstLineChars="200"/>
      <w:jc w:val="left"/>
    </w:pPr>
    <w:rPr>
      <w:rFonts w:hint="eastAsia" w:ascii="Times New Roman" w:hAnsi="Times New Roman" w:eastAsia="宋体"/>
      <w:sz w:val="28"/>
      <w:szCs w:val="20"/>
    </w:rPr>
  </w:style>
  <w:style w:type="paragraph" w:customStyle="1" w:styleId="2836">
    <w:name w:val="CM72"/>
    <w:basedOn w:val="153"/>
    <w:next w:val="153"/>
    <w:autoRedefine/>
    <w:qFormat/>
    <w:uiPriority w:val="0"/>
    <w:pPr>
      <w:adjustRightInd/>
      <w:spacing w:after="97"/>
    </w:pPr>
    <w:rPr>
      <w:rFonts w:hint="eastAsia" w:ascii="Sim Hei" w:eastAsia="Sim Hei"/>
      <w:szCs w:val="20"/>
    </w:rPr>
  </w:style>
  <w:style w:type="table" w:customStyle="1" w:styleId="2837">
    <w:name w:val="网格型 61"/>
    <w:basedOn w:val="90"/>
    <w:autoRedefine/>
    <w:qFormat/>
    <w:uiPriority w:val="0"/>
    <w:pPr>
      <w:widowControl w:val="0"/>
      <w:spacing w:line="360" w:lineRule="auto"/>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single" w:color="000000" w:sz="6" w:space="0"/>
          <w:tr2bl w:val="nil"/>
        </w:tcBorders>
      </w:tcPr>
    </w:tblStylePr>
  </w:style>
  <w:style w:type="character" w:customStyle="1" w:styleId="2838">
    <w:name w:val="列表 Char Char"/>
    <w:autoRedefine/>
    <w:qFormat/>
    <w:uiPriority w:val="0"/>
    <w:rPr>
      <w:rFonts w:eastAsia="宋体"/>
      <w:sz w:val="24"/>
      <w:szCs w:val="24"/>
      <w:lang w:val="en-US" w:eastAsia="zh-CN" w:bidi="ar-SA"/>
    </w:rPr>
  </w:style>
  <w:style w:type="paragraph" w:customStyle="1" w:styleId="2839">
    <w:name w:val="xl119"/>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styleId="2840">
    <w:name w:val="List Paragraph"/>
    <w:basedOn w:val="1"/>
    <w:autoRedefine/>
    <w:qFormat/>
    <w:uiPriority w:val="0"/>
    <w:pPr>
      <w:adjustRightInd/>
      <w:spacing w:line="240" w:lineRule="auto"/>
      <w:ind w:firstLine="420" w:firstLineChars="200"/>
      <w:jc w:val="both"/>
      <w:textAlignment w:val="auto"/>
    </w:pPr>
    <w:rPr>
      <w:rFonts w:ascii="Calibri" w:hAnsi="Calibri" w:eastAsia="宋体" w:cs="Times New Roman"/>
      <w:kern w:val="2"/>
      <w:sz w:val="21"/>
      <w:szCs w:val="22"/>
    </w:rPr>
  </w:style>
  <w:style w:type="paragraph" w:customStyle="1" w:styleId="2841">
    <w:name w:val="蘑菇表头"/>
    <w:basedOn w:val="1"/>
    <w:next w:val="40"/>
    <w:autoRedefine/>
    <w:qFormat/>
    <w:uiPriority w:val="0"/>
    <w:pPr>
      <w:keepNext/>
      <w:autoSpaceDE w:val="0"/>
      <w:autoSpaceDN w:val="0"/>
      <w:adjustRightInd w:val="0"/>
      <w:snapToGrid w:val="0"/>
      <w:spacing w:line="360" w:lineRule="auto"/>
      <w:jc w:val="center"/>
    </w:pPr>
    <w:rPr>
      <w:rFonts w:ascii="Arial" w:hAnsi="Arial" w:eastAsia="宋体" w:cs="Wingdings"/>
      <w:b/>
      <w:kern w:val="0"/>
      <w:sz w:val="24"/>
      <w:szCs w:val="24"/>
    </w:rPr>
  </w:style>
  <w:style w:type="character" w:customStyle="1" w:styleId="2842">
    <w:name w:val="Char Char294"/>
    <w:autoRedefine/>
    <w:qFormat/>
    <w:uiPriority w:val="0"/>
    <w:rPr>
      <w:rFonts w:hint="eastAsia" w:ascii="黑体" w:hAnsi="黑体" w:eastAsia="黑体"/>
      <w:sz w:val="32"/>
      <w:lang w:val="en-US" w:eastAsia="zh-CN" w:bidi="ar-SA"/>
    </w:rPr>
  </w:style>
  <w:style w:type="character" w:customStyle="1" w:styleId="2843">
    <w:name w:val="标题 4 Char8"/>
    <w:autoRedefine/>
    <w:qFormat/>
    <w:uiPriority w:val="0"/>
    <w:rPr>
      <w:rFonts w:ascii="Times New Roman" w:hAnsi="Times New Roman" w:eastAsia="宋体" w:cs="Times New Roman"/>
      <w:b/>
      <w:bCs/>
      <w:color w:val="00B0F0"/>
      <w:spacing w:val="-12"/>
      <w:kern w:val="28"/>
      <w:sz w:val="28"/>
      <w:szCs w:val="20"/>
    </w:rPr>
  </w:style>
  <w:style w:type="paragraph" w:customStyle="1" w:styleId="2844">
    <w:name w:val="Qzy样式1"/>
    <w:basedOn w:val="3"/>
    <w:autoRedefine/>
    <w:qFormat/>
    <w:uiPriority w:val="0"/>
    <w:pPr>
      <w:keepNext w:val="0"/>
      <w:widowControl/>
      <w:spacing w:line="240" w:lineRule="atLeast"/>
    </w:pPr>
    <w:rPr>
      <w:sz w:val="36"/>
    </w:rPr>
  </w:style>
  <w:style w:type="paragraph" w:customStyle="1" w:styleId="2845">
    <w:name w:val="样式 标题 1 + (西文) Arial (中文) 黑体 三号 段后: 2 磅"/>
    <w:basedOn w:val="3"/>
    <w:autoRedefine/>
    <w:qFormat/>
    <w:uiPriority w:val="0"/>
    <w:pPr>
      <w:pageBreakBefore/>
      <w:tabs>
        <w:tab w:val="left" w:pos="780"/>
        <w:tab w:val="left" w:pos="1474"/>
      </w:tabs>
      <w:adjustRightInd w:val="0"/>
      <w:spacing w:before="240" w:after="40" w:line="480" w:lineRule="exact"/>
      <w:ind w:left="780" w:hanging="360"/>
      <w:jc w:val="center"/>
      <w:textAlignment w:val="baseline"/>
    </w:pPr>
    <w:rPr>
      <w:rFonts w:hAnsi="Arial" w:eastAsia="Wingdings"/>
      <w:b w:val="0"/>
      <w:i/>
      <w:color w:val="FF0000"/>
      <w:kern w:val="2"/>
      <w:sz w:val="32"/>
      <w:szCs w:val="24"/>
    </w:rPr>
  </w:style>
  <w:style w:type="paragraph" w:customStyle="1" w:styleId="2846">
    <w:name w:val="表字"/>
    <w:basedOn w:val="1"/>
    <w:autoRedefine/>
    <w:qFormat/>
    <w:uiPriority w:val="0"/>
    <w:pPr>
      <w:spacing w:line="360" w:lineRule="auto"/>
      <w:jc w:val="center"/>
    </w:pPr>
    <w:rPr>
      <w:rFonts w:ascii="宋体" w:hAnsi="Times New Roman" w:eastAsia="宋体"/>
      <w:sz w:val="24"/>
      <w:szCs w:val="20"/>
    </w:rPr>
  </w:style>
  <w:style w:type="paragraph" w:customStyle="1" w:styleId="2847">
    <w:name w:val="正文文本缩进 32"/>
    <w:basedOn w:val="1"/>
    <w:link w:val="3668"/>
    <w:autoRedefine/>
    <w:qFormat/>
    <w:uiPriority w:val="0"/>
    <w:pPr>
      <w:adjustRightInd w:val="0"/>
      <w:snapToGrid w:val="0"/>
      <w:spacing w:line="360" w:lineRule="auto"/>
      <w:ind w:firstLine="560" w:firstLineChars="200"/>
      <w:jc w:val="left"/>
    </w:pPr>
    <w:rPr>
      <w:rFonts w:ascii="Times New Roman" w:hAnsi="Times New Roman" w:eastAsia="宋体"/>
      <w:sz w:val="16"/>
      <w:szCs w:val="20"/>
    </w:rPr>
  </w:style>
  <w:style w:type="paragraph" w:customStyle="1" w:styleId="2848">
    <w:name w:val="Char Char Char2 Char Char Char Char8"/>
    <w:basedOn w:val="1"/>
    <w:autoRedefine/>
    <w:qFormat/>
    <w:uiPriority w:val="0"/>
    <w:rPr>
      <w:rFonts w:ascii="Times New Roman" w:hAnsi="Times New Roman" w:eastAsia="宋体"/>
      <w:szCs w:val="24"/>
    </w:rPr>
  </w:style>
  <w:style w:type="character" w:customStyle="1" w:styleId="2849">
    <w:name w:val="Char Char264"/>
    <w:autoRedefine/>
    <w:qFormat/>
    <w:uiPriority w:val="0"/>
    <w:rPr>
      <w:rFonts w:hint="eastAsia" w:ascii="宋体" w:hAnsi="宋体" w:eastAsia="宋体"/>
      <w:sz w:val="28"/>
      <w:szCs w:val="24"/>
      <w:lang w:val="en-US" w:eastAsia="zh-CN" w:bidi="ar-SA"/>
    </w:rPr>
  </w:style>
  <w:style w:type="character" w:customStyle="1" w:styleId="2850">
    <w:name w:val="脚注文本 Char1"/>
    <w:autoRedefine/>
    <w:qFormat/>
    <w:uiPriority w:val="99"/>
    <w:rPr>
      <w:kern w:val="2"/>
      <w:sz w:val="18"/>
      <w:szCs w:val="18"/>
    </w:rPr>
  </w:style>
  <w:style w:type="paragraph" w:customStyle="1" w:styleId="2851">
    <w:name w:val="图表名"/>
    <w:basedOn w:val="1"/>
    <w:autoRedefine/>
    <w:qFormat/>
    <w:uiPriority w:val="0"/>
    <w:pPr>
      <w:adjustRightInd w:val="0"/>
      <w:snapToGrid w:val="0"/>
      <w:spacing w:line="360" w:lineRule="auto"/>
      <w:jc w:val="center"/>
    </w:pPr>
    <w:rPr>
      <w:rFonts w:ascii="仿宋_GB2312" w:hAnsi="仿宋_GB2312" w:eastAsia="楷体" w:cs="仿宋_GB2312"/>
      <w:snapToGrid w:val="0"/>
      <w:color w:val="000000"/>
      <w:kern w:val="0"/>
      <w:sz w:val="28"/>
      <w:szCs w:val="28"/>
    </w:rPr>
  </w:style>
  <w:style w:type="paragraph" w:customStyle="1" w:styleId="2852">
    <w:name w:val="样式 德胜正文 + ˎ̥ 首行缩进:  2 字符"/>
    <w:basedOn w:val="1111"/>
    <w:autoRedefine/>
    <w:qFormat/>
    <w:uiPriority w:val="0"/>
    <w:pPr>
      <w:ind w:firstLine="480"/>
    </w:pPr>
    <w:rPr>
      <w:rFonts w:ascii="Calibri" w:hAnsi="Calibri"/>
    </w:rPr>
  </w:style>
  <w:style w:type="paragraph" w:customStyle="1" w:styleId="2853">
    <w:name w:val="表5号字"/>
    <w:autoRedefine/>
    <w:qFormat/>
    <w:uiPriority w:val="0"/>
    <w:pPr>
      <w:keepNext/>
      <w:widowControl w:val="0"/>
      <w:adjustRightInd w:val="0"/>
      <w:spacing w:before="120" w:line="60" w:lineRule="atLeast"/>
      <w:jc w:val="center"/>
    </w:pPr>
    <w:rPr>
      <w:rFonts w:ascii="Times New Roman" w:hAnsi="Times New Roman" w:eastAsia="宋体" w:cs="Times New Roman"/>
      <w:sz w:val="21"/>
      <w:szCs w:val="21"/>
      <w:lang w:val="en-US" w:eastAsia="zh-CN" w:bidi="ar-SA"/>
    </w:rPr>
  </w:style>
  <w:style w:type="paragraph" w:customStyle="1" w:styleId="2854">
    <w:name w:val="列表 4R"/>
    <w:basedOn w:val="80"/>
    <w:autoRedefine/>
    <w:qFormat/>
    <w:uiPriority w:val="0"/>
    <w:pPr>
      <w:tabs>
        <w:tab w:val="left" w:pos="907"/>
      </w:tabs>
      <w:adjustRightInd/>
      <w:spacing w:beforeLines="50" w:afterLines="30" w:line="288" w:lineRule="auto"/>
      <w:ind w:left="907" w:hanging="567"/>
      <w:textAlignment w:val="auto"/>
    </w:pPr>
    <w:rPr>
      <w:rFonts w:ascii="Courier New" w:hAnsi="Courier New"/>
      <w:color w:val="CCFFFF"/>
      <w:kern w:val="2"/>
      <w:szCs w:val="20"/>
    </w:rPr>
  </w:style>
  <w:style w:type="paragraph" w:customStyle="1" w:styleId="2855">
    <w:name w:val="图文"/>
    <w:basedOn w:val="1"/>
    <w:autoRedefine/>
    <w:qFormat/>
    <w:uiPriority w:val="0"/>
    <w:pPr>
      <w:autoSpaceDE w:val="0"/>
      <w:autoSpaceDN w:val="0"/>
      <w:spacing w:afterLines="50" w:line="280" w:lineRule="exact"/>
      <w:ind w:firstLine="200" w:firstLineChars="200"/>
      <w:jc w:val="center"/>
      <w:outlineLvl w:val="1"/>
    </w:pPr>
    <w:rPr>
      <w:rFonts w:ascii="仿宋_GB2312" w:hAnsi="仿宋_GB2312" w:eastAsia="ˎ̥" w:cs="仿宋_GB2312"/>
      <w:sz w:val="24"/>
      <w:szCs w:val="20"/>
    </w:rPr>
  </w:style>
  <w:style w:type="paragraph" w:customStyle="1" w:styleId="2856">
    <w:name w:val="In Table (II)"/>
    <w:basedOn w:val="2857"/>
    <w:autoRedefine/>
    <w:qFormat/>
    <w:uiPriority w:val="0"/>
    <w:pPr>
      <w:tabs>
        <w:tab w:val="left" w:pos="2200"/>
        <w:tab w:val="left" w:pos="3960"/>
        <w:tab w:val="left" w:pos="5280"/>
      </w:tabs>
      <w:spacing w:before="60" w:after="60"/>
      <w:ind w:left="52"/>
      <w:jc w:val="left"/>
    </w:pPr>
  </w:style>
  <w:style w:type="paragraph" w:customStyle="1" w:styleId="2857">
    <w:name w:val="In Table"/>
    <w:basedOn w:val="1"/>
    <w:autoRedefine/>
    <w:qFormat/>
    <w:uiPriority w:val="0"/>
    <w:pPr>
      <w:tabs>
        <w:tab w:val="left" w:pos="2200"/>
        <w:tab w:val="left" w:pos="3960"/>
        <w:tab w:val="left" w:pos="5280"/>
      </w:tabs>
      <w:spacing w:before="96" w:after="96" w:line="0" w:lineRule="atLeast"/>
      <w:jc w:val="center"/>
    </w:pPr>
    <w:rPr>
      <w:rFonts w:ascii="Symbol" w:hAnsi="Symbol" w:eastAsia="Arial"/>
      <w:szCs w:val="20"/>
    </w:rPr>
  </w:style>
  <w:style w:type="character" w:customStyle="1" w:styleId="2858">
    <w:name w:val="样式 (西文) Times New Roman (中文) 宋体 (符号) 宋体 行距: 固定值 20 磅 首行缩进:  ... Char"/>
    <w:link w:val="2859"/>
    <w:autoRedefine/>
    <w:qFormat/>
    <w:uiPriority w:val="0"/>
    <w:rPr>
      <w:rFonts w:ascii="Times New Roman" w:hAnsi="宋体" w:eastAsia="宋体"/>
      <w:sz w:val="24"/>
      <w:lang w:eastAsia="de-DE"/>
    </w:rPr>
  </w:style>
  <w:style w:type="paragraph" w:customStyle="1" w:styleId="2859">
    <w:name w:val="样式 (西文) Times New Roman (中文) 宋体 (符号) 宋体 行距: 固定值 20 磅 首行缩进:  ..."/>
    <w:basedOn w:val="1"/>
    <w:link w:val="2858"/>
    <w:autoRedefine/>
    <w:qFormat/>
    <w:uiPriority w:val="0"/>
    <w:pPr>
      <w:widowControl/>
      <w:spacing w:line="400" w:lineRule="exact"/>
      <w:ind w:firstLine="200" w:firstLineChars="200"/>
    </w:pPr>
    <w:rPr>
      <w:rFonts w:ascii="Times New Roman" w:hAnsi="宋体" w:eastAsia="宋体"/>
      <w:kern w:val="0"/>
      <w:sz w:val="24"/>
      <w:szCs w:val="20"/>
      <w:lang w:eastAsia="de-DE"/>
    </w:rPr>
  </w:style>
  <w:style w:type="paragraph" w:customStyle="1" w:styleId="2860">
    <w:name w:val="Char Char Char Char Char Char Char Char Char Char Char Char Char Char Char Char Char Char Char Char Char Char Char Char Char Char Char Char Char Char Char Char Char Char Char Char Char Char Char Char9"/>
    <w:basedOn w:val="1"/>
    <w:autoRedefine/>
    <w:semiHidden/>
    <w:qFormat/>
    <w:uiPriority w:val="99"/>
    <w:rPr>
      <w:rFonts w:ascii="Times New Roman" w:hAnsi="Times New Roman" w:eastAsia="宋体"/>
      <w:sz w:val="24"/>
      <w:szCs w:val="24"/>
    </w:rPr>
  </w:style>
  <w:style w:type="paragraph" w:customStyle="1" w:styleId="2861">
    <w:name w:val="图框文"/>
    <w:basedOn w:val="1"/>
    <w:autoRedefine/>
    <w:qFormat/>
    <w:uiPriority w:val="0"/>
    <w:pPr>
      <w:spacing w:line="320" w:lineRule="atLeast"/>
      <w:ind w:firstLine="482"/>
      <w:jc w:val="center"/>
    </w:pPr>
    <w:rPr>
      <w:rFonts w:ascii="Times New Roman" w:hAnsi="Times New Roman" w:eastAsia="Cambria Math"/>
      <w:spacing w:val="-8"/>
      <w:szCs w:val="21"/>
    </w:rPr>
  </w:style>
  <w:style w:type="paragraph" w:customStyle="1" w:styleId="2862">
    <w:name w:val="1-正文样式"/>
    <w:basedOn w:val="1"/>
    <w:link w:val="3091"/>
    <w:autoRedefine/>
    <w:qFormat/>
    <w:uiPriority w:val="0"/>
    <w:pPr>
      <w:spacing w:afterLines="50" w:line="360" w:lineRule="auto"/>
      <w:ind w:firstLine="200" w:firstLineChars="200"/>
    </w:pPr>
    <w:rPr>
      <w:rFonts w:ascii="Times New Roman" w:hAnsi="Times New Roman" w:eastAsia="宋体"/>
      <w:kern w:val="0"/>
      <w:sz w:val="24"/>
      <w:szCs w:val="24"/>
    </w:rPr>
  </w:style>
  <w:style w:type="character" w:customStyle="1" w:styleId="2863">
    <w:name w:val="正文部分 Char"/>
    <w:link w:val="2864"/>
    <w:autoRedefine/>
    <w:qFormat/>
    <w:uiPriority w:val="0"/>
    <w:rPr>
      <w:rFonts w:ascii="宋体" w:hAnsi="宋体" w:eastAsia="宋体" w:cs="宋体"/>
      <w:bCs/>
      <w:sz w:val="28"/>
      <w:szCs w:val="32"/>
    </w:rPr>
  </w:style>
  <w:style w:type="paragraph" w:customStyle="1" w:styleId="2864">
    <w:name w:val="正文部分"/>
    <w:basedOn w:val="1"/>
    <w:link w:val="2863"/>
    <w:autoRedefine/>
    <w:qFormat/>
    <w:uiPriority w:val="0"/>
    <w:pPr>
      <w:spacing w:line="500" w:lineRule="exact"/>
      <w:ind w:firstLine="200" w:firstLineChars="200"/>
      <w:jc w:val="left"/>
    </w:pPr>
    <w:rPr>
      <w:rFonts w:ascii="宋体" w:hAnsi="宋体" w:eastAsia="宋体"/>
      <w:bCs/>
      <w:kern w:val="0"/>
      <w:sz w:val="28"/>
      <w:szCs w:val="32"/>
    </w:rPr>
  </w:style>
  <w:style w:type="paragraph" w:customStyle="1" w:styleId="2865">
    <w:name w:val="表格内格式"/>
    <w:basedOn w:val="1"/>
    <w:autoRedefine/>
    <w:qFormat/>
    <w:uiPriority w:val="0"/>
    <w:pPr>
      <w:spacing w:line="240" w:lineRule="exact"/>
      <w:jc w:val="center"/>
    </w:pPr>
    <w:rPr>
      <w:rFonts w:ascii="Arial" w:hAnsi="Times New Roman" w:eastAsia="宋体"/>
      <w:szCs w:val="24"/>
    </w:rPr>
  </w:style>
  <w:style w:type="paragraph" w:customStyle="1" w:styleId="2866">
    <w:name w:val="xl161"/>
    <w:basedOn w:val="1"/>
    <w:autoRedefine/>
    <w:qFormat/>
    <w:uiPriority w:val="0"/>
    <w:pPr>
      <w:widowControl/>
      <w:pBdr>
        <w:top w:val="single" w:color="auto" w:sz="4" w:space="0"/>
        <w:left w:val="single" w:color="auto" w:sz="8" w:space="0"/>
        <w:bottom w:val="single" w:color="auto" w:sz="8" w:space="0"/>
      </w:pBdr>
      <w:spacing w:before="100" w:beforeAutospacing="1" w:after="100" w:afterAutospacing="1" w:line="360" w:lineRule="auto"/>
      <w:jc w:val="center"/>
    </w:pPr>
    <w:rPr>
      <w:rFonts w:ascii="宋体" w:hAnsi="宋体" w:eastAsia="宋体" w:cs="宋体"/>
      <w:kern w:val="0"/>
      <w:sz w:val="20"/>
      <w:szCs w:val="20"/>
    </w:rPr>
  </w:style>
  <w:style w:type="paragraph" w:customStyle="1" w:styleId="2867">
    <w:name w:val="表格中"/>
    <w:basedOn w:val="1"/>
    <w:autoRedefine/>
    <w:qFormat/>
    <w:uiPriority w:val="0"/>
    <w:pPr>
      <w:snapToGrid w:val="0"/>
      <w:spacing w:line="360" w:lineRule="auto"/>
    </w:pPr>
    <w:rPr>
      <w:rFonts w:ascii="Verdana" w:hAnsi="Verdana" w:eastAsia="宋体" w:cs="仿宋_GB2312"/>
      <w:spacing w:val="-20"/>
      <w:sz w:val="28"/>
      <w:szCs w:val="28"/>
    </w:rPr>
  </w:style>
  <w:style w:type="character" w:customStyle="1" w:styleId="2868">
    <w:name w:val="表格内容 Char1"/>
    <w:link w:val="1581"/>
    <w:autoRedefine/>
    <w:qFormat/>
    <w:uiPriority w:val="0"/>
    <w:rPr>
      <w:rFonts w:ascii="Times New Roman" w:hAnsi="Times New Roman" w:eastAsia="宋体"/>
      <w:snapToGrid/>
      <w:szCs w:val="21"/>
    </w:rPr>
  </w:style>
  <w:style w:type="character" w:customStyle="1" w:styleId="2869">
    <w:name w:val="正文1 Char1"/>
    <w:autoRedefine/>
    <w:qFormat/>
    <w:uiPriority w:val="0"/>
    <w:rPr>
      <w:rFonts w:ascii="Times New Roman" w:hAnsi="Times New Roman" w:eastAsia="宋体" w:cs="Times New Roman"/>
      <w:color w:val="000000"/>
      <w:kern w:val="0"/>
      <w:sz w:val="28"/>
      <w:szCs w:val="20"/>
    </w:rPr>
  </w:style>
  <w:style w:type="character" w:customStyle="1" w:styleId="2870">
    <w:name w:val="font132"/>
    <w:autoRedefine/>
    <w:qFormat/>
    <w:uiPriority w:val="0"/>
    <w:rPr>
      <w:rFonts w:hint="default" w:ascii="Times New Roman" w:hAnsi="Times New Roman" w:cs="Times New Roman"/>
      <w:b/>
      <w:bCs/>
      <w:color w:val="000000"/>
      <w:sz w:val="18"/>
      <w:szCs w:val="18"/>
      <w:u w:val="none"/>
    </w:rPr>
  </w:style>
  <w:style w:type="paragraph" w:customStyle="1" w:styleId="2871">
    <w:name w:val="xl86"/>
    <w:basedOn w:val="1"/>
    <w:autoRedefine/>
    <w:qFormat/>
    <w:uiPriority w:val="0"/>
    <w:pPr>
      <w:widowControl/>
      <w:pBdr>
        <w:top w:val="single" w:color="auto" w:sz="8" w:space="0"/>
        <w:left w:val="single" w:color="auto" w:sz="8" w:space="0"/>
        <w:bottom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2872">
    <w:name w:val="封面"/>
    <w:autoRedefine/>
    <w:qFormat/>
    <w:uiPriority w:val="0"/>
    <w:pPr>
      <w:spacing w:line="360" w:lineRule="auto"/>
      <w:jc w:val="center"/>
    </w:pPr>
    <w:rPr>
      <w:rFonts w:ascii="Verdana" w:hAnsi="Verdana" w:eastAsia="宋体" w:cs="仿宋_GB2312"/>
      <w:b/>
      <w:spacing w:val="-20"/>
      <w:sz w:val="36"/>
      <w:szCs w:val="36"/>
      <w:lang w:val="en-US" w:eastAsia="zh-CN" w:bidi="ar-SA"/>
    </w:rPr>
  </w:style>
  <w:style w:type="table" w:customStyle="1" w:styleId="2873">
    <w:name w:val="网页型 11"/>
    <w:basedOn w:val="90"/>
    <w:autoRedefine/>
    <w:qFormat/>
    <w:uiPriority w:val="0"/>
    <w:pPr>
      <w:widowControl w:val="0"/>
      <w:spacing w:line="360" w:lineRule="auto"/>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2874">
    <w:name w:val="正文两端对齐"/>
    <w:basedOn w:val="1"/>
    <w:autoRedefine/>
    <w:qFormat/>
    <w:uiPriority w:val="0"/>
    <w:pPr>
      <w:spacing w:line="400" w:lineRule="exact"/>
    </w:pPr>
    <w:rPr>
      <w:rFonts w:ascii="Times New Roman" w:hAnsi="Times New Roman" w:eastAsia="宋体"/>
      <w:sz w:val="24"/>
      <w:szCs w:val="20"/>
    </w:rPr>
  </w:style>
  <w:style w:type="paragraph" w:customStyle="1" w:styleId="2875">
    <w:name w:val="表后空行"/>
    <w:basedOn w:val="1"/>
    <w:next w:val="1"/>
    <w:autoRedefine/>
    <w:qFormat/>
    <w:uiPriority w:val="0"/>
    <w:pPr>
      <w:spacing w:line="360" w:lineRule="auto"/>
    </w:pPr>
    <w:rPr>
      <w:rFonts w:ascii="仿宋_GB2312" w:hAnsi="仿宋_GB2312" w:eastAsia="宋体" w:cs="仿宋_GB2312"/>
      <w:kern w:val="18"/>
      <w:sz w:val="18"/>
      <w:szCs w:val="24"/>
    </w:rPr>
  </w:style>
  <w:style w:type="paragraph" w:customStyle="1" w:styleId="2876">
    <w:name w:val="px12s"/>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kern w:val="0"/>
      <w:sz w:val="18"/>
      <w:szCs w:val="18"/>
    </w:rPr>
  </w:style>
  <w:style w:type="character" w:customStyle="1" w:styleId="2877">
    <w:name w:val="文本 Char"/>
    <w:link w:val="1575"/>
    <w:autoRedefine/>
    <w:qFormat/>
    <w:uiPriority w:val="0"/>
    <w:rPr>
      <w:rFonts w:ascii="仿宋_GB2312" w:hAnsi="Arial" w:eastAsia="仿宋_GB2312" w:cs="Verdana"/>
      <w:b/>
      <w:kern w:val="28"/>
      <w:sz w:val="28"/>
      <w:szCs w:val="24"/>
      <w:lang w:val="en-US" w:eastAsia="zh-CN" w:bidi="ar-SA"/>
    </w:rPr>
  </w:style>
  <w:style w:type="paragraph" w:customStyle="1" w:styleId="2878">
    <w:name w:val="样式 表标题4.5 + 居中"/>
    <w:basedOn w:val="912"/>
    <w:autoRedefine/>
    <w:semiHidden/>
    <w:qFormat/>
    <w:uiPriority w:val="0"/>
    <w:pPr>
      <w:tabs>
        <w:tab w:val="left" w:pos="2444"/>
      </w:tabs>
      <w:ind w:left="1720" w:firstLine="4"/>
      <w:jc w:val="center"/>
    </w:pPr>
    <w:rPr>
      <w:bCs/>
      <w:szCs w:val="20"/>
    </w:rPr>
  </w:style>
  <w:style w:type="paragraph" w:customStyle="1" w:styleId="2879">
    <w:name w:val="标题1（zhao）"/>
    <w:basedOn w:val="87"/>
    <w:autoRedefine/>
    <w:qFormat/>
    <w:uiPriority w:val="0"/>
    <w:pPr>
      <w:tabs>
        <w:tab w:val="left" w:pos="425"/>
        <w:tab w:val="left" w:pos="900"/>
      </w:tabs>
      <w:adjustRightInd w:val="0"/>
      <w:spacing w:beforeLines="50" w:after="0" w:line="240" w:lineRule="auto"/>
      <w:ind w:left="425" w:hanging="425"/>
      <w:jc w:val="left"/>
    </w:pPr>
    <w:rPr>
      <w:rFonts w:ascii="Times New Roman" w:hAnsi="Times New Roman" w:eastAsia="Arial"/>
    </w:rPr>
  </w:style>
  <w:style w:type="paragraph" w:customStyle="1" w:styleId="2880">
    <w:name w:val="正文000000000"/>
    <w:basedOn w:val="1"/>
    <w:next w:val="1"/>
    <w:link w:val="3137"/>
    <w:autoRedefine/>
    <w:qFormat/>
    <w:uiPriority w:val="0"/>
    <w:pPr>
      <w:spacing w:line="360" w:lineRule="auto"/>
      <w:ind w:firstLine="480" w:firstLineChars="200"/>
    </w:pPr>
    <w:rPr>
      <w:rFonts w:ascii="宋体" w:hAnsi="宋体" w:eastAsia="宋体"/>
      <w:sz w:val="24"/>
      <w:szCs w:val="24"/>
    </w:rPr>
  </w:style>
  <w:style w:type="paragraph" w:customStyle="1" w:styleId="2881">
    <w:name w:val="xl37"/>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top"/>
    </w:pPr>
    <w:rPr>
      <w:rFonts w:ascii="Courier New" w:hAnsi="Courier New" w:eastAsia="華康中楷體" w:cs="Courier New"/>
      <w:b/>
      <w:bCs/>
      <w:color w:val="0000FF"/>
      <w:kern w:val="0"/>
      <w:sz w:val="24"/>
      <w:szCs w:val="21"/>
    </w:rPr>
  </w:style>
  <w:style w:type="paragraph" w:customStyle="1" w:styleId="2882">
    <w:name w:val="Char1 Char Char Char Char Char Char Char Char Char18"/>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character" w:customStyle="1" w:styleId="2883">
    <w:name w:val="Char Char261"/>
    <w:autoRedefine/>
    <w:qFormat/>
    <w:uiPriority w:val="0"/>
    <w:rPr>
      <w:rFonts w:hint="eastAsia" w:ascii="宋体" w:hAnsi="宋体" w:eastAsia="宋体"/>
      <w:sz w:val="28"/>
      <w:szCs w:val="24"/>
      <w:lang w:val="en-US" w:eastAsia="zh-CN" w:bidi="ar-SA"/>
    </w:rPr>
  </w:style>
  <w:style w:type="paragraph" w:customStyle="1" w:styleId="2884">
    <w:name w:val="Char1 Char Char1"/>
    <w:basedOn w:val="1"/>
    <w:autoRedefine/>
    <w:semiHidden/>
    <w:qFormat/>
    <w:uiPriority w:val="0"/>
    <w:rPr>
      <w:rFonts w:ascii="Times New Roman" w:hAnsi="Times New Roman" w:eastAsia="宋体"/>
      <w:szCs w:val="24"/>
    </w:rPr>
  </w:style>
  <w:style w:type="paragraph" w:customStyle="1" w:styleId="2885">
    <w:name w:val="列表 L"/>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2886">
    <w:name w:val="5文章(治)"/>
    <w:basedOn w:val="1"/>
    <w:autoRedefine/>
    <w:qFormat/>
    <w:uiPriority w:val="0"/>
    <w:pPr>
      <w:spacing w:line="360" w:lineRule="auto"/>
      <w:ind w:firstLine="560" w:firstLineChars="200"/>
      <w:jc w:val="left"/>
    </w:pPr>
    <w:rPr>
      <w:rFonts w:ascii="Times New Roman" w:hAnsi="Times New Roman" w:eastAsia="楷体_GB2312"/>
      <w:sz w:val="28"/>
      <w:szCs w:val="20"/>
    </w:rPr>
  </w:style>
  <w:style w:type="paragraph" w:customStyle="1" w:styleId="2887">
    <w:name w:val="样式 标题 2节标题标题21.1H2h2第一层条4.1二级标题标题 lxb2二级标题 Char表标题单位..."/>
    <w:basedOn w:val="1"/>
    <w:autoRedefine/>
    <w:qFormat/>
    <w:uiPriority w:val="0"/>
    <w:pPr>
      <w:tabs>
        <w:tab w:val="left" w:pos="567"/>
      </w:tabs>
      <w:spacing w:line="360" w:lineRule="auto"/>
      <w:ind w:left="567" w:hanging="567"/>
    </w:pPr>
    <w:rPr>
      <w:rFonts w:ascii="仿宋_GB2312" w:hAnsi="仿宋_GB2312" w:eastAsia="宋体" w:cs="仿宋_GB2312"/>
      <w:sz w:val="24"/>
      <w:szCs w:val="24"/>
    </w:rPr>
  </w:style>
  <w:style w:type="character" w:customStyle="1" w:styleId="2888">
    <w:name w:val="t111"/>
    <w:autoRedefine/>
    <w:qFormat/>
    <w:uiPriority w:val="0"/>
    <w:rPr>
      <w:rFonts w:ascii="Verdana" w:hAnsi="Verdana" w:eastAsia="ˎ̥"/>
      <w:kern w:val="0"/>
      <w:sz w:val="24"/>
      <w:szCs w:val="24"/>
      <w:lang w:val="en-US" w:eastAsia="en-US" w:bidi="ar-SA"/>
    </w:rPr>
  </w:style>
  <w:style w:type="paragraph" w:customStyle="1" w:styleId="2889">
    <w:name w:val="样式 王向东正文 + 首行缩进:  2 字符"/>
    <w:basedOn w:val="2188"/>
    <w:autoRedefine/>
    <w:qFormat/>
    <w:uiPriority w:val="0"/>
    <w:pPr>
      <w:spacing w:line="240" w:lineRule="auto"/>
    </w:pPr>
    <w:rPr>
      <w:rFonts w:cs="Arial"/>
      <w:szCs w:val="20"/>
      <w:lang w:val="zh-CN"/>
    </w:rPr>
  </w:style>
  <w:style w:type="paragraph" w:customStyle="1" w:styleId="2890">
    <w:name w:val="22222"/>
    <w:basedOn w:val="1"/>
    <w:link w:val="3566"/>
    <w:autoRedefine/>
    <w:qFormat/>
    <w:uiPriority w:val="0"/>
    <w:pPr>
      <w:spacing w:beforeLines="100" w:line="360" w:lineRule="auto"/>
      <w:jc w:val="left"/>
      <w:outlineLvl w:val="1"/>
    </w:pPr>
    <w:rPr>
      <w:rFonts w:ascii="Wingdings" w:hAnsi="Times New Roman" w:eastAsia="Wingdings"/>
      <w:b/>
      <w:kern w:val="0"/>
      <w:sz w:val="30"/>
      <w:szCs w:val="30"/>
    </w:rPr>
  </w:style>
  <w:style w:type="character" w:customStyle="1" w:styleId="2891">
    <w:name w:val="Char Char81"/>
    <w:autoRedefine/>
    <w:qFormat/>
    <w:uiPriority w:val="0"/>
    <w:rPr>
      <w:rFonts w:hint="default" w:ascii="Arial" w:hAnsi="Arial" w:cs="Arial"/>
      <w:b/>
      <w:bCs/>
      <w:kern w:val="28"/>
      <w:sz w:val="32"/>
      <w:szCs w:val="32"/>
    </w:rPr>
  </w:style>
  <w:style w:type="paragraph" w:customStyle="1" w:styleId="2892">
    <w:name w:val="正文自己"/>
    <w:basedOn w:val="1"/>
    <w:autoRedefine/>
    <w:qFormat/>
    <w:uiPriority w:val="0"/>
    <w:pPr>
      <w:spacing w:line="560" w:lineRule="exact"/>
      <w:ind w:firstLine="629"/>
    </w:pPr>
    <w:rPr>
      <w:rFonts w:ascii="Calibri" w:hAnsi="Calibri" w:eastAsia="宋体"/>
      <w:bCs/>
      <w:sz w:val="28"/>
      <w:szCs w:val="24"/>
    </w:rPr>
  </w:style>
  <w:style w:type="character" w:customStyle="1" w:styleId="2893">
    <w:name w:val="标题 13 Char Char"/>
    <w:autoRedefine/>
    <w:semiHidden/>
    <w:qFormat/>
    <w:uiPriority w:val="0"/>
    <w:rPr>
      <w:rFonts w:ascii="Arial Unicode MS" w:hAnsi="Arial Unicode MS" w:eastAsia="Arial Unicode MS" w:cs="Arial Unicode MS"/>
      <w:b/>
      <w:bCs/>
      <w:color w:val="000000"/>
      <w:kern w:val="2"/>
      <w:sz w:val="27"/>
      <w:szCs w:val="27"/>
      <w:lang w:val="en-US" w:eastAsia="zh-CN" w:bidi="ar-SA"/>
    </w:rPr>
  </w:style>
  <w:style w:type="paragraph" w:customStyle="1" w:styleId="2894">
    <w:name w:val="p15"/>
    <w:basedOn w:val="1"/>
    <w:autoRedefine/>
    <w:qFormat/>
    <w:uiPriority w:val="0"/>
    <w:pPr>
      <w:widowControl/>
      <w:snapToGrid w:val="0"/>
      <w:spacing w:line="360" w:lineRule="auto"/>
      <w:jc w:val="left"/>
    </w:pPr>
    <w:rPr>
      <w:rFonts w:ascii="仿宋_GB2312" w:hAnsi="仿宋_GB2312" w:eastAsia="宋体" w:cs="仿宋_GB2312"/>
      <w:color w:val="0000FF"/>
      <w:kern w:val="0"/>
      <w:sz w:val="24"/>
      <w:szCs w:val="20"/>
    </w:rPr>
  </w:style>
  <w:style w:type="character" w:customStyle="1" w:styleId="2895">
    <w:name w:val="TableText Char"/>
    <w:autoRedefine/>
    <w:qFormat/>
    <w:uiPriority w:val="0"/>
    <w:rPr>
      <w:kern w:val="2"/>
      <w:sz w:val="21"/>
      <w:szCs w:val="24"/>
      <w:lang w:val="en-US" w:eastAsia="zh-CN" w:bidi="ar-SA"/>
    </w:rPr>
  </w:style>
  <w:style w:type="character" w:customStyle="1" w:styleId="2896">
    <w:name w:val="环评正文 Char Char Char"/>
    <w:autoRedefine/>
    <w:semiHidden/>
    <w:qFormat/>
    <w:uiPriority w:val="0"/>
    <w:rPr>
      <w:rFonts w:eastAsia="宋体"/>
      <w:snapToGrid/>
      <w:color w:val="000000"/>
      <w:kern w:val="21"/>
      <w:sz w:val="24"/>
      <w:szCs w:val="24"/>
      <w:lang w:val="en-US" w:eastAsia="zh-CN" w:bidi="ar-SA"/>
    </w:rPr>
  </w:style>
  <w:style w:type="paragraph" w:customStyle="1" w:styleId="2897">
    <w:name w:val="ttopl"/>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2898">
    <w:name w:val="报告 小四"/>
    <w:autoRedefine/>
    <w:qFormat/>
    <w:uiPriority w:val="0"/>
    <w:pPr>
      <w:spacing w:line="360" w:lineRule="auto"/>
      <w:ind w:firstLine="512" w:firstLineChars="200"/>
    </w:pPr>
    <w:rPr>
      <w:rFonts w:ascii="Times New Roman" w:hAnsi="Times New Roman" w:eastAsia="宋体" w:cs="Arial"/>
      <w:spacing w:val="8"/>
      <w:kern w:val="2"/>
      <w:sz w:val="24"/>
      <w:lang w:val="en-US" w:eastAsia="zh-CN" w:bidi="ar-SA"/>
    </w:rPr>
  </w:style>
  <w:style w:type="paragraph" w:customStyle="1" w:styleId="2899">
    <w:name w:val="样式 小四 首行缩进:  0 厘米 行距: 最小值 12 磅"/>
    <w:basedOn w:val="1"/>
    <w:autoRedefine/>
    <w:qFormat/>
    <w:uiPriority w:val="0"/>
    <w:pPr>
      <w:adjustRightInd w:val="0"/>
      <w:spacing w:line="240" w:lineRule="atLeast"/>
      <w:textAlignment w:val="baseline"/>
    </w:pPr>
    <w:rPr>
      <w:rFonts w:ascii="Times New Roman" w:hAnsi="Times New Roman" w:eastAsia="宋体"/>
      <w:kern w:val="0"/>
      <w:sz w:val="24"/>
      <w:szCs w:val="20"/>
    </w:rPr>
  </w:style>
  <w:style w:type="paragraph" w:customStyle="1" w:styleId="2900">
    <w:name w:val="_Style 1"/>
    <w:autoRedefine/>
    <w:qFormat/>
    <w:uiPriority w:val="1"/>
    <w:pPr>
      <w:widowControl w:val="0"/>
      <w:adjustRightInd w:val="0"/>
      <w:snapToGrid w:val="0"/>
    </w:pPr>
    <w:rPr>
      <w:rFonts w:ascii="Times New Roman" w:hAnsi="Times New Roman" w:eastAsia="宋体" w:cs="Times New Roman"/>
      <w:kern w:val="2"/>
      <w:sz w:val="21"/>
      <w:szCs w:val="24"/>
      <w:lang w:val="en-US" w:eastAsia="zh-CN" w:bidi="ar-SA"/>
    </w:rPr>
  </w:style>
  <w:style w:type="character" w:customStyle="1" w:styleId="2901">
    <w:name w:val="font21"/>
    <w:autoRedefine/>
    <w:qFormat/>
    <w:uiPriority w:val="0"/>
    <w:rPr>
      <w:rFonts w:hint="default" w:ascii="Calibri" w:hAnsi="Calibri" w:cs="Calibri"/>
      <w:color w:val="FF0000"/>
      <w:sz w:val="24"/>
      <w:szCs w:val="24"/>
      <w:u w:val="none"/>
    </w:rPr>
  </w:style>
  <w:style w:type="paragraph" w:customStyle="1" w:styleId="2902">
    <w:name w:val="封面日期"/>
    <w:basedOn w:val="1"/>
    <w:autoRedefine/>
    <w:qFormat/>
    <w:uiPriority w:val="0"/>
    <w:pPr>
      <w:spacing w:line="400" w:lineRule="exact"/>
      <w:jc w:val="center"/>
    </w:pPr>
    <w:rPr>
      <w:rFonts w:ascii="Times New Roman" w:hAnsi="Times New Roman" w:eastAsia="仿宋_GB2312"/>
      <w:sz w:val="24"/>
      <w:szCs w:val="20"/>
    </w:rPr>
  </w:style>
  <w:style w:type="character" w:customStyle="1" w:styleId="2903">
    <w:name w:val="标题 1 字符1"/>
    <w:link w:val="3"/>
    <w:autoRedefine/>
    <w:qFormat/>
    <w:uiPriority w:val="0"/>
    <w:rPr>
      <w:rFonts w:ascii="Times New Roman" w:hAnsi="Times New Roman" w:eastAsia="宋体"/>
      <w:b/>
      <w:kern w:val="44"/>
      <w:sz w:val="30"/>
    </w:rPr>
  </w:style>
  <w:style w:type="paragraph" w:customStyle="1" w:styleId="2904">
    <w:name w:val="Char1 Char Char Char4"/>
    <w:basedOn w:val="1"/>
    <w:autoRedefine/>
    <w:qFormat/>
    <w:uiPriority w:val="0"/>
    <w:pPr>
      <w:spacing w:line="360" w:lineRule="auto"/>
      <w:ind w:firstLine="200" w:firstLineChars="200"/>
    </w:pPr>
    <w:rPr>
      <w:rFonts w:ascii="Arial" w:hAnsi="Arial" w:eastAsia="宋体" w:cs="Arial"/>
      <w:sz w:val="24"/>
      <w:szCs w:val="24"/>
    </w:rPr>
  </w:style>
  <w:style w:type="paragraph" w:customStyle="1" w:styleId="2905">
    <w:name w:val="CM56"/>
    <w:basedOn w:val="1"/>
    <w:next w:val="1"/>
    <w:autoRedefine/>
    <w:qFormat/>
    <w:uiPriority w:val="0"/>
    <w:pPr>
      <w:autoSpaceDE w:val="0"/>
      <w:autoSpaceDN w:val="0"/>
      <w:adjustRightInd w:val="0"/>
      <w:snapToGrid w:val="0"/>
      <w:spacing w:after="263" w:line="360" w:lineRule="auto"/>
      <w:ind w:firstLine="200" w:firstLineChars="200"/>
      <w:jc w:val="left"/>
    </w:pPr>
    <w:rPr>
      <w:rFonts w:hint="eastAsia" w:ascii="Sim Hei" w:hAnsi="Times New Roman" w:eastAsia="Sim Hei"/>
      <w:sz w:val="24"/>
      <w:szCs w:val="20"/>
    </w:rPr>
  </w:style>
  <w:style w:type="character" w:customStyle="1" w:styleId="2906">
    <w:name w:val="副标题 字符"/>
    <w:autoRedefine/>
    <w:qFormat/>
    <w:uiPriority w:val="0"/>
    <w:rPr>
      <w:rFonts w:ascii="Cambria" w:hAnsi="Cambria" w:cs="Times New Roman"/>
      <w:b/>
      <w:bCs/>
      <w:kern w:val="28"/>
      <w:sz w:val="32"/>
      <w:szCs w:val="32"/>
    </w:rPr>
  </w:style>
  <w:style w:type="character" w:customStyle="1" w:styleId="2907">
    <w:name w:val="style3"/>
    <w:autoRedefine/>
    <w:qFormat/>
    <w:uiPriority w:val="0"/>
    <w:rPr>
      <w:rFonts w:ascii="Arial Black" w:hAnsi="Arial Black" w:eastAsia="ˎ̥"/>
      <w:szCs w:val="21"/>
      <w:lang w:val="en-US" w:eastAsia="en-US" w:bidi="ar-SA"/>
    </w:rPr>
  </w:style>
  <w:style w:type="paragraph" w:customStyle="1" w:styleId="2908">
    <w:name w:val="默认段落字体 Para Char Char Char1 Char Char Char Char"/>
    <w:basedOn w:val="1"/>
    <w:autoRedefine/>
    <w:qFormat/>
    <w:uiPriority w:val="0"/>
    <w:rPr>
      <w:rFonts w:ascii="Times New Roman" w:hAnsi="Times New Roman" w:eastAsia="宋体"/>
      <w:sz w:val="24"/>
      <w:szCs w:val="24"/>
    </w:rPr>
  </w:style>
  <w:style w:type="paragraph" w:customStyle="1" w:styleId="2909">
    <w:name w:val="Char Char Char Char Char Char Char Char Char1 Char Char Char Char3"/>
    <w:basedOn w:val="1"/>
    <w:autoRedefine/>
    <w:qFormat/>
    <w:uiPriority w:val="0"/>
    <w:rPr>
      <w:rFonts w:ascii="Times New Roman" w:hAnsi="Times New Roman" w:eastAsia="宋体"/>
      <w:sz w:val="24"/>
      <w:szCs w:val="24"/>
    </w:rPr>
  </w:style>
  <w:style w:type="character" w:customStyle="1" w:styleId="2910">
    <w:name w:val="Char Char62"/>
    <w:autoRedefine/>
    <w:qFormat/>
    <w:uiPriority w:val="0"/>
    <w:rPr>
      <w:rFonts w:hint="eastAsia" w:ascii="宋体" w:hAnsi="宋体" w:eastAsia="宋体"/>
      <w:kern w:val="2"/>
      <w:sz w:val="21"/>
      <w:szCs w:val="24"/>
      <w:lang w:val="en-US" w:eastAsia="zh-CN" w:bidi="ar-SA"/>
    </w:rPr>
  </w:style>
  <w:style w:type="character" w:customStyle="1" w:styleId="2911">
    <w:name w:val="日期 字符"/>
    <w:autoRedefine/>
    <w:qFormat/>
    <w:uiPriority w:val="0"/>
    <w:rPr>
      <w:kern w:val="2"/>
      <w:sz w:val="21"/>
      <w:szCs w:val="22"/>
    </w:rPr>
  </w:style>
  <w:style w:type="paragraph" w:customStyle="1" w:styleId="2912">
    <w:name w:val="标题 6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character" w:customStyle="1" w:styleId="2913">
    <w:name w:val="Char Char273"/>
    <w:autoRedefine/>
    <w:qFormat/>
    <w:uiPriority w:val="0"/>
    <w:rPr>
      <w:rFonts w:hint="eastAsia" w:ascii="宋体" w:hAnsi="宋体" w:eastAsia="宋体"/>
      <w:kern w:val="2"/>
      <w:sz w:val="21"/>
      <w:lang w:val="en-US" w:eastAsia="zh-CN" w:bidi="ar-SA"/>
    </w:rPr>
  </w:style>
  <w:style w:type="paragraph" w:customStyle="1" w:styleId="2914">
    <w:name w:val="xl76"/>
    <w:basedOn w:val="1"/>
    <w:autoRedefine/>
    <w:qFormat/>
    <w:uiPriority w:val="0"/>
    <w:pPr>
      <w:widowControl/>
      <w:pBdr>
        <w:top w:val="single" w:color="auto" w:sz="8" w:space="0"/>
        <w:left w:val="single" w:color="auto" w:sz="4" w:space="0"/>
        <w:bottom w:val="single" w:color="auto" w:sz="8"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2915">
    <w:name w:val="MFS表格表头 Char1"/>
    <w:autoRedefine/>
    <w:qFormat/>
    <w:uiPriority w:val="0"/>
    <w:rPr>
      <w:rFonts w:eastAsia="Arial"/>
      <w:b/>
      <w:kern w:val="2"/>
      <w:sz w:val="24"/>
      <w:szCs w:val="24"/>
      <w:lang w:val="en-US" w:eastAsia="zh-CN" w:bidi="ar-SA"/>
    </w:rPr>
  </w:style>
  <w:style w:type="character" w:customStyle="1" w:styleId="2916">
    <w:name w:val="ourfont21"/>
    <w:autoRedefine/>
    <w:qFormat/>
    <w:uiPriority w:val="0"/>
    <w:rPr>
      <w:rFonts w:ascii="Arial Black" w:hAnsi="Arial Black" w:eastAsia="ˎ̥"/>
      <w:sz w:val="18"/>
      <w:szCs w:val="18"/>
      <w:lang w:val="en-US" w:eastAsia="en-US" w:bidi="ar-SA"/>
    </w:rPr>
  </w:style>
  <w:style w:type="paragraph" w:customStyle="1" w:styleId="2917">
    <w:name w:val="正文文本缩进 34"/>
    <w:basedOn w:val="1"/>
    <w:autoRedefine/>
    <w:qFormat/>
    <w:uiPriority w:val="0"/>
    <w:pPr>
      <w:adjustRightInd w:val="0"/>
      <w:spacing w:line="360" w:lineRule="auto"/>
      <w:ind w:firstLine="240"/>
      <w:textAlignment w:val="baseline"/>
    </w:pPr>
    <w:rPr>
      <w:rFonts w:ascii="Times New Roman" w:hAnsi="Times New Roman" w:eastAsia="宋体"/>
      <w:sz w:val="12"/>
      <w:szCs w:val="20"/>
    </w:rPr>
  </w:style>
  <w:style w:type="paragraph" w:customStyle="1" w:styleId="2918">
    <w:name w:val="论文标题3"/>
    <w:basedOn w:val="1"/>
    <w:autoRedefine/>
    <w:semiHidden/>
    <w:qFormat/>
    <w:uiPriority w:val="0"/>
    <w:pPr>
      <w:adjustRightInd w:val="0"/>
      <w:snapToGrid w:val="0"/>
      <w:spacing w:before="120" w:after="120" w:line="360" w:lineRule="auto"/>
      <w:ind w:firstLine="200" w:firstLineChars="200"/>
    </w:pPr>
    <w:rPr>
      <w:rFonts w:ascii="Arial" w:hAnsi="Arial" w:eastAsia="黑体"/>
      <w:sz w:val="28"/>
      <w:szCs w:val="24"/>
    </w:rPr>
  </w:style>
  <w:style w:type="paragraph" w:customStyle="1" w:styleId="2919">
    <w:name w:val="CM53"/>
    <w:basedOn w:val="153"/>
    <w:next w:val="153"/>
    <w:autoRedefine/>
    <w:qFormat/>
    <w:uiPriority w:val="0"/>
    <w:pPr>
      <w:adjustRightInd/>
      <w:spacing w:after="105"/>
    </w:pPr>
    <w:rPr>
      <w:rFonts w:hint="eastAsia" w:ascii="Arial Unicode MS" w:eastAsia="Times New Roman"/>
      <w:szCs w:val="20"/>
    </w:rPr>
  </w:style>
  <w:style w:type="paragraph" w:customStyle="1" w:styleId="2920">
    <w:name w:val="正文首行缩进18"/>
    <w:basedOn w:val="35"/>
    <w:autoRedefine/>
    <w:qFormat/>
    <w:uiPriority w:val="99"/>
    <w:pPr>
      <w:adjustRightInd w:val="0"/>
      <w:spacing w:line="312" w:lineRule="atLeast"/>
      <w:ind w:firstLine="420"/>
    </w:pPr>
    <w:rPr>
      <w:szCs w:val="24"/>
    </w:rPr>
  </w:style>
  <w:style w:type="paragraph" w:customStyle="1" w:styleId="2921">
    <w:name w:val="font0"/>
    <w:basedOn w:val="1"/>
    <w:autoRedefine/>
    <w:qFormat/>
    <w:uiPriority w:val="0"/>
    <w:pPr>
      <w:widowControl/>
      <w:spacing w:before="100" w:beforeAutospacing="1" w:after="100" w:afterAutospacing="1" w:line="360" w:lineRule="auto"/>
      <w:jc w:val="left"/>
    </w:pPr>
    <w:rPr>
      <w:rFonts w:ascii="Verdana" w:hAnsi="Verdana" w:eastAsia="宋体" w:cs="Verdana"/>
      <w:kern w:val="0"/>
      <w:sz w:val="24"/>
      <w:szCs w:val="24"/>
    </w:rPr>
  </w:style>
  <w:style w:type="character" w:customStyle="1" w:styleId="2922">
    <w:name w:val="正文文本 2 Char Char"/>
    <w:autoRedefine/>
    <w:qFormat/>
    <w:uiPriority w:val="0"/>
    <w:rPr>
      <w:rFonts w:ascii="Times New Roman" w:hAnsi="Times New Roman" w:eastAsia="Arial" w:cs="Times New Roman"/>
      <w:spacing w:val="16"/>
      <w:sz w:val="24"/>
      <w:szCs w:val="24"/>
    </w:rPr>
  </w:style>
  <w:style w:type="paragraph" w:customStyle="1" w:styleId="2923">
    <w:name w:val="Char Char Char5"/>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2924">
    <w:name w:val="样式 标题 4常用标题 4 + 段前: 6 磅 段后: 6 磅 行距: 固定值 26 磅"/>
    <w:basedOn w:val="7"/>
    <w:autoRedefine/>
    <w:qFormat/>
    <w:uiPriority w:val="0"/>
    <w:pPr>
      <w:tabs>
        <w:tab w:val="left" w:pos="800"/>
        <w:tab w:val="left" w:pos="1440"/>
      </w:tabs>
      <w:spacing w:before="120" w:after="120" w:line="520" w:lineRule="exact"/>
    </w:pPr>
    <w:rPr>
      <w:rFonts w:ascii="Courier New" w:hAnsi="Courier New" w:eastAsia="楷体" w:cs="Verdana"/>
      <w:b w:val="0"/>
      <w:bCs/>
    </w:rPr>
  </w:style>
  <w:style w:type="character" w:customStyle="1" w:styleId="2925">
    <w:name w:val="Char Char182"/>
    <w:autoRedefine/>
    <w:qFormat/>
    <w:uiPriority w:val="0"/>
    <w:rPr>
      <w:rFonts w:hint="default" w:ascii="Calibri" w:hAnsi="Calibri" w:eastAsia="宋体"/>
      <w:kern w:val="2"/>
      <w:sz w:val="18"/>
      <w:szCs w:val="18"/>
      <w:lang w:val="en-US" w:eastAsia="zh-CN" w:bidi="ar-SA"/>
    </w:rPr>
  </w:style>
  <w:style w:type="paragraph" w:customStyle="1" w:styleId="2926">
    <w:name w:val="1"/>
    <w:basedOn w:val="1"/>
    <w:next w:val="47"/>
    <w:autoRedefine/>
    <w:qFormat/>
    <w:uiPriority w:val="0"/>
    <w:pPr>
      <w:snapToGrid w:val="0"/>
      <w:spacing w:line="360" w:lineRule="exact"/>
    </w:pPr>
    <w:rPr>
      <w:rFonts w:ascii="宋体" w:hAnsi="Courier New" w:eastAsia="宋体"/>
      <w:kern w:val="24"/>
      <w:sz w:val="24"/>
      <w:szCs w:val="20"/>
    </w:rPr>
  </w:style>
  <w:style w:type="character" w:customStyle="1" w:styleId="2927">
    <w:name w:val="9dpi1"/>
    <w:autoRedefine/>
    <w:qFormat/>
    <w:uiPriority w:val="0"/>
    <w:rPr>
      <w:rFonts w:ascii="Arial Black" w:hAnsi="Arial Black" w:eastAsia="ˎ̥"/>
      <w:spacing w:val="30"/>
      <w:sz w:val="18"/>
      <w:szCs w:val="18"/>
      <w:lang w:val="en-US" w:eastAsia="en-US" w:bidi="ar-SA"/>
    </w:rPr>
  </w:style>
  <w:style w:type="paragraph" w:customStyle="1" w:styleId="2928">
    <w:name w:val="正文-叶"/>
    <w:basedOn w:val="1"/>
    <w:link w:val="3025"/>
    <w:autoRedefine/>
    <w:qFormat/>
    <w:uiPriority w:val="0"/>
    <w:pPr>
      <w:topLinePunct/>
      <w:spacing w:line="312" w:lineRule="auto"/>
      <w:ind w:firstLine="465"/>
    </w:pPr>
    <w:rPr>
      <w:rFonts w:ascii="仿宋_GB2312" w:hAnsi="仿宋_GB2312" w:eastAsia="宋体"/>
      <w:sz w:val="24"/>
      <w:szCs w:val="20"/>
    </w:rPr>
  </w:style>
  <w:style w:type="character" w:customStyle="1" w:styleId="2929">
    <w:name w:val="javascript1"/>
    <w:autoRedefine/>
    <w:qFormat/>
    <w:uiPriority w:val="0"/>
    <w:rPr>
      <w:rFonts w:hint="default" w:ascii="Symbol" w:hAnsi="Symbol" w:eastAsia="Cambria Math" w:cs="Symbol"/>
      <w:sz w:val="18"/>
      <w:szCs w:val="18"/>
      <w:lang w:val="en-US" w:eastAsia="en-US" w:bidi="ar-SA"/>
    </w:rPr>
  </w:style>
  <w:style w:type="character" w:customStyle="1" w:styleId="2930">
    <w:name w:val="占位符文本1"/>
    <w:autoRedefine/>
    <w:qFormat/>
    <w:uiPriority w:val="0"/>
    <w:rPr>
      <w:rFonts w:ascii="Arial Black" w:hAnsi="Arial Black" w:eastAsia="ˎ̥"/>
      <w:color w:val="808080"/>
      <w:szCs w:val="21"/>
      <w:lang w:val="en-US" w:eastAsia="en-US" w:bidi="ar-SA"/>
    </w:rPr>
  </w:style>
  <w:style w:type="paragraph" w:customStyle="1" w:styleId="2931">
    <w:name w:val="样式 标题 2 + 黑体 小四 非加粗 段前: 0 磅 段后: 0 磅 行距: 固定值 22 磅"/>
    <w:basedOn w:val="5"/>
    <w:autoRedefine/>
    <w:qFormat/>
    <w:uiPriority w:val="0"/>
    <w:pPr>
      <w:tabs>
        <w:tab w:val="left" w:pos="567"/>
        <w:tab w:val="left" w:pos="2845"/>
      </w:tabs>
      <w:snapToGrid w:val="0"/>
      <w:spacing w:before="60" w:after="60" w:line="360" w:lineRule="auto"/>
    </w:pPr>
    <w:rPr>
      <w:rFonts w:ascii="Wingdings" w:eastAsia="Wingdings"/>
      <w:b w:val="0"/>
      <w:spacing w:val="1"/>
      <w:sz w:val="24"/>
      <w:szCs w:val="24"/>
    </w:rPr>
  </w:style>
  <w:style w:type="character" w:customStyle="1" w:styleId="2932">
    <w:name w:val="Char Char492"/>
    <w:autoRedefine/>
    <w:qFormat/>
    <w:uiPriority w:val="0"/>
    <w:rPr>
      <w:rFonts w:ascii="Calibri" w:hAnsi="Calibri"/>
      <w:kern w:val="2"/>
      <w:sz w:val="21"/>
      <w:szCs w:val="22"/>
      <w:shd w:val="clear" w:color="auto" w:fill="000080"/>
    </w:rPr>
  </w:style>
  <w:style w:type="paragraph" w:customStyle="1" w:styleId="2933">
    <w:name w:val="M"/>
    <w:basedOn w:val="3"/>
    <w:autoRedefine/>
    <w:semiHidden/>
    <w:qFormat/>
    <w:uiPriority w:val="0"/>
    <w:pPr>
      <w:keepLines w:val="0"/>
      <w:widowControl/>
      <w:tabs>
        <w:tab w:val="left" w:pos="2260"/>
        <w:tab w:val="left" w:pos="2820"/>
        <w:tab w:val="left" w:pos="3420"/>
      </w:tabs>
      <w:adjustRightInd w:val="0"/>
      <w:snapToGrid w:val="0"/>
      <w:spacing w:before="440" w:line="240" w:lineRule="auto"/>
      <w:ind w:left="851" w:right="-28" w:hanging="851"/>
    </w:pPr>
    <w:rPr>
      <w:rFonts w:ascii="Courier New" w:hAnsi="Courier New" w:cs="仿宋_GB2312"/>
      <w:b w:val="0"/>
      <w:kern w:val="0"/>
      <w:sz w:val="22"/>
      <w:lang w:val="en-GB"/>
    </w:rPr>
  </w:style>
  <w:style w:type="character" w:customStyle="1" w:styleId="2934">
    <w:name w:val="ln1"/>
    <w:autoRedefine/>
    <w:qFormat/>
    <w:uiPriority w:val="0"/>
    <w:rPr>
      <w:rFonts w:hint="default" w:ascii="Tahoma" w:hAnsi="Tahoma" w:eastAsia="ˎ̥"/>
      <w:color w:val="000000"/>
      <w:sz w:val="28"/>
      <w:szCs w:val="28"/>
      <w:u w:val="none"/>
      <w:lang w:val="en-US" w:eastAsia="en-US" w:bidi="ar-SA"/>
    </w:rPr>
  </w:style>
  <w:style w:type="character" w:customStyle="1" w:styleId="2935">
    <w:name w:val="Char Char88"/>
    <w:autoRedefine/>
    <w:qFormat/>
    <w:uiPriority w:val="0"/>
    <w:rPr>
      <w:rFonts w:hint="default" w:ascii="Arial" w:hAnsi="Arial" w:cs="Arial"/>
      <w:b/>
      <w:bCs/>
      <w:kern w:val="28"/>
      <w:sz w:val="32"/>
      <w:szCs w:val="32"/>
    </w:rPr>
  </w:style>
  <w:style w:type="paragraph" w:customStyle="1" w:styleId="2936">
    <w:name w:val="正文0"/>
    <w:basedOn w:val="1"/>
    <w:autoRedefine/>
    <w:semiHidden/>
    <w:qFormat/>
    <w:uiPriority w:val="0"/>
    <w:pPr>
      <w:keepNext/>
      <w:tabs>
        <w:tab w:val="left" w:pos="1275"/>
        <w:tab w:val="left" w:pos="1540"/>
      </w:tabs>
      <w:adjustRightInd w:val="0"/>
      <w:spacing w:line="580" w:lineRule="exact"/>
      <w:jc w:val="left"/>
    </w:pPr>
    <w:rPr>
      <w:rFonts w:ascii="宋体" w:hAnsi="宋体" w:eastAsia="仿宋_GB2312"/>
      <w:color w:val="FF0000"/>
      <w:spacing w:val="8"/>
      <w:kern w:val="0"/>
      <w:sz w:val="30"/>
      <w:szCs w:val="30"/>
    </w:rPr>
  </w:style>
  <w:style w:type="paragraph" w:customStyle="1" w:styleId="2937">
    <w:name w:val="Char Char1 Char Char Char8"/>
    <w:basedOn w:val="1"/>
    <w:autoRedefine/>
    <w:qFormat/>
    <w:uiPriority w:val="0"/>
    <w:rPr>
      <w:rFonts w:ascii="Times New Roman" w:hAnsi="Times New Roman" w:eastAsia="宋体"/>
      <w:szCs w:val="24"/>
    </w:rPr>
  </w:style>
  <w:style w:type="character" w:customStyle="1" w:styleId="2938">
    <w:name w:val="表头样式1 Char1"/>
    <w:autoRedefine/>
    <w:qFormat/>
    <w:uiPriority w:val="0"/>
    <w:rPr>
      <w:rFonts w:ascii="Wingdings" w:eastAsia="Wingdings" w:cs="Wingdings"/>
      <w:sz w:val="24"/>
      <w:szCs w:val="24"/>
    </w:rPr>
  </w:style>
  <w:style w:type="paragraph" w:customStyle="1" w:styleId="2939">
    <w:name w:val="燕山正文"/>
    <w:basedOn w:val="1"/>
    <w:autoRedefine/>
    <w:qFormat/>
    <w:uiPriority w:val="0"/>
    <w:pPr>
      <w:tabs>
        <w:tab w:val="left" w:pos="4680"/>
      </w:tabs>
      <w:adjustRightInd w:val="0"/>
      <w:snapToGrid w:val="0"/>
      <w:spacing w:line="360" w:lineRule="auto"/>
      <w:ind w:firstLine="520" w:firstLineChars="200"/>
      <w:jc w:val="left"/>
    </w:pPr>
    <w:rPr>
      <w:rFonts w:ascii="Times New Roman" w:hAnsi="Arial" w:eastAsia="宋体"/>
      <w:snapToGrid w:val="0"/>
      <w:spacing w:val="10"/>
      <w:kern w:val="0"/>
      <w:sz w:val="24"/>
      <w:szCs w:val="24"/>
    </w:rPr>
  </w:style>
  <w:style w:type="paragraph" w:customStyle="1" w:styleId="2940">
    <w:name w:val="样式 标题 5 + 段前: 0.15 行 段后: 0.15 行"/>
    <w:basedOn w:val="8"/>
    <w:autoRedefine/>
    <w:qFormat/>
    <w:uiPriority w:val="0"/>
    <w:pPr>
      <w:keepNext w:val="0"/>
      <w:keepLines w:val="0"/>
      <w:tabs>
        <w:tab w:val="left" w:pos="992"/>
        <w:tab w:val="left" w:pos="1800"/>
      </w:tabs>
      <w:autoSpaceDE/>
      <w:autoSpaceDN/>
      <w:adjustRightInd/>
      <w:snapToGrid w:val="0"/>
      <w:spacing w:beforeLines="15" w:afterLines="15" w:line="520" w:lineRule="atLeast"/>
      <w:ind w:left="992" w:firstLine="567"/>
      <w:jc w:val="both"/>
      <w:textAlignment w:val="auto"/>
    </w:pPr>
    <w:rPr>
      <w:rFonts w:eastAsia="Cambria Math" w:cs="Arial"/>
      <w:bCs/>
      <w:kern w:val="2"/>
      <w:sz w:val="28"/>
      <w:szCs w:val="24"/>
    </w:rPr>
  </w:style>
  <w:style w:type="paragraph" w:customStyle="1" w:styleId="2941">
    <w:name w:val="Char2 Char Char Char Char Char Char1 Char Char Char Char Char Char"/>
    <w:basedOn w:val="1"/>
    <w:autoRedefine/>
    <w:qFormat/>
    <w:uiPriority w:val="0"/>
    <w:pPr>
      <w:snapToGrid w:val="0"/>
      <w:spacing w:beforeLines="100" w:afterLines="50" w:line="360" w:lineRule="auto"/>
    </w:pPr>
    <w:rPr>
      <w:rFonts w:ascii="Verdana" w:hAnsi="Verdana" w:eastAsia="楷体" w:cs="Verdana"/>
      <w:sz w:val="28"/>
      <w:szCs w:val="24"/>
    </w:rPr>
  </w:style>
  <w:style w:type="paragraph" w:customStyle="1" w:styleId="2942">
    <w:name w:val="Char Char23 Char Char8"/>
    <w:basedOn w:val="1"/>
    <w:autoRedefine/>
    <w:qFormat/>
    <w:uiPriority w:val="0"/>
    <w:pPr>
      <w:spacing w:line="240" w:lineRule="exact"/>
      <w:ind w:firstLine="200" w:firstLineChars="200"/>
    </w:pPr>
    <w:rPr>
      <w:rFonts w:ascii="Times New Roman" w:hAnsi="Times New Roman" w:eastAsia="宋体"/>
      <w:kern w:val="0"/>
      <w:sz w:val="24"/>
      <w:szCs w:val="24"/>
    </w:rPr>
  </w:style>
  <w:style w:type="character" w:customStyle="1" w:styleId="2943">
    <w:name w:val="Body text|2_"/>
    <w:link w:val="2944"/>
    <w:autoRedefine/>
    <w:qFormat/>
    <w:uiPriority w:val="0"/>
    <w:rPr>
      <w:rFonts w:ascii="PMingLiU" w:hAnsi="PMingLiU" w:eastAsia="PMingLiU" w:cs="PMingLiU"/>
      <w:spacing w:val="10"/>
      <w:sz w:val="19"/>
      <w:szCs w:val="19"/>
      <w:shd w:val="clear" w:color="auto" w:fill="FFFFFF"/>
    </w:rPr>
  </w:style>
  <w:style w:type="paragraph" w:customStyle="1" w:styleId="2944">
    <w:name w:val="Body text|2"/>
    <w:basedOn w:val="1"/>
    <w:link w:val="2943"/>
    <w:autoRedefine/>
    <w:qFormat/>
    <w:uiPriority w:val="0"/>
    <w:pPr>
      <w:shd w:val="clear" w:color="auto" w:fill="FFFFFF"/>
      <w:spacing w:after="2840" w:line="190" w:lineRule="exact"/>
      <w:ind w:hanging="440"/>
    </w:pPr>
    <w:rPr>
      <w:rFonts w:ascii="PMingLiU" w:hAnsi="PMingLiU" w:eastAsia="PMingLiU"/>
      <w:spacing w:val="10"/>
      <w:kern w:val="0"/>
      <w:sz w:val="19"/>
      <w:szCs w:val="19"/>
    </w:rPr>
  </w:style>
  <w:style w:type="paragraph" w:customStyle="1" w:styleId="2945">
    <w:name w:val="xl92"/>
    <w:basedOn w:val="1"/>
    <w:autoRedefine/>
    <w:qFormat/>
    <w:uiPriority w:val="0"/>
    <w:pPr>
      <w:widowControl/>
      <w:pBdr>
        <w:top w:val="single" w:color="auto" w:sz="4" w:space="0"/>
        <w:left w:val="single" w:color="auto" w:sz="4" w:space="0"/>
        <w:bottom w:val="single" w:color="auto" w:sz="8" w:space="0"/>
      </w:pBdr>
      <w:spacing w:before="100" w:beforeAutospacing="1" w:after="100" w:afterAutospacing="1" w:line="360" w:lineRule="auto"/>
      <w:jc w:val="center"/>
    </w:pPr>
    <w:rPr>
      <w:rFonts w:ascii="華康中楷體" w:hAnsi="華康中楷體" w:eastAsia="華康中楷體" w:cs="華康中楷體"/>
      <w:kern w:val="0"/>
      <w:sz w:val="16"/>
      <w:szCs w:val="16"/>
    </w:rPr>
  </w:style>
  <w:style w:type="character" w:customStyle="1" w:styleId="2946">
    <w:name w:val="正文文字 2 Char Char"/>
    <w:autoRedefine/>
    <w:qFormat/>
    <w:uiPriority w:val="0"/>
    <w:rPr>
      <w:rFonts w:eastAsia="Cambria Math"/>
      <w:sz w:val="18"/>
      <w:szCs w:val="18"/>
    </w:rPr>
  </w:style>
  <w:style w:type="paragraph" w:customStyle="1" w:styleId="2947">
    <w:name w:val="Header Base"/>
    <w:basedOn w:val="1"/>
    <w:autoRedefine/>
    <w:qFormat/>
    <w:uiPriority w:val="0"/>
    <w:pPr>
      <w:keepLines/>
      <w:widowControl/>
      <w:tabs>
        <w:tab w:val="center" w:pos="4320"/>
        <w:tab w:val="right" w:pos="8640"/>
      </w:tabs>
      <w:spacing w:line="180" w:lineRule="atLeast"/>
    </w:pPr>
    <w:rPr>
      <w:rFonts w:ascii="Arial" w:hAnsi="Arial" w:eastAsia="宋体"/>
      <w:spacing w:val="-5"/>
      <w:kern w:val="0"/>
      <w:sz w:val="20"/>
      <w:szCs w:val="20"/>
    </w:rPr>
  </w:style>
  <w:style w:type="character" w:customStyle="1" w:styleId="2948">
    <w:name w:val="s标题 2 Char"/>
    <w:link w:val="2008"/>
    <w:autoRedefine/>
    <w:qFormat/>
    <w:uiPriority w:val="0"/>
    <w:rPr>
      <w:rFonts w:ascii="Times New Roman" w:hAnsi="Times New Roman" w:eastAsia="黑体"/>
      <w:b/>
      <w:bCs/>
      <w:kern w:val="2"/>
      <w:sz w:val="28"/>
      <w:szCs w:val="28"/>
    </w:rPr>
  </w:style>
  <w:style w:type="paragraph" w:customStyle="1" w:styleId="2949">
    <w:name w:val="Char22"/>
    <w:basedOn w:val="1"/>
    <w:autoRedefine/>
    <w:qFormat/>
    <w:uiPriority w:val="0"/>
    <w:rPr>
      <w:rFonts w:ascii="Times New Roman" w:hAnsi="Times New Roman" w:eastAsia="宋体"/>
      <w:sz w:val="24"/>
      <w:szCs w:val="24"/>
    </w:rPr>
  </w:style>
  <w:style w:type="paragraph" w:customStyle="1" w:styleId="2950">
    <w:name w:val="样式 标准文本 首行缩进:2 字符 行距1.5倍 + 首行缩进:  2 字符"/>
    <w:basedOn w:val="625"/>
    <w:autoRedefine/>
    <w:qFormat/>
    <w:uiPriority w:val="0"/>
    <w:rPr>
      <w:szCs w:val="20"/>
    </w:rPr>
  </w:style>
  <w:style w:type="paragraph" w:customStyle="1" w:styleId="2951">
    <w:name w:val="样式 表内宋5中 + 五号"/>
    <w:basedOn w:val="1"/>
    <w:autoRedefine/>
    <w:qFormat/>
    <w:uiPriority w:val="0"/>
    <w:pPr>
      <w:adjustRightInd w:val="0"/>
      <w:snapToGrid w:val="0"/>
      <w:jc w:val="center"/>
      <w:textAlignment w:val="baseline"/>
    </w:pPr>
    <w:rPr>
      <w:rFonts w:ascii="Arial" w:hAnsi="Arial" w:eastAsia="宋体"/>
      <w:kern w:val="0"/>
      <w:szCs w:val="20"/>
    </w:rPr>
  </w:style>
  <w:style w:type="paragraph" w:customStyle="1" w:styleId="2952">
    <w:name w:val="小四正文"/>
    <w:autoRedefine/>
    <w:qFormat/>
    <w:uiPriority w:val="0"/>
    <w:pPr>
      <w:widowControl w:val="0"/>
      <w:snapToGrid w:val="0"/>
      <w:spacing w:line="360" w:lineRule="auto"/>
      <w:ind w:firstLine="200" w:firstLineChars="200"/>
      <w:jc w:val="both"/>
    </w:pPr>
    <w:rPr>
      <w:rFonts w:ascii="Times New Roman" w:hAnsi="Times New Roman" w:eastAsia="宋体" w:cs="Times New Roman"/>
      <w:color w:val="000000"/>
      <w:spacing w:val="8"/>
      <w:kern w:val="2"/>
      <w:sz w:val="24"/>
      <w:szCs w:val="24"/>
      <w:lang w:val="en-GB" w:eastAsia="zh-CN" w:bidi="ar-SA"/>
    </w:rPr>
  </w:style>
  <w:style w:type="paragraph" w:customStyle="1" w:styleId="2953">
    <w:name w:val="定表"/>
    <w:basedOn w:val="1"/>
    <w:autoRedefine/>
    <w:qFormat/>
    <w:uiPriority w:val="0"/>
    <w:pPr>
      <w:snapToGrid w:val="0"/>
      <w:spacing w:afterLines="50" w:line="360" w:lineRule="auto"/>
    </w:pPr>
    <w:rPr>
      <w:rFonts w:ascii="黑体" w:hAnsi="黑体" w:eastAsia="宋体" w:cs="黑体"/>
      <w:sz w:val="24"/>
      <w:szCs w:val="24"/>
    </w:rPr>
  </w:style>
  <w:style w:type="paragraph" w:customStyle="1" w:styleId="2954">
    <w:name w:val="尾注文本16"/>
    <w:basedOn w:val="22"/>
    <w:autoRedefine/>
    <w:qFormat/>
    <w:uiPriority w:val="0"/>
    <w:pPr>
      <w:adjustRightInd w:val="0"/>
      <w:spacing w:line="360" w:lineRule="atLeast"/>
      <w:ind w:firstLine="0"/>
      <w:jc w:val="left"/>
      <w:textAlignment w:val="baseline"/>
    </w:pPr>
    <w:rPr>
      <w:rFonts w:ascii="Arial" w:hAnsi="Symbol"/>
      <w:sz w:val="20"/>
    </w:rPr>
  </w:style>
  <w:style w:type="paragraph" w:customStyle="1" w:styleId="2955">
    <w:name w:val="表头文字"/>
    <w:basedOn w:val="1"/>
    <w:next w:val="1"/>
    <w:autoRedefine/>
    <w:qFormat/>
    <w:uiPriority w:val="0"/>
    <w:pPr>
      <w:adjustRightInd w:val="0"/>
      <w:snapToGrid w:val="0"/>
      <w:spacing w:line="360" w:lineRule="auto"/>
      <w:jc w:val="center"/>
    </w:pPr>
    <w:rPr>
      <w:rFonts w:ascii="Times New Roman" w:hAnsi="Times New Roman" w:eastAsia="宋体"/>
      <w:sz w:val="24"/>
      <w:szCs w:val="21"/>
    </w:rPr>
  </w:style>
  <w:style w:type="paragraph" w:customStyle="1" w:styleId="2956">
    <w:name w:val="Char2 Char Char Char Char Char Char Char Char Char Char Char Char Char Char Char Char Char Char Char Char Char9"/>
    <w:basedOn w:val="1"/>
    <w:autoRedefine/>
    <w:semiHidden/>
    <w:qFormat/>
    <w:uiPriority w:val="99"/>
    <w:pPr>
      <w:spacing w:line="360" w:lineRule="auto"/>
      <w:ind w:firstLine="200" w:firstLineChars="200"/>
    </w:pPr>
    <w:rPr>
      <w:rFonts w:ascii="Times New Roman" w:hAnsi="Times New Roman" w:eastAsia="黑体"/>
      <w:sz w:val="28"/>
      <w:szCs w:val="28"/>
    </w:rPr>
  </w:style>
  <w:style w:type="character" w:customStyle="1" w:styleId="2957">
    <w:name w:val="Char Char332"/>
    <w:autoRedefine/>
    <w:qFormat/>
    <w:uiPriority w:val="0"/>
    <w:rPr>
      <w:rFonts w:hint="eastAsia" w:ascii="宋体" w:hAnsi="宋体" w:eastAsia="宋体"/>
      <w:sz w:val="18"/>
      <w:szCs w:val="18"/>
      <w:lang w:val="en-US" w:eastAsia="zh-CN" w:bidi="ar-SA"/>
    </w:rPr>
  </w:style>
  <w:style w:type="paragraph" w:customStyle="1" w:styleId="2958">
    <w:name w:val="图表目录12"/>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character" w:customStyle="1" w:styleId="2959">
    <w:name w:val="正文文本最新 Char Char Char1 Char Char Char Char Char Char Char Char Char"/>
    <w:autoRedefine/>
    <w:qFormat/>
    <w:uiPriority w:val="0"/>
    <w:rPr>
      <w:rFonts w:eastAsia="Arial"/>
      <w:b/>
      <w:bCs/>
      <w:kern w:val="2"/>
      <w:sz w:val="28"/>
      <w:szCs w:val="24"/>
      <w:lang w:val="en-US" w:eastAsia="zh-CN" w:bidi="ar-SA"/>
    </w:rPr>
  </w:style>
  <w:style w:type="paragraph" w:customStyle="1" w:styleId="2960">
    <w:name w:val="表内5中"/>
    <w:basedOn w:val="1"/>
    <w:autoRedefine/>
    <w:qFormat/>
    <w:uiPriority w:val="0"/>
    <w:pPr>
      <w:adjustRightInd w:val="0"/>
      <w:snapToGrid w:val="0"/>
      <w:jc w:val="center"/>
    </w:pPr>
    <w:rPr>
      <w:rFonts w:ascii="Arial" w:hAnsi="Times New Roman" w:eastAsia="宋体"/>
      <w:color w:val="000000"/>
      <w:szCs w:val="21"/>
    </w:rPr>
  </w:style>
  <w:style w:type="paragraph" w:customStyle="1" w:styleId="2961">
    <w:name w:val="Char2 Char Char Char Char Char Char Char Char Char5"/>
    <w:basedOn w:val="1"/>
    <w:autoRedefine/>
    <w:qFormat/>
    <w:uiPriority w:val="0"/>
    <w:rPr>
      <w:rFonts w:ascii="Times New Roman" w:hAnsi="Times New Roman" w:eastAsia="宋体"/>
      <w:szCs w:val="24"/>
    </w:rPr>
  </w:style>
  <w:style w:type="paragraph" w:customStyle="1" w:styleId="2962">
    <w:name w:val="列表 2Y"/>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2963">
    <w:name w:val="样式 德胜正文 + ˎ̥ Char"/>
    <w:link w:val="2964"/>
    <w:autoRedefine/>
    <w:qFormat/>
    <w:uiPriority w:val="0"/>
    <w:rPr>
      <w:rFonts w:ascii="Calibri" w:hAnsi="Calibri" w:eastAsia="宋体" w:cs="宋体"/>
      <w:snapToGrid/>
      <w:color w:val="0000FF"/>
      <w:sz w:val="24"/>
      <w:szCs w:val="24"/>
    </w:rPr>
  </w:style>
  <w:style w:type="paragraph" w:customStyle="1" w:styleId="2964">
    <w:name w:val="样式 德胜正文 + ˎ̥"/>
    <w:basedOn w:val="1111"/>
    <w:link w:val="2963"/>
    <w:autoRedefine/>
    <w:qFormat/>
    <w:uiPriority w:val="0"/>
    <w:rPr>
      <w:rFonts w:ascii="Calibri" w:hAnsi="Calibri"/>
      <w:szCs w:val="24"/>
    </w:rPr>
  </w:style>
  <w:style w:type="paragraph" w:customStyle="1" w:styleId="2965">
    <w:name w:val="Char Char Char Char Char Char Char Char Char Char Char Char Char Char Char Char Char Char Char1"/>
    <w:basedOn w:val="1"/>
    <w:autoRedefine/>
    <w:qFormat/>
    <w:uiPriority w:val="0"/>
    <w:rPr>
      <w:rFonts w:ascii="Times New Roman" w:hAnsi="Times New Roman" w:eastAsia="宋体"/>
      <w:sz w:val="24"/>
      <w:szCs w:val="24"/>
    </w:rPr>
  </w:style>
  <w:style w:type="character" w:customStyle="1" w:styleId="2966">
    <w:name w:val="君邦正文 Char2"/>
    <w:autoRedefine/>
    <w:qFormat/>
    <w:uiPriority w:val="0"/>
    <w:rPr>
      <w:rFonts w:ascii="宋体" w:hAnsi="宋体"/>
      <w:bCs/>
      <w:snapToGrid/>
      <w:sz w:val="24"/>
    </w:rPr>
  </w:style>
  <w:style w:type="character" w:customStyle="1" w:styleId="2967">
    <w:name w:val="正文首行缩进 2 字符1"/>
    <w:link w:val="89"/>
    <w:autoRedefine/>
    <w:qFormat/>
    <w:uiPriority w:val="0"/>
    <w:rPr>
      <w:rFonts w:ascii="Times New Roman" w:hAnsi="Times New Roman" w:eastAsia="宋体"/>
      <w:kern w:val="2"/>
      <w:sz w:val="21"/>
      <w:szCs w:val="24"/>
    </w:rPr>
  </w:style>
  <w:style w:type="paragraph" w:customStyle="1" w:styleId="2968">
    <w:name w:val="正文新 Char"/>
    <w:basedOn w:val="1"/>
    <w:autoRedefine/>
    <w:semiHidden/>
    <w:qFormat/>
    <w:uiPriority w:val="0"/>
    <w:pPr>
      <w:spacing w:line="360" w:lineRule="auto"/>
      <w:ind w:firstLine="480" w:firstLineChars="200"/>
    </w:pPr>
    <w:rPr>
      <w:rFonts w:ascii="Times New Roman" w:hAnsi="Times New Roman" w:eastAsia="宋体"/>
      <w:sz w:val="24"/>
      <w:szCs w:val="20"/>
    </w:rPr>
  </w:style>
  <w:style w:type="character" w:customStyle="1" w:styleId="2969">
    <w:name w:val="正文文本缩进 字符1"/>
    <w:link w:val="37"/>
    <w:autoRedefine/>
    <w:qFormat/>
    <w:uiPriority w:val="0"/>
    <w:rPr>
      <w:rFonts w:ascii="Times New Roman" w:hAnsi="Times New Roman" w:eastAsia="宋体"/>
      <w:color w:val="0000FF"/>
      <w:kern w:val="2"/>
      <w:sz w:val="24"/>
    </w:rPr>
  </w:style>
  <w:style w:type="paragraph" w:customStyle="1" w:styleId="2970">
    <w:name w:val="标题 62"/>
    <w:basedOn w:val="213"/>
    <w:next w:val="213"/>
    <w:autoRedefine/>
    <w:qFormat/>
    <w:uiPriority w:val="0"/>
    <w:pPr>
      <w:keepNext/>
      <w:keepLines/>
      <w:spacing w:before="240" w:after="64" w:line="320" w:lineRule="atLeast"/>
    </w:pPr>
    <w:rPr>
      <w:rFonts w:ascii="Arial" w:hAnsi="Symbol" w:cs="Times New Roman"/>
      <w:b/>
      <w:kern w:val="2"/>
      <w:szCs w:val="22"/>
    </w:rPr>
  </w:style>
  <w:style w:type="character" w:customStyle="1" w:styleId="2971">
    <w:name w:val="正文文本缩进 2 Char"/>
    <w:link w:val="2803"/>
    <w:autoRedefine/>
    <w:qFormat/>
    <w:uiPriority w:val="0"/>
    <w:rPr>
      <w:kern w:val="2"/>
      <w:sz w:val="21"/>
      <w:szCs w:val="22"/>
    </w:rPr>
  </w:style>
  <w:style w:type="character" w:customStyle="1" w:styleId="2972">
    <w:name w:val="Char Char61"/>
    <w:autoRedefine/>
    <w:qFormat/>
    <w:uiPriority w:val="0"/>
    <w:rPr>
      <w:rFonts w:hint="eastAsia" w:ascii="宋体" w:hAnsi="宋体" w:eastAsia="宋体"/>
      <w:kern w:val="2"/>
      <w:sz w:val="21"/>
      <w:szCs w:val="24"/>
      <w:lang w:val="en-US" w:eastAsia="zh-CN" w:bidi="ar-SA"/>
    </w:rPr>
  </w:style>
  <w:style w:type="paragraph" w:customStyle="1" w:styleId="2973">
    <w:name w:val="样式 样式 行距: 固定值 28 磅 + 首行缩进:  2.5 字符"/>
    <w:basedOn w:val="1346"/>
    <w:autoRedefine/>
    <w:semiHidden/>
    <w:qFormat/>
    <w:uiPriority w:val="0"/>
    <w:pPr>
      <w:spacing w:line="312" w:lineRule="auto"/>
    </w:pPr>
  </w:style>
  <w:style w:type="paragraph" w:customStyle="1" w:styleId="2974">
    <w:name w:val="xl60"/>
    <w:basedOn w:val="1"/>
    <w:autoRedefine/>
    <w:qFormat/>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paragraph" w:customStyle="1" w:styleId="2975">
    <w:name w:val="标题 81"/>
    <w:basedOn w:val="296"/>
    <w:next w:val="296"/>
    <w:autoRedefine/>
    <w:qFormat/>
    <w:uiPriority w:val="0"/>
    <w:pPr>
      <w:keepNext/>
      <w:keepLines/>
      <w:spacing w:before="240" w:after="64" w:line="320" w:lineRule="atLeast"/>
    </w:pPr>
    <w:rPr>
      <w:rFonts w:ascii="Arial" w:hAnsi="Symbol"/>
      <w:kern w:val="2"/>
      <w:szCs w:val="22"/>
    </w:rPr>
  </w:style>
  <w:style w:type="paragraph" w:customStyle="1" w:styleId="2976">
    <w:name w:val="样式 标题 1 + 宋体 四号 居中 段前: 5 磅 段后: 5 磅 行距: 最小值 20 磅"/>
    <w:basedOn w:val="3"/>
    <w:autoRedefine/>
    <w:qFormat/>
    <w:uiPriority w:val="0"/>
    <w:pPr>
      <w:tabs>
        <w:tab w:val="left" w:pos="432"/>
      </w:tabs>
      <w:spacing w:before="100" w:after="100" w:line="400" w:lineRule="atLeast"/>
      <w:jc w:val="center"/>
    </w:pPr>
    <w:rPr>
      <w:rFonts w:ascii="Arial" w:hAnsi="Arial" w:eastAsia="Wingdings"/>
      <w:b w:val="0"/>
      <w:bCs/>
      <w:sz w:val="36"/>
      <w:szCs w:val="24"/>
    </w:rPr>
  </w:style>
  <w:style w:type="paragraph" w:customStyle="1" w:styleId="2977">
    <w:name w:val="style14"/>
    <w:basedOn w:val="1"/>
    <w:autoRedefine/>
    <w:qFormat/>
    <w:uiPriority w:val="0"/>
    <w:pPr>
      <w:widowControl/>
      <w:spacing w:before="100" w:beforeAutospacing="1" w:after="100" w:afterAutospacing="1" w:line="360" w:lineRule="auto"/>
      <w:jc w:val="left"/>
    </w:pPr>
    <w:rPr>
      <w:rFonts w:ascii="宋体" w:hAnsi="宋体" w:eastAsia="宋体" w:cs="宋体"/>
      <w:b/>
      <w:bCs/>
      <w:color w:val="FFFFCC"/>
      <w:kern w:val="0"/>
      <w:sz w:val="24"/>
      <w:szCs w:val="24"/>
    </w:rPr>
  </w:style>
  <w:style w:type="paragraph" w:customStyle="1" w:styleId="2978">
    <w:name w:val="Char Char Char Char Char Char Char Char Char Char Char Char Char Char Char Char Char Char Char Char Char Char Char Char Char Char Char Char Char Char Char Char Char Char Char Char2"/>
    <w:basedOn w:val="1"/>
    <w:autoRedefine/>
    <w:qFormat/>
    <w:uiPriority w:val="0"/>
    <w:rPr>
      <w:rFonts w:ascii="Times New Roman" w:hAnsi="Times New Roman" w:eastAsia="宋体"/>
      <w:sz w:val="24"/>
      <w:szCs w:val="24"/>
    </w:rPr>
  </w:style>
  <w:style w:type="character" w:customStyle="1" w:styleId="2979">
    <w:name w:val="style181"/>
    <w:autoRedefine/>
    <w:qFormat/>
    <w:uiPriority w:val="0"/>
    <w:rPr>
      <w:sz w:val="24"/>
      <w:szCs w:val="24"/>
    </w:rPr>
  </w:style>
  <w:style w:type="character" w:customStyle="1" w:styleId="2980">
    <w:name w:val="样式1 Char1"/>
    <w:link w:val="428"/>
    <w:autoRedefine/>
    <w:qFormat/>
    <w:uiPriority w:val="0"/>
    <w:rPr>
      <w:rFonts w:ascii="Times New Roman" w:hAnsi="宋体" w:eastAsia="宋体"/>
      <w:snapToGrid/>
      <w:color w:val="0000FF"/>
      <w:sz w:val="24"/>
    </w:rPr>
  </w:style>
  <w:style w:type="paragraph" w:customStyle="1" w:styleId="2981">
    <w:name w:val="图表文字"/>
    <w:basedOn w:val="1"/>
    <w:autoRedefine/>
    <w:qFormat/>
    <w:uiPriority w:val="0"/>
    <w:pPr>
      <w:spacing w:line="300" w:lineRule="exact"/>
      <w:jc w:val="center"/>
    </w:pPr>
    <w:rPr>
      <w:rFonts w:ascii="仿宋_GB2312" w:hAnsi="Times New Roman" w:eastAsia="仿宋_GB2312"/>
      <w:bCs/>
      <w:szCs w:val="20"/>
    </w:rPr>
  </w:style>
  <w:style w:type="paragraph" w:customStyle="1" w:styleId="2982">
    <w:name w:val="列表 5T"/>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2983">
    <w:name w:val="Pa12"/>
    <w:basedOn w:val="1"/>
    <w:next w:val="1"/>
    <w:autoRedefine/>
    <w:qFormat/>
    <w:uiPriority w:val="0"/>
    <w:pPr>
      <w:autoSpaceDE w:val="0"/>
      <w:autoSpaceDN w:val="0"/>
      <w:adjustRightInd w:val="0"/>
      <w:spacing w:before="60" w:after="60" w:line="211" w:lineRule="atLeast"/>
      <w:jc w:val="left"/>
    </w:pPr>
    <w:rPr>
      <w:rFonts w:ascii="Wingdings" w:hAnsi="Wingdings" w:eastAsia="宋体"/>
      <w:kern w:val="0"/>
      <w:sz w:val="24"/>
      <w:szCs w:val="24"/>
    </w:rPr>
  </w:style>
  <w:style w:type="character" w:customStyle="1" w:styleId="2984">
    <w:name w:val="图表专用 Char"/>
    <w:link w:val="1136"/>
    <w:autoRedefine/>
    <w:qFormat/>
    <w:uiPriority w:val="0"/>
    <w:rPr>
      <w:rFonts w:ascii="黑体" w:hAnsi="黑体" w:eastAsia="黑体"/>
      <w:sz w:val="24"/>
      <w:szCs w:val="24"/>
    </w:rPr>
  </w:style>
  <w:style w:type="character" w:customStyle="1" w:styleId="2985">
    <w:name w:val="Char Char205"/>
    <w:autoRedefine/>
    <w:qFormat/>
    <w:uiPriority w:val="0"/>
    <w:rPr>
      <w:szCs w:val="24"/>
    </w:rPr>
  </w:style>
  <w:style w:type="paragraph" w:customStyle="1" w:styleId="2986">
    <w:name w:val="CM62"/>
    <w:basedOn w:val="153"/>
    <w:next w:val="153"/>
    <w:autoRedefine/>
    <w:qFormat/>
    <w:uiPriority w:val="0"/>
    <w:pPr>
      <w:adjustRightInd/>
      <w:spacing w:after="173"/>
    </w:pPr>
    <w:rPr>
      <w:rFonts w:hint="eastAsia" w:ascii="Sim Hei" w:eastAsia="Sim Hei"/>
      <w:szCs w:val="20"/>
    </w:rPr>
  </w:style>
  <w:style w:type="paragraph" w:customStyle="1" w:styleId="2987">
    <w:name w:val="样式 标题 3小标题小节标题标题3H3h33rd level第二层条标题4 + Arial"/>
    <w:basedOn w:val="6"/>
    <w:link w:val="3378"/>
    <w:autoRedefine/>
    <w:qFormat/>
    <w:uiPriority w:val="0"/>
    <w:pPr>
      <w:tabs>
        <w:tab w:val="left" w:pos="1050"/>
      </w:tabs>
      <w:adjustRightInd w:val="0"/>
      <w:spacing w:before="120" w:after="120"/>
      <w:ind w:left="851" w:hanging="851"/>
      <w:jc w:val="left"/>
      <w:textAlignment w:val="baseline"/>
    </w:pPr>
    <w:rPr>
      <w:rFonts w:ascii="Courier New" w:hAnsi="Courier New"/>
      <w:color w:val="000000"/>
      <w:kern w:val="0"/>
      <w:sz w:val="30"/>
      <w:szCs w:val="30"/>
    </w:rPr>
  </w:style>
  <w:style w:type="character" w:customStyle="1" w:styleId="2988">
    <w:name w:val="tablecon"/>
    <w:autoRedefine/>
    <w:qFormat/>
    <w:uiPriority w:val="0"/>
  </w:style>
  <w:style w:type="character" w:customStyle="1" w:styleId="2989">
    <w:name w:val="Header Char"/>
    <w:autoRedefine/>
    <w:semiHidden/>
    <w:qFormat/>
    <w:uiPriority w:val="0"/>
    <w:rPr>
      <w:rFonts w:eastAsia="宋体"/>
      <w:kern w:val="2"/>
      <w:sz w:val="18"/>
      <w:lang w:val="en-US" w:eastAsia="zh-CN" w:bidi="ar-SA"/>
    </w:rPr>
  </w:style>
  <w:style w:type="paragraph" w:customStyle="1" w:styleId="2990">
    <w:name w:val="Char Char Char Char1"/>
    <w:basedOn w:val="1"/>
    <w:autoRedefine/>
    <w:qFormat/>
    <w:uiPriority w:val="0"/>
    <w:pPr>
      <w:snapToGrid w:val="0"/>
      <w:spacing w:line="440" w:lineRule="atLeast"/>
    </w:pPr>
    <w:rPr>
      <w:rFonts w:ascii="Verdana" w:hAnsi="仿宋_GB2312" w:eastAsia="宋体" w:cs="仿宋_GB2312"/>
      <w:sz w:val="24"/>
      <w:szCs w:val="24"/>
    </w:rPr>
  </w:style>
  <w:style w:type="character" w:customStyle="1" w:styleId="2991">
    <w:name w:val="HTML 地址 Char1"/>
    <w:autoRedefine/>
    <w:qFormat/>
    <w:uiPriority w:val="99"/>
    <w:rPr>
      <w:i/>
      <w:iCs/>
      <w:kern w:val="2"/>
      <w:sz w:val="21"/>
      <w:szCs w:val="22"/>
    </w:rPr>
  </w:style>
  <w:style w:type="paragraph" w:customStyle="1" w:styleId="2992">
    <w:name w:val="Char Char Char Char Char Char Char Char Char Char Char Char Char Char Char Char Char Char Char10"/>
    <w:basedOn w:val="1"/>
    <w:autoRedefine/>
    <w:qFormat/>
    <w:uiPriority w:val="99"/>
    <w:rPr>
      <w:rFonts w:ascii="Times New Roman" w:hAnsi="Times New Roman" w:eastAsia="宋体"/>
      <w:sz w:val="24"/>
      <w:szCs w:val="24"/>
    </w:rPr>
  </w:style>
  <w:style w:type="paragraph" w:customStyle="1" w:styleId="2993">
    <w:name w:val="页脚1"/>
    <w:basedOn w:val="296"/>
    <w:autoRedefine/>
    <w:qFormat/>
    <w:uiPriority w:val="0"/>
    <w:pPr>
      <w:tabs>
        <w:tab w:val="center" w:pos="4153"/>
        <w:tab w:val="right" w:pos="8306"/>
      </w:tabs>
      <w:spacing w:line="240" w:lineRule="atLeast"/>
    </w:pPr>
    <w:rPr>
      <w:rFonts w:ascii="Arial" w:hAnsi="Symbol"/>
      <w:kern w:val="2"/>
      <w:sz w:val="18"/>
      <w:szCs w:val="22"/>
    </w:rPr>
  </w:style>
  <w:style w:type="paragraph" w:customStyle="1" w:styleId="2994">
    <w:name w:val="样式 正文缩进 + 小四 段后: 7.8 磅 行距: 多倍行距 1.2 字行"/>
    <w:basedOn w:val="22"/>
    <w:autoRedefine/>
    <w:qFormat/>
    <w:uiPriority w:val="0"/>
    <w:pPr>
      <w:snapToGrid w:val="0"/>
      <w:ind w:firstLine="200" w:firstLineChars="200"/>
    </w:pPr>
    <w:rPr>
      <w:rFonts w:ascii="Times New Roman" w:hAnsi="Symbol" w:cs="Arial"/>
    </w:rPr>
  </w:style>
  <w:style w:type="character" w:customStyle="1" w:styleId="2995">
    <w:name w:val="Char Char44"/>
    <w:autoRedefine/>
    <w:qFormat/>
    <w:uiPriority w:val="0"/>
    <w:rPr>
      <w:rFonts w:hint="eastAsia" w:ascii="宋体" w:hAnsi="宋体" w:eastAsia="宋体"/>
      <w:kern w:val="2"/>
      <w:sz w:val="21"/>
      <w:szCs w:val="24"/>
      <w:lang w:val="en-US" w:eastAsia="zh-CN" w:bidi="ar-SA"/>
    </w:rPr>
  </w:style>
  <w:style w:type="paragraph" w:customStyle="1" w:styleId="2996">
    <w:name w:val="text"/>
    <w:basedOn w:val="1"/>
    <w:autoRedefine/>
    <w:qFormat/>
    <w:uiPriority w:val="0"/>
    <w:pPr>
      <w:widowControl/>
      <w:jc w:val="left"/>
    </w:pPr>
    <w:rPr>
      <w:rFonts w:ascii="Courier New" w:hAnsi="Courier New" w:eastAsia="Arial Unicode MS" w:cs="Courier New"/>
      <w:color w:val="000000"/>
      <w:kern w:val="0"/>
      <w:sz w:val="22"/>
    </w:rPr>
  </w:style>
  <w:style w:type="paragraph" w:customStyle="1" w:styleId="2997">
    <w:name w:val="p23"/>
    <w:basedOn w:val="1"/>
    <w:autoRedefine/>
    <w:qFormat/>
    <w:uiPriority w:val="0"/>
    <w:pPr>
      <w:widowControl/>
      <w:jc w:val="center"/>
    </w:pPr>
    <w:rPr>
      <w:rFonts w:ascii="仿宋_GB2312" w:hAnsi="宋体" w:eastAsia="仿宋_GB2312" w:cs="宋体"/>
      <w:kern w:val="0"/>
      <w:szCs w:val="21"/>
    </w:rPr>
  </w:style>
  <w:style w:type="paragraph" w:customStyle="1" w:styleId="2998">
    <w:name w:val="Char1 Char Char Char Char Char Char2"/>
    <w:basedOn w:val="1"/>
    <w:autoRedefine/>
    <w:qFormat/>
    <w:uiPriority w:val="0"/>
    <w:rPr>
      <w:rFonts w:ascii="Times New Roman" w:hAnsi="Times New Roman" w:eastAsia="宋体"/>
      <w:szCs w:val="24"/>
    </w:rPr>
  </w:style>
  <w:style w:type="paragraph" w:customStyle="1" w:styleId="2999">
    <w:name w:val="ljw子标题"/>
    <w:basedOn w:val="1"/>
    <w:next w:val="35"/>
    <w:autoRedefine/>
    <w:qFormat/>
    <w:uiPriority w:val="0"/>
    <w:pPr>
      <w:adjustRightInd w:val="0"/>
      <w:snapToGrid w:val="0"/>
      <w:spacing w:beforeLines="50" w:afterLines="50"/>
      <w:jc w:val="left"/>
    </w:pPr>
    <w:rPr>
      <w:rFonts w:ascii="Arial" w:hAnsi="Arial" w:eastAsia="宋体"/>
      <w:b/>
      <w:sz w:val="24"/>
      <w:szCs w:val="28"/>
    </w:rPr>
  </w:style>
  <w:style w:type="character" w:customStyle="1" w:styleId="3000">
    <w:name w:val="title_black_14"/>
    <w:autoRedefine/>
    <w:qFormat/>
    <w:uiPriority w:val="0"/>
    <w:rPr>
      <w:rFonts w:ascii="Wingdings" w:hAnsi="Wingdings" w:eastAsia="Cambria Math"/>
      <w:sz w:val="32"/>
      <w:szCs w:val="21"/>
      <w:lang w:val="en-US" w:eastAsia="en-US" w:bidi="ar-SA"/>
    </w:rPr>
  </w:style>
  <w:style w:type="character" w:customStyle="1" w:styleId="3001">
    <w:name w:val="纯文本 Char3"/>
    <w:autoRedefine/>
    <w:qFormat/>
    <w:uiPriority w:val="99"/>
    <w:rPr>
      <w:rFonts w:ascii="宋体" w:hAnsi="Courier New" w:cs="Courier New"/>
      <w:kern w:val="2"/>
      <w:sz w:val="21"/>
      <w:szCs w:val="21"/>
    </w:rPr>
  </w:style>
  <w:style w:type="paragraph" w:customStyle="1" w:styleId="3002">
    <w:name w:val="Char Char23 Char Char Char Char5"/>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3003">
    <w:name w:val="Char4 Char Char Char Char Char Char Char Char Char Char Char Char Char Char Char Char Char1 Char9"/>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004">
    <w:name w:val="xl79"/>
    <w:basedOn w:val="1"/>
    <w:autoRedefine/>
    <w:qFormat/>
    <w:uiPriority w:val="0"/>
    <w:pPr>
      <w:widowControl/>
      <w:pBdr>
        <w:top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005">
    <w:name w:val="表左"/>
    <w:basedOn w:val="1"/>
    <w:autoRedefine/>
    <w:qFormat/>
    <w:uiPriority w:val="0"/>
    <w:pPr>
      <w:spacing w:line="280" w:lineRule="exact"/>
      <w:jc w:val="left"/>
    </w:pPr>
    <w:rPr>
      <w:rFonts w:ascii="Verdana" w:hAnsi="仿宋_GB2312" w:eastAsia="宋体" w:cs="仿宋_GB2312"/>
      <w:color w:val="000000"/>
      <w:sz w:val="18"/>
      <w:szCs w:val="24"/>
    </w:rPr>
  </w:style>
  <w:style w:type="paragraph" w:customStyle="1" w:styleId="3006">
    <w:name w:val="样式 标题 3标题3小标题1.1.1标题 3 + 段后: 4 磅"/>
    <w:basedOn w:val="6"/>
    <w:autoRedefine/>
    <w:qFormat/>
    <w:uiPriority w:val="0"/>
    <w:pPr>
      <w:keepLines w:val="0"/>
      <w:widowControl/>
      <w:adjustRightInd w:val="0"/>
      <w:snapToGrid w:val="0"/>
      <w:spacing w:after="80"/>
      <w:jc w:val="left"/>
    </w:pPr>
    <w:rPr>
      <w:rFonts w:cs="宋体"/>
      <w:snapToGrid w:val="0"/>
      <w:spacing w:val="-5"/>
      <w:kern w:val="28"/>
    </w:rPr>
  </w:style>
  <w:style w:type="paragraph" w:customStyle="1" w:styleId="3007">
    <w:name w:val="Char2 Char Char Char Char Char Char Char Char Char1"/>
    <w:basedOn w:val="1"/>
    <w:autoRedefine/>
    <w:qFormat/>
    <w:uiPriority w:val="0"/>
    <w:rPr>
      <w:rFonts w:ascii="Times New Roman" w:hAnsi="Times New Roman" w:eastAsia="宋体"/>
      <w:szCs w:val="24"/>
    </w:rPr>
  </w:style>
  <w:style w:type="paragraph" w:customStyle="1" w:styleId="3008">
    <w:name w:val="xl98"/>
    <w:basedOn w:val="1"/>
    <w:autoRedefine/>
    <w:qFormat/>
    <w:uiPriority w:val="0"/>
    <w:pPr>
      <w:widowControl/>
      <w:pBdr>
        <w:left w:val="single" w:color="auto" w:sz="8" w:space="0"/>
        <w:bottom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16"/>
      <w:szCs w:val="16"/>
    </w:rPr>
  </w:style>
  <w:style w:type="character" w:customStyle="1" w:styleId="3009">
    <w:name w:val="def"/>
    <w:autoRedefine/>
    <w:qFormat/>
    <w:uiPriority w:val="0"/>
  </w:style>
  <w:style w:type="paragraph" w:customStyle="1" w:styleId="3010">
    <w:name w:val="样式 正文001 + 首行缩进:  2 字符"/>
    <w:basedOn w:val="1"/>
    <w:autoRedefine/>
    <w:semiHidden/>
    <w:qFormat/>
    <w:uiPriority w:val="0"/>
    <w:pPr>
      <w:spacing w:line="500" w:lineRule="atLeast"/>
      <w:ind w:firstLine="480" w:firstLineChars="200"/>
    </w:pPr>
    <w:rPr>
      <w:rFonts w:ascii="Times New Roman" w:hAnsi="Times New Roman" w:eastAsia="宋体"/>
      <w:sz w:val="24"/>
      <w:szCs w:val="20"/>
    </w:rPr>
  </w:style>
  <w:style w:type="paragraph" w:customStyle="1" w:styleId="3011">
    <w:name w:val="表体"/>
    <w:basedOn w:val="1"/>
    <w:autoRedefine/>
    <w:qFormat/>
    <w:uiPriority w:val="0"/>
    <w:pPr>
      <w:spacing w:before="40" w:after="40" w:line="360" w:lineRule="auto"/>
      <w:jc w:val="center"/>
    </w:pPr>
    <w:rPr>
      <w:rFonts w:ascii="Times New Roman" w:hAnsi="Times New Roman" w:eastAsia="宋体"/>
      <w:color w:val="000080"/>
      <w:sz w:val="24"/>
      <w:szCs w:val="20"/>
    </w:rPr>
  </w:style>
  <w:style w:type="paragraph" w:customStyle="1" w:styleId="3012">
    <w:name w:val="xl31"/>
    <w:basedOn w:val="1"/>
    <w:autoRedefine/>
    <w:qFormat/>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line="360" w:lineRule="auto"/>
      <w:jc w:val="center"/>
    </w:pPr>
    <w:rPr>
      <w:rFonts w:hint="eastAsia" w:ascii="宋体" w:hAnsi="宋体" w:eastAsia="宋体"/>
      <w:kern w:val="0"/>
      <w:sz w:val="24"/>
      <w:szCs w:val="20"/>
    </w:rPr>
  </w:style>
  <w:style w:type="character" w:customStyle="1" w:styleId="3013">
    <w:name w:val="Body text|7 + 9 pt"/>
    <w:autoRedefine/>
    <w:unhideWhenUsed/>
    <w:qFormat/>
    <w:uiPriority w:val="0"/>
    <w:rPr>
      <w:rFonts w:ascii="Times New Roman" w:hAnsi="Times New Roman" w:eastAsia="Times New Roman" w:cs="Times New Roman"/>
      <w:b/>
      <w:bCs/>
      <w:i/>
      <w:iCs/>
      <w:color w:val="000000"/>
      <w:spacing w:val="30"/>
      <w:w w:val="100"/>
      <w:position w:val="0"/>
      <w:sz w:val="18"/>
      <w:szCs w:val="18"/>
      <w:shd w:val="clear" w:color="auto" w:fill="FFFFFF"/>
      <w:lang w:eastAsia="en-US" w:bidi="en-US"/>
    </w:rPr>
  </w:style>
  <w:style w:type="character" w:customStyle="1" w:styleId="3014">
    <w:name w:val="Char Char169"/>
    <w:autoRedefine/>
    <w:qFormat/>
    <w:uiPriority w:val="0"/>
    <w:rPr>
      <w:rFonts w:ascii="宋体"/>
      <w:sz w:val="28"/>
    </w:rPr>
  </w:style>
  <w:style w:type="paragraph" w:customStyle="1" w:styleId="3015">
    <w:name w:val="文档结构图13"/>
    <w:basedOn w:val="1"/>
    <w:autoRedefine/>
    <w:qFormat/>
    <w:uiPriority w:val="0"/>
    <w:pPr>
      <w:shd w:val="clear" w:color="auto" w:fill="000080"/>
      <w:adjustRightInd w:val="0"/>
    </w:pPr>
    <w:rPr>
      <w:rFonts w:ascii="Arial" w:hAnsi="Times New Roman" w:eastAsia="宋体"/>
      <w:kern w:val="0"/>
      <w:szCs w:val="20"/>
    </w:rPr>
  </w:style>
  <w:style w:type="character" w:customStyle="1" w:styleId="3016">
    <w:name w:val="列表 字符"/>
    <w:autoRedefine/>
    <w:qFormat/>
    <w:uiPriority w:val="0"/>
    <w:rPr>
      <w:sz w:val="24"/>
      <w:szCs w:val="22"/>
    </w:rPr>
  </w:style>
  <w:style w:type="paragraph" w:customStyle="1" w:styleId="3017">
    <w:name w:val="Char Char132"/>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018">
    <w:name w:val="Char Char1 Char Char Char5"/>
    <w:basedOn w:val="1"/>
    <w:autoRedefine/>
    <w:qFormat/>
    <w:uiPriority w:val="0"/>
    <w:rPr>
      <w:rFonts w:ascii="Times New Roman" w:hAnsi="Times New Roman" w:eastAsia="宋体"/>
      <w:szCs w:val="24"/>
    </w:rPr>
  </w:style>
  <w:style w:type="paragraph" w:customStyle="1" w:styleId="3019">
    <w:name w:val="CM22"/>
    <w:basedOn w:val="153"/>
    <w:next w:val="153"/>
    <w:autoRedefine/>
    <w:qFormat/>
    <w:uiPriority w:val="0"/>
    <w:pPr>
      <w:adjustRightInd/>
      <w:spacing w:line="623" w:lineRule="atLeast"/>
    </w:pPr>
    <w:rPr>
      <w:rFonts w:hint="eastAsia" w:ascii="Sim Hei" w:eastAsia="Sim Hei"/>
      <w:szCs w:val="20"/>
    </w:rPr>
  </w:style>
  <w:style w:type="table" w:customStyle="1" w:styleId="3020">
    <w:name w:val="pp"/>
    <w:basedOn w:val="90"/>
    <w:autoRedefine/>
    <w:qFormat/>
    <w:uiPriority w:val="0"/>
    <w:pPr>
      <w:jc w:val="both"/>
    </w:pPr>
    <w:rPr>
      <w:sz w:val="24"/>
    </w:rPr>
    <w:tblPr>
      <w:jc w:val="center"/>
      <w:tblBorders>
        <w:top w:val="single" w:color="auto" w:sz="2" w:space="0"/>
        <w:bottom w:val="single" w:color="auto" w:sz="2" w:space="0"/>
        <w:insideH w:val="single" w:color="auto" w:sz="2" w:space="0"/>
        <w:insideV w:val="single" w:color="auto" w:sz="2" w:space="0"/>
      </w:tblBorders>
    </w:tblPr>
    <w:trPr>
      <w:jc w:val="center"/>
    </w:trPr>
    <w:tcPr>
      <w:vAlign w:val="center"/>
    </w:tcPr>
    <w:tblStylePr w:type="firstRow">
      <w:rPr>
        <w:b w:val="0"/>
      </w:rPr>
    </w:tblStylePr>
  </w:style>
  <w:style w:type="paragraph" w:customStyle="1" w:styleId="3021">
    <w:name w:val="Char25"/>
    <w:basedOn w:val="1"/>
    <w:autoRedefine/>
    <w:qFormat/>
    <w:uiPriority w:val="0"/>
    <w:rPr>
      <w:rFonts w:ascii="Times New Roman" w:hAnsi="Times New Roman" w:eastAsia="宋体"/>
      <w:sz w:val="24"/>
      <w:szCs w:val="24"/>
    </w:rPr>
  </w:style>
  <w:style w:type="character" w:customStyle="1" w:styleId="3022">
    <w:name w:val="标题 3 Char7"/>
    <w:autoRedefine/>
    <w:qFormat/>
    <w:uiPriority w:val="0"/>
    <w:rPr>
      <w:rFonts w:ascii="Times New Roman" w:hAnsi="Times New Roman" w:eastAsia="黑体" w:cs="Times New Roman"/>
      <w:b/>
      <w:kern w:val="32"/>
      <w:sz w:val="30"/>
      <w:szCs w:val="32"/>
    </w:rPr>
  </w:style>
  <w:style w:type="paragraph" w:customStyle="1" w:styleId="3023">
    <w:name w:val="Char Char Char1 Char Char Char Char8"/>
    <w:basedOn w:val="1"/>
    <w:autoRedefine/>
    <w:qFormat/>
    <w:uiPriority w:val="0"/>
    <w:pPr>
      <w:spacing w:line="360" w:lineRule="auto"/>
    </w:pPr>
    <w:rPr>
      <w:rFonts w:ascii="Times New Roman" w:hAnsi="Times New Roman" w:eastAsia="宋体"/>
      <w:szCs w:val="24"/>
    </w:rPr>
  </w:style>
  <w:style w:type="character" w:customStyle="1" w:styleId="3024">
    <w:name w:val="Char Char308"/>
    <w:autoRedefine/>
    <w:qFormat/>
    <w:uiPriority w:val="0"/>
    <w:rPr>
      <w:rFonts w:hint="eastAsia" w:ascii="宋体" w:hAnsi="宋体" w:eastAsia="宋体"/>
      <w:sz w:val="24"/>
      <w:lang w:val="en-US" w:eastAsia="zh-CN" w:bidi="ar-SA"/>
    </w:rPr>
  </w:style>
  <w:style w:type="character" w:customStyle="1" w:styleId="3025">
    <w:name w:val="正文-叶 Char"/>
    <w:link w:val="2928"/>
    <w:autoRedefine/>
    <w:qFormat/>
    <w:uiPriority w:val="0"/>
    <w:rPr>
      <w:rFonts w:ascii="仿宋_GB2312" w:hAnsi="仿宋_GB2312" w:eastAsia="宋体" w:cs="仿宋_GB2312"/>
      <w:kern w:val="2"/>
      <w:sz w:val="24"/>
    </w:rPr>
  </w:style>
  <w:style w:type="character" w:customStyle="1" w:styleId="3026">
    <w:name w:val="条名 Char"/>
    <w:link w:val="1753"/>
    <w:autoRedefine/>
    <w:semiHidden/>
    <w:qFormat/>
    <w:uiPriority w:val="0"/>
    <w:rPr>
      <w:rFonts w:ascii="Arial" w:hAnsi="Arial" w:eastAsia="宋体"/>
      <w:bCs/>
      <w:color w:val="000000"/>
      <w:kern w:val="2"/>
      <w:sz w:val="28"/>
      <w:szCs w:val="30"/>
    </w:rPr>
  </w:style>
  <w:style w:type="character" w:customStyle="1" w:styleId="3027">
    <w:name w:val="标题54"/>
    <w:autoRedefine/>
    <w:qFormat/>
    <w:uiPriority w:val="0"/>
  </w:style>
  <w:style w:type="character" w:customStyle="1" w:styleId="3028">
    <w:name w:val="标题 9 字符1"/>
    <w:link w:val="12"/>
    <w:autoRedefine/>
    <w:qFormat/>
    <w:uiPriority w:val="0"/>
    <w:rPr>
      <w:rFonts w:ascii="Arial" w:hAnsi="Arial" w:eastAsia="黑体"/>
      <w:sz w:val="24"/>
    </w:rPr>
  </w:style>
  <w:style w:type="paragraph" w:customStyle="1" w:styleId="3029">
    <w:name w:val="kk"/>
    <w:basedOn w:val="35"/>
    <w:autoRedefine/>
    <w:qFormat/>
    <w:uiPriority w:val="0"/>
    <w:pPr>
      <w:autoSpaceDE w:val="0"/>
      <w:autoSpaceDN w:val="0"/>
      <w:adjustRightInd w:val="0"/>
      <w:spacing w:after="0"/>
      <w:textAlignment w:val="baseline"/>
    </w:pPr>
    <w:rPr>
      <w:rFonts w:ascii="仿宋_GB2312" w:hAnsi="仿宋_GB2312" w:cs="仿宋_GB2312"/>
      <w:spacing w:val="10"/>
      <w:kern w:val="0"/>
    </w:rPr>
  </w:style>
  <w:style w:type="paragraph" w:customStyle="1" w:styleId="3030">
    <w:name w:val="注×："/>
    <w:autoRedefine/>
    <w:qFormat/>
    <w:uiPriority w:val="0"/>
    <w:pPr>
      <w:widowControl w:val="0"/>
      <w:tabs>
        <w:tab w:val="left" w:pos="630"/>
      </w:tabs>
      <w:autoSpaceDE w:val="0"/>
      <w:autoSpaceDN w:val="0"/>
      <w:jc w:val="both"/>
    </w:pPr>
    <w:rPr>
      <w:rFonts w:ascii="Verdana" w:hAnsi="仿宋_GB2312" w:eastAsia="宋体" w:cs="仿宋_GB2312"/>
      <w:sz w:val="18"/>
      <w:lang w:val="en-US" w:eastAsia="zh-CN" w:bidi="ar-SA"/>
    </w:rPr>
  </w:style>
  <w:style w:type="paragraph" w:customStyle="1" w:styleId="3031">
    <w:name w:val="样式 样式 行距: 1.5 倍行距 + 首行缩进:  2 字符"/>
    <w:basedOn w:val="3032"/>
    <w:autoRedefine/>
    <w:qFormat/>
    <w:uiPriority w:val="0"/>
    <w:pPr>
      <w:textAlignment w:val="center"/>
    </w:pPr>
    <w:rPr>
      <w:rFonts w:cs="Arial"/>
      <w:szCs w:val="20"/>
    </w:rPr>
  </w:style>
  <w:style w:type="paragraph" w:customStyle="1" w:styleId="3032">
    <w:name w:val="样式 行距: 1.5 倍行距"/>
    <w:basedOn w:val="1"/>
    <w:autoRedefine/>
    <w:qFormat/>
    <w:uiPriority w:val="0"/>
    <w:pPr>
      <w:spacing w:line="360" w:lineRule="auto"/>
      <w:ind w:firstLine="200" w:firstLineChars="200"/>
    </w:pPr>
    <w:rPr>
      <w:rFonts w:ascii="Times New Roman" w:hAnsi="Times New Roman" w:eastAsia="宋体" w:cs="宋体"/>
      <w:sz w:val="24"/>
      <w:szCs w:val="24"/>
    </w:rPr>
  </w:style>
  <w:style w:type="character" w:customStyle="1" w:styleId="3033">
    <w:name w:val="正文文本 字符1"/>
    <w:link w:val="35"/>
    <w:autoRedefine/>
    <w:qFormat/>
    <w:uiPriority w:val="0"/>
    <w:rPr>
      <w:rFonts w:ascii="Times New Roman" w:hAnsi="Times New Roman" w:eastAsia="宋体"/>
      <w:kern w:val="2"/>
      <w:sz w:val="24"/>
    </w:rPr>
  </w:style>
  <w:style w:type="character" w:customStyle="1" w:styleId="3034">
    <w:name w:val="Char Char148"/>
    <w:autoRedefine/>
    <w:qFormat/>
    <w:uiPriority w:val="0"/>
    <w:rPr>
      <w:sz w:val="24"/>
    </w:rPr>
  </w:style>
  <w:style w:type="table" w:customStyle="1" w:styleId="3035">
    <w:name w:val="列表型 71"/>
    <w:basedOn w:val="90"/>
    <w:autoRedefine/>
    <w:qFormat/>
    <w:uiPriority w:val="0"/>
    <w:pPr>
      <w:widowControl w:val="0"/>
      <w:spacing w:line="360" w:lineRule="auto"/>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cPr>
        <w:tcBorders>
          <w:top w:val="nil"/>
          <w:left w:val="single" w:color="008000" w:sz="12" w:space="0"/>
          <w:bottom w:val="nil"/>
          <w:right w:val="nil"/>
          <w:insideH w:val="nil"/>
          <w:insideV w:val="nil"/>
          <w:tl2br w:val="nil"/>
          <w:tr2bl w:val="nil"/>
        </w:tcBorders>
        <w:shd w:val="solid" w:color="C0C0C0" w:fill="FFFFFF"/>
      </w:tcPr>
    </w:tblStylePr>
    <w:tblStylePr w:type="lastRow">
      <w:rPr>
        <w:b/>
        <w:bCs/>
      </w:rPr>
      <w:tcPr>
        <w:tcBorders>
          <w:top w:val="single" w:color="008000" w:sz="12"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tcPr>
    </w:tblStylePr>
    <w:tblStylePr w:type="lastCol">
      <w:rPr>
        <w:b/>
        <w:bCs/>
      </w:rPr>
      <w:tcPr>
        <w:tcBorders>
          <w:top w:val="nil"/>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pct20" w:color="000000" w:fill="FFFFFF"/>
      </w:tcPr>
    </w:tblStylePr>
    <w:tblStylePr w:type="band2Horz">
      <w:tcPr>
        <w:tcBorders>
          <w:top w:val="nil"/>
          <w:left w:val="nil"/>
          <w:bottom w:val="nil"/>
          <w:right w:val="nil"/>
          <w:insideH w:val="nil"/>
          <w:insideV w:val="nil"/>
          <w:tl2br w:val="nil"/>
          <w:tr2bl w:val="nil"/>
        </w:tcBorders>
        <w:shd w:val="pct25" w:color="FFFF00" w:fill="FFFFFF"/>
      </w:tcPr>
    </w:tblStylePr>
  </w:style>
  <w:style w:type="paragraph" w:customStyle="1" w:styleId="3036">
    <w:name w:val="样式 标题 3样式　标题 3　自动设置标题 3 Char章 + Times New 表题3"/>
    <w:basedOn w:val="6"/>
    <w:autoRedefine/>
    <w:qFormat/>
    <w:uiPriority w:val="0"/>
    <w:pPr>
      <w:tabs>
        <w:tab w:val="left" w:pos="3800"/>
        <w:tab w:val="left" w:pos="5200"/>
      </w:tabs>
      <w:autoSpaceDE w:val="0"/>
      <w:autoSpaceDN w:val="0"/>
      <w:adjustRightInd w:val="0"/>
      <w:snapToGrid w:val="0"/>
      <w:spacing w:beforeLines="50" w:afterLines="50" w:line="240" w:lineRule="auto"/>
      <w:ind w:left="-1523" w:firstLine="1523"/>
    </w:pPr>
    <w:rPr>
      <w:rFonts w:ascii="仿宋_GB2312" w:hAnsi="仿宋_GB2312" w:cs="Verdana"/>
      <w:bCs/>
      <w:color w:val="auto"/>
      <w:sz w:val="28"/>
      <w:szCs w:val="28"/>
    </w:rPr>
  </w:style>
  <w:style w:type="paragraph" w:customStyle="1" w:styleId="3037">
    <w:name w:val="小3仿"/>
    <w:basedOn w:val="35"/>
    <w:autoRedefine/>
    <w:semiHidden/>
    <w:qFormat/>
    <w:uiPriority w:val="0"/>
    <w:pPr>
      <w:tabs>
        <w:tab w:val="left" w:pos="0"/>
        <w:tab w:val="left" w:pos="4020"/>
      </w:tabs>
      <w:spacing w:after="0"/>
      <w:ind w:firstLine="523" w:firstLineChars="218"/>
    </w:pPr>
    <w:rPr>
      <w:rFonts w:ascii="仿宋_GB2312" w:hAnsi="宋体" w:eastAsia="仿宋_GB2312"/>
      <w:szCs w:val="24"/>
    </w:rPr>
  </w:style>
  <w:style w:type="paragraph" w:customStyle="1" w:styleId="3038">
    <w:name w:val="xl56"/>
    <w:basedOn w:val="1"/>
    <w:autoRedefine/>
    <w:qFormat/>
    <w:uiPriority w:val="0"/>
    <w:pPr>
      <w:widowControl/>
      <w:pBdr>
        <w:top w:val="single" w:color="auto" w:sz="8" w:space="0"/>
        <w:left w:val="single" w:color="auto" w:sz="8"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0"/>
      <w:szCs w:val="20"/>
    </w:rPr>
  </w:style>
  <w:style w:type="paragraph" w:customStyle="1" w:styleId="3039">
    <w:name w:val="标题 913"/>
    <w:basedOn w:val="507"/>
    <w:next w:val="507"/>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040">
    <w:name w:val="样式 首行缩进:  2 字符3"/>
    <w:basedOn w:val="1"/>
    <w:autoRedefine/>
    <w:qFormat/>
    <w:uiPriority w:val="0"/>
    <w:pPr>
      <w:spacing w:line="360" w:lineRule="auto"/>
      <w:ind w:firstLine="200" w:firstLineChars="200"/>
    </w:pPr>
    <w:rPr>
      <w:rFonts w:ascii="Times New Roman" w:hAnsi="Times New Roman" w:eastAsia="宋体" w:cs="Arial"/>
      <w:sz w:val="24"/>
      <w:szCs w:val="20"/>
    </w:rPr>
  </w:style>
  <w:style w:type="paragraph" w:customStyle="1" w:styleId="3041">
    <w:name w:val="Char Char Char1 Char Char Char Char5"/>
    <w:basedOn w:val="1"/>
    <w:autoRedefine/>
    <w:semiHidden/>
    <w:qFormat/>
    <w:uiPriority w:val="0"/>
    <w:pPr>
      <w:spacing w:line="360" w:lineRule="auto"/>
    </w:pPr>
    <w:rPr>
      <w:rFonts w:ascii="Times New Roman" w:hAnsi="Times New Roman" w:eastAsia="宋体"/>
      <w:szCs w:val="24"/>
    </w:rPr>
  </w:style>
  <w:style w:type="paragraph" w:customStyle="1" w:styleId="3042">
    <w:name w:val="样式a"/>
    <w:basedOn w:val="1"/>
    <w:autoRedefine/>
    <w:qFormat/>
    <w:uiPriority w:val="0"/>
    <w:pPr>
      <w:spacing w:line="420" w:lineRule="exact"/>
      <w:ind w:firstLine="200" w:firstLineChars="200"/>
      <w:textAlignment w:val="baseline"/>
    </w:pPr>
    <w:rPr>
      <w:rFonts w:ascii="Times New Roman" w:hAnsi="Times New Roman" w:eastAsia="宋体"/>
      <w:kern w:val="0"/>
      <w:sz w:val="24"/>
      <w:szCs w:val="20"/>
    </w:rPr>
  </w:style>
  <w:style w:type="paragraph" w:customStyle="1" w:styleId="3043">
    <w:name w:val="样式 标题 2 + 首行缩进:  2 字符1"/>
    <w:basedOn w:val="5"/>
    <w:autoRedefine/>
    <w:qFormat/>
    <w:uiPriority w:val="0"/>
    <w:pPr>
      <w:adjustRightInd w:val="0"/>
      <w:snapToGrid w:val="0"/>
      <w:spacing w:line="360" w:lineRule="auto"/>
      <w:ind w:firstLine="643" w:firstLineChars="200"/>
      <w:jc w:val="left"/>
    </w:pPr>
    <w:rPr>
      <w:rFonts w:eastAsia="黑体" w:cs="宋体"/>
      <w:b w:val="0"/>
      <w:bCs/>
      <w:sz w:val="30"/>
    </w:rPr>
  </w:style>
  <w:style w:type="paragraph" w:customStyle="1" w:styleId="3044">
    <w:name w:val="xl150"/>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3045">
    <w:name w:val="Char4 Char Char Char Char Char Char Char Char Char Char Char Char Char Char Char Char Char1 Char"/>
    <w:basedOn w:val="1"/>
    <w:autoRedefine/>
    <w:qFormat/>
    <w:uiPriority w:val="0"/>
    <w:pPr>
      <w:spacing w:line="240" w:lineRule="exact"/>
      <w:ind w:firstLine="200" w:firstLineChars="200"/>
    </w:pPr>
    <w:rPr>
      <w:rFonts w:ascii="仿宋_GB2312" w:hAnsi="仿宋_GB2312" w:eastAsia="宋体" w:cs="仿宋_GB2312"/>
      <w:sz w:val="28"/>
      <w:szCs w:val="28"/>
    </w:rPr>
  </w:style>
  <w:style w:type="character" w:customStyle="1" w:styleId="3046">
    <w:name w:val="font71"/>
    <w:autoRedefine/>
    <w:qFormat/>
    <w:uiPriority w:val="0"/>
    <w:rPr>
      <w:rFonts w:hint="eastAsia" w:ascii="宋体" w:hAnsi="宋体" w:eastAsia="宋体" w:cs="宋体"/>
      <w:color w:val="FF0000"/>
      <w:sz w:val="24"/>
      <w:szCs w:val="24"/>
      <w:u w:val="none"/>
    </w:rPr>
  </w:style>
  <w:style w:type="character" w:customStyle="1" w:styleId="3047">
    <w:name w:val="样式41"/>
    <w:autoRedefine/>
    <w:qFormat/>
    <w:uiPriority w:val="0"/>
    <w:rPr>
      <w:rFonts w:ascii="Arial Black" w:hAnsi="Arial Black" w:eastAsia="ˎ̥"/>
      <w:color w:val="313D42"/>
      <w:szCs w:val="21"/>
      <w:lang w:val="en-US" w:eastAsia="en-US" w:bidi="ar-SA"/>
    </w:rPr>
  </w:style>
  <w:style w:type="paragraph" w:customStyle="1" w:styleId="3048">
    <w:name w:val="标题004"/>
    <w:basedOn w:val="290"/>
    <w:autoRedefine/>
    <w:qFormat/>
    <w:uiPriority w:val="0"/>
    <w:pPr>
      <w:spacing w:line="420" w:lineRule="exact"/>
      <w:ind w:firstLine="0" w:firstLineChars="0"/>
      <w:outlineLvl w:val="3"/>
    </w:pPr>
    <w:rPr>
      <w:rFonts w:ascii="Times New Roman" w:hAnsi="Times New Roman"/>
      <w:b/>
      <w:color w:val="auto"/>
    </w:rPr>
  </w:style>
  <w:style w:type="character" w:customStyle="1" w:styleId="3049">
    <w:name w:val="标题 14 Char"/>
    <w:autoRedefine/>
    <w:qFormat/>
    <w:uiPriority w:val="0"/>
    <w:rPr>
      <w:rFonts w:ascii="Arial" w:hAnsi="Arial"/>
      <w:bCs/>
      <w:kern w:val="2"/>
      <w:sz w:val="24"/>
      <w:szCs w:val="28"/>
      <w:lang w:val="en-US" w:eastAsia="zh-CN" w:bidi="ar-SA"/>
    </w:rPr>
  </w:style>
  <w:style w:type="paragraph" w:customStyle="1" w:styleId="3050">
    <w:name w:val="标题31"/>
    <w:basedOn w:val="6"/>
    <w:autoRedefine/>
    <w:qFormat/>
    <w:uiPriority w:val="0"/>
    <w:pPr>
      <w:keepNext w:val="0"/>
      <w:keepLines w:val="0"/>
      <w:tabs>
        <w:tab w:val="left" w:pos="142"/>
        <w:tab w:val="left" w:pos="284"/>
        <w:tab w:val="center" w:pos="1276"/>
      </w:tabs>
      <w:autoSpaceDE w:val="0"/>
      <w:autoSpaceDN w:val="0"/>
      <w:adjustRightInd w:val="0"/>
      <w:snapToGrid w:val="0"/>
      <w:spacing w:before="240" w:after="240" w:line="520" w:lineRule="atLeast"/>
      <w:contextualSpacing/>
      <w:jc w:val="left"/>
      <w:textAlignment w:val="baseline"/>
    </w:pPr>
    <w:rPr>
      <w:rFonts w:ascii="Wingdings" w:eastAsia="Wingdings"/>
      <w:color w:val="auto"/>
      <w:sz w:val="28"/>
      <w:szCs w:val="24"/>
    </w:rPr>
  </w:style>
  <w:style w:type="paragraph" w:customStyle="1" w:styleId="3051">
    <w:name w:val="xl118"/>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color w:val="0000FF"/>
      <w:kern w:val="0"/>
      <w:sz w:val="24"/>
      <w:szCs w:val="24"/>
    </w:rPr>
  </w:style>
  <w:style w:type="paragraph" w:customStyle="1" w:styleId="3052">
    <w:name w:val="Char1 Char Char Char Char Char Char Char Char Char14"/>
    <w:basedOn w:val="1"/>
    <w:autoRedefine/>
    <w:qFormat/>
    <w:uiPriority w:val="0"/>
    <w:pPr>
      <w:widowControl/>
      <w:spacing w:before="100" w:beforeAutospacing="1" w:after="100" w:afterAutospacing="1"/>
      <w:ind w:firstLine="200" w:firstLineChars="200"/>
      <w:jc w:val="left"/>
    </w:pPr>
    <w:rPr>
      <w:rFonts w:ascii="Wingdings" w:hAnsi="Wingdings" w:eastAsia="Cambria Math"/>
      <w:kern w:val="0"/>
      <w:sz w:val="20"/>
      <w:szCs w:val="21"/>
      <w:lang w:eastAsia="en-US"/>
    </w:rPr>
  </w:style>
  <w:style w:type="paragraph" w:customStyle="1" w:styleId="3053">
    <w:name w:val="标题样式5"/>
    <w:basedOn w:val="8"/>
    <w:autoRedefine/>
    <w:qFormat/>
    <w:uiPriority w:val="0"/>
    <w:pPr>
      <w:tabs>
        <w:tab w:val="left" w:pos="992"/>
        <w:tab w:val="left" w:pos="1800"/>
      </w:tabs>
      <w:autoSpaceDE/>
      <w:autoSpaceDN/>
      <w:adjustRightInd/>
      <w:spacing w:line="360" w:lineRule="auto"/>
      <w:ind w:left="992" w:hanging="992"/>
      <w:jc w:val="both"/>
      <w:textAlignment w:val="auto"/>
    </w:pPr>
    <w:rPr>
      <w:rFonts w:ascii="Wingdings" w:eastAsia="Wingdings"/>
      <w:bCs/>
      <w:kern w:val="2"/>
      <w:sz w:val="28"/>
      <w:szCs w:val="28"/>
    </w:rPr>
  </w:style>
  <w:style w:type="paragraph" w:customStyle="1" w:styleId="3054">
    <w:name w:val="样式 标题 3条标题1.1.1条标题1.1.11条标题1.1.12条标题1.1.13条标题1.1.111条标题1.1..."/>
    <w:basedOn w:val="6"/>
    <w:autoRedefine/>
    <w:qFormat/>
    <w:uiPriority w:val="0"/>
    <w:pPr>
      <w:tabs>
        <w:tab w:val="left" w:pos="142"/>
        <w:tab w:val="left" w:pos="284"/>
        <w:tab w:val="center" w:pos="1276"/>
      </w:tabs>
      <w:adjustRightInd w:val="0"/>
      <w:snapToGrid w:val="0"/>
      <w:spacing w:line="500" w:lineRule="exact"/>
      <w:contextualSpacing/>
      <w:jc w:val="left"/>
      <w:textAlignment w:val="baseline"/>
    </w:pPr>
    <w:rPr>
      <w:rFonts w:ascii="Arial" w:hAnsi="Arial" w:eastAsia="Arial"/>
      <w:color w:val="auto"/>
      <w:sz w:val="28"/>
      <w:szCs w:val="24"/>
    </w:rPr>
  </w:style>
  <w:style w:type="character" w:customStyle="1" w:styleId="3055">
    <w:name w:val="标题 8 Char3"/>
    <w:autoRedefine/>
    <w:qFormat/>
    <w:uiPriority w:val="0"/>
    <w:rPr>
      <w:rFonts w:ascii="Arial" w:hAnsi="Arial" w:eastAsia="黑体" w:cs="Times New Roman"/>
      <w:kern w:val="0"/>
      <w:sz w:val="20"/>
      <w:szCs w:val="20"/>
    </w:rPr>
  </w:style>
  <w:style w:type="character" w:customStyle="1" w:styleId="3056">
    <w:name w:val="hcm2 Char Char"/>
    <w:link w:val="3057"/>
    <w:autoRedefine/>
    <w:qFormat/>
    <w:uiPriority w:val="0"/>
    <w:rPr>
      <w:rFonts w:ascii="等线" w:hAnsi="等线" w:eastAsia="等线"/>
      <w:b/>
      <w:smallCaps/>
      <w:sz w:val="24"/>
      <w:szCs w:val="24"/>
      <w:lang w:val="en-US" w:eastAsia="zh-CN" w:bidi="ar-SA"/>
    </w:rPr>
  </w:style>
  <w:style w:type="paragraph" w:customStyle="1" w:styleId="3057">
    <w:name w:val="hcm2"/>
    <w:link w:val="3056"/>
    <w:autoRedefine/>
    <w:qFormat/>
    <w:uiPriority w:val="0"/>
    <w:pPr>
      <w:adjustRightInd w:val="0"/>
      <w:snapToGrid w:val="0"/>
      <w:spacing w:line="360" w:lineRule="auto"/>
      <w:outlineLvl w:val="1"/>
    </w:pPr>
    <w:rPr>
      <w:rFonts w:ascii="等线" w:hAnsi="等线" w:eastAsia="等线" w:cs="Times New Roman"/>
      <w:b/>
      <w:smallCaps/>
      <w:sz w:val="24"/>
      <w:szCs w:val="24"/>
      <w:lang w:val="en-US" w:eastAsia="zh-CN" w:bidi="ar-SA"/>
    </w:rPr>
  </w:style>
  <w:style w:type="paragraph" w:customStyle="1" w:styleId="3058">
    <w:name w:val="正文 首行缩进: 2 字符"/>
    <w:basedOn w:val="1"/>
    <w:autoRedefine/>
    <w:qFormat/>
    <w:uiPriority w:val="0"/>
    <w:pPr>
      <w:spacing w:line="360" w:lineRule="auto"/>
      <w:ind w:firstLine="200" w:firstLineChars="200"/>
    </w:pPr>
    <w:rPr>
      <w:rFonts w:ascii="Times New Roman" w:hAnsi="Times New Roman" w:eastAsia="宋体"/>
      <w:sz w:val="24"/>
      <w:szCs w:val="24"/>
    </w:rPr>
  </w:style>
  <w:style w:type="character" w:customStyle="1" w:styleId="3059">
    <w:name w:val="f_heading1"/>
    <w:autoRedefine/>
    <w:qFormat/>
    <w:uiPriority w:val="0"/>
  </w:style>
  <w:style w:type="paragraph" w:customStyle="1" w:styleId="3060">
    <w:name w:val="tian"/>
    <w:basedOn w:val="1"/>
    <w:autoRedefine/>
    <w:qFormat/>
    <w:uiPriority w:val="0"/>
    <w:pPr>
      <w:spacing w:line="360" w:lineRule="auto"/>
    </w:pPr>
    <w:rPr>
      <w:rFonts w:ascii="仿宋_GB2312" w:hAnsi="仿宋_GB2312" w:eastAsia="宋体" w:cs="仿宋_GB2312"/>
      <w:sz w:val="24"/>
      <w:szCs w:val="20"/>
    </w:rPr>
  </w:style>
  <w:style w:type="paragraph" w:customStyle="1" w:styleId="3061">
    <w:name w:val="字元 字元16"/>
    <w:basedOn w:val="1"/>
    <w:autoRedefine/>
    <w:qFormat/>
    <w:uiPriority w:val="0"/>
    <w:rPr>
      <w:rFonts w:ascii="Times New Roman" w:hAnsi="Times New Roman" w:eastAsia="宋体"/>
      <w:szCs w:val="24"/>
    </w:rPr>
  </w:style>
  <w:style w:type="character" w:customStyle="1" w:styleId="3062">
    <w:name w:val="Char Char156"/>
    <w:autoRedefine/>
    <w:qFormat/>
    <w:uiPriority w:val="0"/>
    <w:rPr>
      <w:rFonts w:eastAsia="宋体"/>
      <w:sz w:val="22"/>
      <w:szCs w:val="24"/>
      <w:lang w:bidi="ar-SA"/>
    </w:rPr>
  </w:style>
  <w:style w:type="paragraph" w:customStyle="1" w:styleId="3063">
    <w:name w:val="尾消息标题"/>
    <w:basedOn w:val="1"/>
    <w:next w:val="35"/>
    <w:autoRedefine/>
    <w:qFormat/>
    <w:uiPriority w:val="0"/>
    <w:pPr>
      <w:widowControl/>
      <w:pBdr>
        <w:bottom w:val="single" w:color="auto" w:sz="6" w:space="19"/>
        <w:between w:val="single" w:color="auto" w:sz="6" w:space="19"/>
      </w:pBdr>
      <w:tabs>
        <w:tab w:val="left" w:pos="1260"/>
        <w:tab w:val="left" w:pos="2940"/>
      </w:tabs>
      <w:spacing w:line="0" w:lineRule="atLeast"/>
      <w:jc w:val="left"/>
    </w:pPr>
    <w:rPr>
      <w:rFonts w:ascii="仿宋_GB2312" w:hAnsi="仿宋_GB2312" w:eastAsia="宋体" w:cs="仿宋_GB2312"/>
      <w:kern w:val="0"/>
      <w:sz w:val="18"/>
      <w:szCs w:val="18"/>
    </w:rPr>
  </w:style>
  <w:style w:type="paragraph" w:customStyle="1" w:styleId="3064">
    <w:name w:val="Char1 Char Char Char1 Char Char Char Char Char Char12"/>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character" w:customStyle="1" w:styleId="3065">
    <w:name w:val="TableText Char Char"/>
    <w:link w:val="2798"/>
    <w:autoRedefine/>
    <w:qFormat/>
    <w:uiPriority w:val="0"/>
    <w:rPr>
      <w:rFonts w:ascii="等线" w:hAnsi="等线" w:eastAsia="Times New Roman"/>
      <w:szCs w:val="24"/>
      <w:lang w:val="en-US" w:eastAsia="zh-CN" w:bidi="ar-SA"/>
    </w:rPr>
  </w:style>
  <w:style w:type="character" w:customStyle="1" w:styleId="3066">
    <w:name w:val="Char Char151"/>
    <w:autoRedefine/>
    <w:qFormat/>
    <w:uiPriority w:val="0"/>
    <w:rPr>
      <w:rFonts w:hint="eastAsia" w:ascii="宋体" w:hAnsi="宋体" w:eastAsia="宋体"/>
      <w:sz w:val="22"/>
      <w:szCs w:val="24"/>
      <w:lang w:bidi="ar-SA"/>
    </w:rPr>
  </w:style>
  <w:style w:type="character" w:customStyle="1" w:styleId="3067">
    <w:name w:val="ourfont31"/>
    <w:autoRedefine/>
    <w:semiHidden/>
    <w:qFormat/>
    <w:uiPriority w:val="0"/>
    <w:rPr>
      <w:spacing w:val="20"/>
      <w:sz w:val="21"/>
      <w:szCs w:val="21"/>
    </w:rPr>
  </w:style>
  <w:style w:type="paragraph" w:customStyle="1" w:styleId="3068">
    <w:name w:val="xl148"/>
    <w:basedOn w:val="1"/>
    <w:autoRedefine/>
    <w:qFormat/>
    <w:uiPriority w:val="0"/>
    <w:pPr>
      <w:widowControl/>
      <w:pBdr>
        <w:bottom w:val="single" w:color="auto" w:sz="8" w:space="0"/>
        <w:right w:val="single" w:color="auto" w:sz="8" w:space="0"/>
      </w:pBdr>
      <w:spacing w:before="100" w:beforeAutospacing="1" w:after="100" w:afterAutospacing="1" w:line="360" w:lineRule="auto"/>
    </w:pPr>
    <w:rPr>
      <w:rFonts w:ascii="Times New Roman" w:hAnsi="Times New Roman" w:eastAsia="宋体"/>
      <w:color w:val="0000FF"/>
      <w:kern w:val="0"/>
      <w:sz w:val="20"/>
      <w:szCs w:val="20"/>
    </w:rPr>
  </w:style>
  <w:style w:type="character" w:customStyle="1" w:styleId="3069">
    <w:name w:val="Char Char2111"/>
    <w:autoRedefine/>
    <w:qFormat/>
    <w:uiPriority w:val="0"/>
    <w:rPr>
      <w:rFonts w:ascii="宋体" w:hAnsi="宋体" w:eastAsia="宋体"/>
      <w:szCs w:val="24"/>
      <w:lang w:bidi="ar-SA"/>
    </w:rPr>
  </w:style>
  <w:style w:type="paragraph" w:customStyle="1" w:styleId="3070">
    <w:name w:val="正文文本缩进 211"/>
    <w:basedOn w:val="1"/>
    <w:autoRedefine/>
    <w:qFormat/>
    <w:uiPriority w:val="0"/>
    <w:pPr>
      <w:adjustRightInd w:val="0"/>
      <w:spacing w:line="360" w:lineRule="auto"/>
      <w:ind w:firstLine="510"/>
      <w:textAlignment w:val="baseline"/>
    </w:pPr>
    <w:rPr>
      <w:rFonts w:ascii="Verdana" w:hAnsi="Verdana" w:eastAsia="宋体" w:cs="仿宋_GB2312"/>
      <w:sz w:val="28"/>
      <w:szCs w:val="20"/>
    </w:rPr>
  </w:style>
  <w:style w:type="paragraph" w:customStyle="1" w:styleId="3071">
    <w:name w:val="列表 4L"/>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072">
    <w:name w:val="样式 表标题4.9 + 居中"/>
    <w:basedOn w:val="2514"/>
    <w:autoRedefine/>
    <w:semiHidden/>
    <w:qFormat/>
    <w:uiPriority w:val="0"/>
    <w:pPr>
      <w:tabs>
        <w:tab w:val="left" w:pos="2444"/>
      </w:tabs>
      <w:ind w:left="1720" w:firstLine="4"/>
      <w:jc w:val="center"/>
    </w:pPr>
    <w:rPr>
      <w:bCs/>
      <w:szCs w:val="20"/>
    </w:rPr>
  </w:style>
  <w:style w:type="paragraph" w:customStyle="1" w:styleId="3073">
    <w:name w:val="正文 Char Char Char Char"/>
    <w:basedOn w:val="1"/>
    <w:next w:val="1"/>
    <w:autoRedefine/>
    <w:qFormat/>
    <w:uiPriority w:val="0"/>
    <w:pPr>
      <w:adjustRightInd w:val="0"/>
      <w:spacing w:line="360" w:lineRule="auto"/>
      <w:ind w:firstLine="482"/>
      <w:jc w:val="left"/>
      <w:textAlignment w:val="baseline"/>
    </w:pPr>
    <w:rPr>
      <w:rFonts w:ascii="宋体" w:hAnsi="Times New Roman" w:eastAsia="宋体"/>
      <w:snapToGrid w:val="0"/>
      <w:kern w:val="21"/>
      <w:sz w:val="24"/>
      <w:szCs w:val="24"/>
    </w:rPr>
  </w:style>
  <w:style w:type="paragraph" w:customStyle="1" w:styleId="3074">
    <w:name w:val="Char Char23 Char Char Char Char10"/>
    <w:basedOn w:val="1"/>
    <w:autoRedefine/>
    <w:qFormat/>
    <w:uiPriority w:val="99"/>
    <w:pPr>
      <w:spacing w:line="240" w:lineRule="exact"/>
      <w:ind w:firstLine="200" w:firstLineChars="200"/>
    </w:pPr>
    <w:rPr>
      <w:rFonts w:ascii="Times New Roman" w:hAnsi="Times New Roman" w:eastAsia="宋体"/>
      <w:kern w:val="0"/>
      <w:sz w:val="24"/>
      <w:szCs w:val="24"/>
    </w:rPr>
  </w:style>
  <w:style w:type="character" w:customStyle="1" w:styleId="3075">
    <w:name w:val="链接"/>
    <w:autoRedefine/>
    <w:qFormat/>
    <w:uiPriority w:val="0"/>
    <w:rPr>
      <w:rFonts w:ascii="Times New Roman" w:hAnsi="Wingdings" w:eastAsia="Arial"/>
      <w:color w:val="0000FF"/>
      <w:sz w:val="21"/>
      <w:szCs w:val="21"/>
      <w:u w:val="single" w:color="0000FF"/>
      <w:vertAlign w:val="baseline"/>
      <w:lang w:val="en-US" w:eastAsia="zh-CN" w:bidi="ar-SA"/>
    </w:rPr>
  </w:style>
  <w:style w:type="paragraph" w:customStyle="1" w:styleId="3076">
    <w:name w:val="Char1 Char Char Char Char Char Char Char Char Char1 Char Char Char Char Char Char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077">
    <w:name w:val="奇数页眉"/>
    <w:basedOn w:val="59"/>
    <w:autoRedefine/>
    <w:qFormat/>
    <w:uiPriority w:val="0"/>
    <w:pPr>
      <w:widowControl/>
      <w:adjustRightInd w:val="0"/>
      <w:spacing w:line="360" w:lineRule="auto"/>
      <w:ind w:firstLine="480" w:firstLineChars="200"/>
      <w:jc w:val="both"/>
    </w:pPr>
    <w:rPr>
      <w:rFonts w:ascii="宋体"/>
      <w:i/>
      <w:iCs/>
      <w:sz w:val="24"/>
    </w:rPr>
  </w:style>
  <w:style w:type="character" w:customStyle="1" w:styleId="3078">
    <w:name w:val="正文 + 首行缩进:  2 字符 Char Char"/>
    <w:autoRedefine/>
    <w:qFormat/>
    <w:uiPriority w:val="0"/>
    <w:rPr>
      <w:rFonts w:eastAsia="宋体" w:cs="宋体"/>
      <w:kern w:val="2"/>
      <w:sz w:val="24"/>
      <w:lang w:val="en-US" w:eastAsia="zh-CN" w:bidi="ar-SA"/>
    </w:rPr>
  </w:style>
  <w:style w:type="character" w:customStyle="1" w:styleId="3079">
    <w:name w:val="标题9"/>
    <w:autoRedefine/>
    <w:qFormat/>
    <w:uiPriority w:val="0"/>
  </w:style>
  <w:style w:type="character" w:customStyle="1" w:styleId="3080">
    <w:name w:val="表头样式1 Char Char"/>
    <w:autoRedefine/>
    <w:qFormat/>
    <w:uiPriority w:val="0"/>
    <w:rPr>
      <w:rFonts w:ascii="Times New Roman" w:hAnsi="Times New Roman" w:eastAsia="黑体"/>
      <w:b/>
      <w:kern w:val="2"/>
      <w:sz w:val="24"/>
    </w:rPr>
  </w:style>
  <w:style w:type="paragraph" w:customStyle="1" w:styleId="3081">
    <w:name w:val="样式 宋体 小四 左 行距: 固定值 24 磅"/>
    <w:basedOn w:val="1"/>
    <w:autoRedefine/>
    <w:qFormat/>
    <w:uiPriority w:val="0"/>
    <w:pPr>
      <w:spacing w:line="480" w:lineRule="exact"/>
      <w:ind w:firstLine="200" w:firstLineChars="200"/>
      <w:jc w:val="left"/>
    </w:pPr>
    <w:rPr>
      <w:rFonts w:ascii="宋体" w:hAnsi="Times New Roman" w:eastAsia="宋体" w:cs="宋体"/>
      <w:kern w:val="0"/>
      <w:sz w:val="24"/>
      <w:szCs w:val="20"/>
    </w:rPr>
  </w:style>
  <w:style w:type="paragraph" w:customStyle="1" w:styleId="3082">
    <w:name w:val="注意"/>
    <w:basedOn w:val="1"/>
    <w:autoRedefine/>
    <w:qFormat/>
    <w:uiPriority w:val="0"/>
    <w:pPr>
      <w:tabs>
        <w:tab w:val="right" w:pos="345"/>
        <w:tab w:val="center" w:pos="438"/>
      </w:tabs>
      <w:adjustRightInd w:val="0"/>
      <w:snapToGrid w:val="0"/>
      <w:spacing w:before="240" w:line="360" w:lineRule="auto"/>
      <w:ind w:firstLine="150" w:firstLineChars="150"/>
      <w:jc w:val="center"/>
    </w:pPr>
    <w:rPr>
      <w:rFonts w:hint="eastAsia" w:ascii="宋体" w:hAnsi="宋体" w:eastAsia="楷体_GB2312"/>
      <w:b/>
      <w:color w:val="000000"/>
      <w:sz w:val="28"/>
      <w:szCs w:val="20"/>
    </w:rPr>
  </w:style>
  <w:style w:type="character" w:customStyle="1" w:styleId="3083">
    <w:name w:val="8 Char1 Char Char"/>
    <w:link w:val="2231"/>
    <w:autoRedefine/>
    <w:qFormat/>
    <w:uiPriority w:val="0"/>
    <w:rPr>
      <w:kern w:val="10"/>
      <w:sz w:val="24"/>
      <w:szCs w:val="24"/>
    </w:rPr>
  </w:style>
  <w:style w:type="paragraph" w:customStyle="1" w:styleId="3084">
    <w:name w:val="tt1"/>
    <w:basedOn w:val="1"/>
    <w:autoRedefine/>
    <w:qFormat/>
    <w:uiPriority w:val="0"/>
    <w:pPr>
      <w:widowControl/>
      <w:spacing w:before="100" w:beforeAutospacing="1" w:after="100" w:afterAutospacing="1" w:line="360" w:lineRule="auto"/>
      <w:jc w:val="left"/>
    </w:pPr>
    <w:rPr>
      <w:rFonts w:ascii="宋体" w:hAnsi="宋体" w:eastAsia="宋体"/>
      <w:kern w:val="0"/>
      <w:sz w:val="24"/>
      <w:szCs w:val="24"/>
    </w:rPr>
  </w:style>
  <w:style w:type="paragraph" w:customStyle="1" w:styleId="3085">
    <w:name w:val="文本框五号"/>
    <w:autoRedefine/>
    <w:semiHidden/>
    <w:qFormat/>
    <w:uiPriority w:val="0"/>
    <w:pPr>
      <w:adjustRightInd w:val="0"/>
      <w:spacing w:line="240" w:lineRule="atLeast"/>
      <w:jc w:val="center"/>
    </w:pPr>
    <w:rPr>
      <w:rFonts w:ascii="仿宋_GB2312" w:hAnsi="仿宋_GB2312" w:eastAsia="ˎ̥" w:cs="仿宋_GB2312"/>
      <w:snapToGrid w:val="0"/>
      <w:kern w:val="2"/>
      <w:sz w:val="21"/>
      <w:szCs w:val="21"/>
      <w:lang w:val="en-US" w:eastAsia="zh-CN" w:bidi="ar-SA"/>
    </w:rPr>
  </w:style>
  <w:style w:type="paragraph" w:customStyle="1" w:styleId="3086">
    <w:name w:val="样式 标题 2 + 段前: 0.5 行 段后: 0.5 行2"/>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3087">
    <w:name w:val="表中正文 Char Char"/>
    <w:autoRedefine/>
    <w:qFormat/>
    <w:uiPriority w:val="0"/>
    <w:rPr>
      <w:rFonts w:ascii="Arial" w:eastAsia="Arial"/>
      <w:kern w:val="2"/>
      <w:sz w:val="21"/>
      <w:lang w:val="en-US" w:eastAsia="zh-CN" w:bidi="ar-SA"/>
    </w:rPr>
  </w:style>
  <w:style w:type="paragraph" w:customStyle="1" w:styleId="3088">
    <w:name w:val="我的样式（正文）"/>
    <w:basedOn w:val="1"/>
    <w:autoRedefine/>
    <w:qFormat/>
    <w:uiPriority w:val="0"/>
    <w:pPr>
      <w:spacing w:line="440" w:lineRule="exact"/>
    </w:pPr>
    <w:rPr>
      <w:rFonts w:ascii="宋体" w:hAnsi="Times New Roman" w:eastAsia="宋体"/>
      <w:sz w:val="28"/>
      <w:szCs w:val="20"/>
    </w:rPr>
  </w:style>
  <w:style w:type="table" w:customStyle="1" w:styleId="3089">
    <w:name w:val="刘文的表格格式1"/>
    <w:basedOn w:val="90"/>
    <w:autoRedefine/>
    <w:qFormat/>
    <w:uiPriority w:val="0"/>
    <w:pPr>
      <w:jc w:val="center"/>
    </w:pPr>
    <w:tblPr>
      <w:tblBorders>
        <w:top w:val="single" w:color="auto" w:sz="12" w:space="0"/>
        <w:bottom w:val="single" w:color="auto" w:sz="12" w:space="0"/>
        <w:insideH w:val="single" w:color="auto" w:sz="2" w:space="0"/>
        <w:insideV w:val="single" w:color="auto" w:sz="2" w:space="0"/>
      </w:tblBorders>
      <w:tblCellMar>
        <w:left w:w="28" w:type="dxa"/>
        <w:right w:w="28" w:type="dxa"/>
      </w:tblCellMar>
    </w:tblPr>
    <w:tcPr>
      <w:vAlign w:val="center"/>
    </w:tcPr>
  </w:style>
  <w:style w:type="character" w:customStyle="1" w:styleId="3090">
    <w:name w:val="f9wen"/>
    <w:autoRedefine/>
    <w:semiHidden/>
    <w:qFormat/>
    <w:uiPriority w:val="0"/>
  </w:style>
  <w:style w:type="character" w:customStyle="1" w:styleId="3091">
    <w:name w:val="1-正文样式 Char"/>
    <w:link w:val="2862"/>
    <w:autoRedefine/>
    <w:qFormat/>
    <w:uiPriority w:val="0"/>
    <w:rPr>
      <w:rFonts w:ascii="Times New Roman" w:hAnsi="Times New Roman" w:eastAsia="宋体"/>
      <w:sz w:val="24"/>
      <w:szCs w:val="24"/>
    </w:rPr>
  </w:style>
  <w:style w:type="paragraph" w:customStyle="1" w:styleId="3092">
    <w:name w:val="Char2 Char Char Char Char Char Char Char Char Char Char Char Char Char Char Char Char Char Char Char Char Char2"/>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3093">
    <w:name w:val="蒲表头"/>
    <w:basedOn w:val="1"/>
    <w:autoRedefine/>
    <w:qFormat/>
    <w:uiPriority w:val="0"/>
    <w:pPr>
      <w:adjustRightInd w:val="0"/>
      <w:snapToGrid w:val="0"/>
      <w:spacing w:line="360" w:lineRule="auto"/>
      <w:jc w:val="center"/>
    </w:pPr>
    <w:rPr>
      <w:rFonts w:ascii="Times New Roman" w:hAnsi="Times New Roman" w:eastAsia="宋体"/>
      <w:b/>
      <w:sz w:val="24"/>
      <w:szCs w:val="21"/>
    </w:rPr>
  </w:style>
  <w:style w:type="paragraph" w:customStyle="1" w:styleId="3094">
    <w:name w:val="項目:(一)[a]1.[a](1)[a]圈[a]A"/>
    <w:basedOn w:val="1"/>
    <w:autoRedefine/>
    <w:qFormat/>
    <w:uiPriority w:val="0"/>
    <w:pPr>
      <w:spacing w:line="320" w:lineRule="atLeast"/>
      <w:ind w:left="1548" w:hanging="289"/>
    </w:pPr>
    <w:rPr>
      <w:rFonts w:ascii="仿宋_GB2312" w:hAnsi="仿宋_GB2312" w:eastAsia="仿宋体" w:cs="仿宋_GB2312"/>
      <w:sz w:val="22"/>
      <w:szCs w:val="20"/>
      <w:lang w:eastAsia="zh-TW"/>
    </w:rPr>
  </w:style>
  <w:style w:type="paragraph" w:customStyle="1" w:styleId="3095">
    <w:name w:val="dandan6-13标题3"/>
    <w:basedOn w:val="6"/>
    <w:autoRedefine/>
    <w:qFormat/>
    <w:uiPriority w:val="0"/>
    <w:pPr>
      <w:tabs>
        <w:tab w:val="left" w:pos="142"/>
        <w:tab w:val="left" w:pos="284"/>
        <w:tab w:val="center" w:pos="1276"/>
      </w:tabs>
      <w:adjustRightInd w:val="0"/>
      <w:snapToGrid w:val="0"/>
      <w:spacing w:before="80" w:after="80" w:line="300" w:lineRule="auto"/>
      <w:contextualSpacing/>
      <w:jc w:val="left"/>
      <w:textAlignment w:val="baseline"/>
    </w:pPr>
    <w:rPr>
      <w:rFonts w:eastAsia="Wingdings"/>
      <w:color w:val="auto"/>
      <w:sz w:val="28"/>
      <w:szCs w:val="30"/>
    </w:rPr>
  </w:style>
  <w:style w:type="paragraph" w:customStyle="1" w:styleId="3096">
    <w:name w:val="样式 标题 2标题2H2h2第一层条节标题1 + 黑色"/>
    <w:basedOn w:val="5"/>
    <w:autoRedefine/>
    <w:qFormat/>
    <w:uiPriority w:val="0"/>
    <w:pPr>
      <w:tabs>
        <w:tab w:val="left" w:pos="567"/>
        <w:tab w:val="left" w:pos="2845"/>
      </w:tabs>
      <w:adjustRightInd w:val="0"/>
      <w:snapToGrid w:val="0"/>
      <w:spacing w:afterLines="50" w:line="360" w:lineRule="auto"/>
    </w:pPr>
    <w:rPr>
      <w:rFonts w:eastAsia="Wingdings"/>
      <w:bCs/>
      <w:color w:val="FF0000"/>
      <w:spacing w:val="1"/>
      <w:szCs w:val="28"/>
    </w:rPr>
  </w:style>
  <w:style w:type="character" w:customStyle="1" w:styleId="3097">
    <w:name w:val="报告表正文 Char"/>
    <w:link w:val="1122"/>
    <w:autoRedefine/>
    <w:qFormat/>
    <w:uiPriority w:val="0"/>
    <w:rPr>
      <w:rFonts w:ascii="Times New Roman" w:hAnsi="Times New Roman" w:eastAsia="宋体"/>
      <w:sz w:val="24"/>
    </w:rPr>
  </w:style>
  <w:style w:type="paragraph" w:customStyle="1" w:styleId="3098">
    <w:name w:val="Char Char Char Char8"/>
    <w:basedOn w:val="1"/>
    <w:autoRedefine/>
    <w:qFormat/>
    <w:uiPriority w:val="0"/>
    <w:pPr>
      <w:spacing w:line="360" w:lineRule="auto"/>
      <w:ind w:firstLine="200" w:firstLineChars="200"/>
    </w:pPr>
    <w:rPr>
      <w:rFonts w:ascii="宋体" w:hAnsi="宋体" w:eastAsia="宋体" w:cs="宋体"/>
      <w:sz w:val="24"/>
      <w:szCs w:val="24"/>
    </w:rPr>
  </w:style>
  <w:style w:type="paragraph" w:customStyle="1" w:styleId="3099">
    <w:name w:val="样式 样式 标题 3标题 3 Char Char条标题1.1.1Section + 段前: 0.25 行 段后: 0.25 行3...1"/>
    <w:basedOn w:val="1"/>
    <w:autoRedefine/>
    <w:qFormat/>
    <w:uiPriority w:val="0"/>
    <w:pPr>
      <w:tabs>
        <w:tab w:val="left" w:pos="283"/>
        <w:tab w:val="left" w:pos="720"/>
      </w:tabs>
      <w:adjustRightInd w:val="0"/>
      <w:snapToGrid w:val="0"/>
      <w:spacing w:before="78" w:after="78" w:line="520" w:lineRule="atLeast"/>
      <w:ind w:hanging="720"/>
      <w:outlineLvl w:val="2"/>
    </w:pPr>
    <w:rPr>
      <w:rFonts w:ascii="Times New Roman" w:hAnsi="Times New Roman" w:eastAsia="Wingdings" w:cs="Arial"/>
      <w:b/>
      <w:color w:val="000000"/>
      <w:sz w:val="28"/>
      <w:szCs w:val="20"/>
    </w:rPr>
  </w:style>
  <w:style w:type="paragraph" w:customStyle="1" w:styleId="3100">
    <w:name w:val="表格 33"/>
    <w:basedOn w:val="1"/>
    <w:autoRedefine/>
    <w:qFormat/>
    <w:uiPriority w:val="0"/>
    <w:pPr>
      <w:autoSpaceDE w:val="0"/>
      <w:autoSpaceDN w:val="0"/>
      <w:adjustRightInd w:val="0"/>
      <w:jc w:val="center"/>
      <w:textAlignment w:val="baseline"/>
    </w:pPr>
    <w:rPr>
      <w:rFonts w:ascii="Times New Roman" w:hAnsi="Times New Roman" w:eastAsia="Cambria Math"/>
      <w:kern w:val="0"/>
      <w:szCs w:val="20"/>
    </w:rPr>
  </w:style>
  <w:style w:type="paragraph" w:customStyle="1" w:styleId="3101">
    <w:name w:val="Standardformat Hartu"/>
    <w:autoRedefine/>
    <w:qFormat/>
    <w:uiPriority w:val="0"/>
    <w:pPr>
      <w:spacing w:after="240" w:line="240" w:lineRule="exact"/>
    </w:pPr>
    <w:rPr>
      <w:rFonts w:ascii="Wingdings" w:hAnsi="Wingdings" w:eastAsia="宋体" w:cs="Times New Roman"/>
      <w:sz w:val="24"/>
      <w:lang w:val="de-DE" w:eastAsia="de-DE" w:bidi="ar-SA"/>
    </w:rPr>
  </w:style>
  <w:style w:type="table" w:customStyle="1" w:styleId="3102">
    <w:name w:val="网格型 81"/>
    <w:basedOn w:val="90"/>
    <w:autoRedefine/>
    <w:qFormat/>
    <w:uiPriority w:val="0"/>
    <w:pPr>
      <w:widowControl w:val="0"/>
      <w:spacing w:line="360" w:lineRule="auto"/>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cPr>
        <w:tcBorders>
          <w:top w:val="nil"/>
          <w:left w:val="nil"/>
          <w:bottom w:val="nil"/>
          <w:right w:val="nil"/>
          <w:insideH w:val="nil"/>
          <w:insideV w:val="nil"/>
          <w:tl2br w:val="nil"/>
          <w:tr2bl w:val="nil"/>
        </w:tcBorders>
        <w:shd w:val="solid" w:color="000080" w:fill="FFFFFF"/>
      </w:tcPr>
    </w:tblStylePr>
    <w:tblStylePr w:type="lastRow">
      <w:rPr>
        <w:b/>
        <w:bCs/>
        <w:color w:val="auto"/>
      </w:rPr>
      <w:tcPr>
        <w:tcBorders>
          <w:top w:val="nil"/>
          <w:left w:val="nil"/>
          <w:bottom w:val="nil"/>
          <w:right w:val="nil"/>
          <w:insideH w:val="nil"/>
          <w:insideV w:val="nil"/>
          <w:tl2br w:val="nil"/>
          <w:tr2bl w:val="nil"/>
        </w:tcBorders>
      </w:tcPr>
    </w:tblStylePr>
    <w:tblStylePr w:type="lastCol">
      <w:rPr>
        <w:b/>
        <w:bCs/>
        <w:color w:val="auto"/>
      </w:rPr>
      <w:tcPr>
        <w:tcBorders>
          <w:top w:val="nil"/>
          <w:left w:val="nil"/>
          <w:bottom w:val="nil"/>
          <w:right w:val="nil"/>
          <w:insideH w:val="nil"/>
          <w:insideV w:val="nil"/>
          <w:tl2br w:val="nil"/>
          <w:tr2bl w:val="nil"/>
        </w:tcBorders>
      </w:tcPr>
    </w:tblStylePr>
  </w:style>
  <w:style w:type="paragraph" w:customStyle="1" w:styleId="3103">
    <w:name w:val="表2"/>
    <w:basedOn w:val="465"/>
    <w:autoRedefine/>
    <w:qFormat/>
    <w:uiPriority w:val="0"/>
    <w:pPr>
      <w:tabs>
        <w:tab w:val="left" w:pos="5264"/>
      </w:tabs>
      <w:spacing w:before="0" w:line="360" w:lineRule="exact"/>
      <w:outlineLvl w:val="8"/>
    </w:pPr>
    <w:rPr>
      <w:rFonts w:ascii="Symbol" w:hAnsi="Symbol" w:eastAsia="Cambria Math"/>
      <w:kern w:val="2"/>
      <w:sz w:val="20"/>
      <w:szCs w:val="21"/>
    </w:rPr>
  </w:style>
  <w:style w:type="paragraph" w:customStyle="1" w:styleId="3104">
    <w:name w:val="标题 9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105">
    <w:name w:val="cauc-0 Char Char Char"/>
    <w:autoRedefine/>
    <w:qFormat/>
    <w:uiPriority w:val="0"/>
    <w:pPr>
      <w:spacing w:line="360" w:lineRule="auto"/>
      <w:ind w:firstLine="480" w:firstLineChars="200"/>
    </w:pPr>
    <w:rPr>
      <w:rFonts w:ascii="Times New Roman" w:hAnsi="Times New Roman" w:eastAsia="宋体" w:cs="Times New Roman"/>
      <w:kern w:val="2"/>
      <w:sz w:val="24"/>
      <w:szCs w:val="24"/>
      <w:lang w:val="en-US" w:eastAsia="zh-CN" w:bidi="ar-SA"/>
    </w:rPr>
  </w:style>
  <w:style w:type="paragraph" w:customStyle="1" w:styleId="3106">
    <w:name w:val="标题 314"/>
    <w:basedOn w:val="622"/>
    <w:next w:val="1"/>
    <w:autoRedefine/>
    <w:qFormat/>
    <w:uiPriority w:val="99"/>
    <w:pPr>
      <w:autoSpaceDE/>
      <w:autoSpaceDN/>
      <w:adjustRightInd w:val="0"/>
      <w:spacing w:before="240" w:after="240" w:line="240" w:lineRule="auto"/>
      <w:ind w:left="454" w:right="31"/>
      <w:jc w:val="left"/>
      <w:textAlignment w:val="auto"/>
    </w:pPr>
    <w:rPr>
      <w:rFonts w:ascii="Arial" w:hAnsi="Symbol"/>
      <w:b/>
      <w:color w:val="auto"/>
      <w:szCs w:val="22"/>
    </w:rPr>
  </w:style>
  <w:style w:type="character" w:customStyle="1" w:styleId="3107">
    <w:name w:val="表格内正文 Char1"/>
    <w:link w:val="1034"/>
    <w:autoRedefine/>
    <w:qFormat/>
    <w:uiPriority w:val="0"/>
    <w:rPr>
      <w:rFonts w:ascii="宋体" w:hAnsi="宋体"/>
      <w:spacing w:val="4"/>
      <w:kern w:val="18"/>
      <w:sz w:val="24"/>
      <w:szCs w:val="24"/>
    </w:rPr>
  </w:style>
  <w:style w:type="paragraph" w:customStyle="1" w:styleId="3108">
    <w:name w:val="表格格式"/>
    <w:basedOn w:val="1"/>
    <w:autoRedefine/>
    <w:qFormat/>
    <w:uiPriority w:val="0"/>
    <w:pPr>
      <w:adjustRightInd w:val="0"/>
      <w:spacing w:line="320" w:lineRule="exact"/>
      <w:jc w:val="center"/>
      <w:textAlignment w:val="baseline"/>
    </w:pPr>
    <w:rPr>
      <w:rFonts w:ascii="Times New Roman" w:hAnsi="Times New Roman" w:eastAsia="宋体"/>
      <w:kern w:val="0"/>
      <w:sz w:val="18"/>
      <w:szCs w:val="18"/>
    </w:rPr>
  </w:style>
  <w:style w:type="character" w:customStyle="1" w:styleId="3109">
    <w:name w:val="章标题(无序号) Char Char"/>
    <w:autoRedefine/>
    <w:qFormat/>
    <w:uiPriority w:val="0"/>
    <w:rPr>
      <w:rFonts w:ascii="Arial" w:hAnsi="Arial" w:eastAsia="Arial"/>
      <w:b/>
      <w:kern w:val="2"/>
      <w:sz w:val="32"/>
      <w:lang w:val="en-US" w:eastAsia="zh-CN" w:bidi="ar-SA"/>
    </w:rPr>
  </w:style>
  <w:style w:type="paragraph" w:customStyle="1" w:styleId="3110">
    <w:name w:val="样式 标题 3标题3小标题1.1.1标题 3Char1 Char1Char1 Char CharChar1 Cha...3"/>
    <w:basedOn w:val="6"/>
    <w:autoRedefine/>
    <w:qFormat/>
    <w:uiPriority w:val="0"/>
    <w:pPr>
      <w:autoSpaceDE w:val="0"/>
      <w:autoSpaceDN w:val="0"/>
      <w:adjustRightInd w:val="0"/>
      <w:textAlignment w:val="baseline"/>
    </w:pPr>
    <w:rPr>
      <w:rFonts w:cs="宋体"/>
      <w:bCs/>
      <w:kern w:val="0"/>
    </w:rPr>
  </w:style>
  <w:style w:type="paragraph" w:customStyle="1" w:styleId="3111">
    <w:name w:val="Char Char1 Char Char Char Char Char Char Char Char Char Char Char Char Char9"/>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3112">
    <w:name w:val="11111"/>
    <w:basedOn w:val="1"/>
    <w:autoRedefine/>
    <w:qFormat/>
    <w:uiPriority w:val="0"/>
    <w:pPr>
      <w:spacing w:beforeLines="100" w:line="360" w:lineRule="auto"/>
      <w:jc w:val="center"/>
      <w:outlineLvl w:val="0"/>
    </w:pPr>
    <w:rPr>
      <w:rFonts w:ascii="Wingdings" w:hAnsi="Times New Roman" w:eastAsia="Wingdings"/>
      <w:b/>
      <w:kern w:val="0"/>
      <w:sz w:val="36"/>
      <w:szCs w:val="36"/>
    </w:rPr>
  </w:style>
  <w:style w:type="character" w:customStyle="1" w:styleId="3113">
    <w:name w:val="页脚 字符2"/>
    <w:link w:val="57"/>
    <w:autoRedefine/>
    <w:qFormat/>
    <w:uiPriority w:val="99"/>
    <w:rPr>
      <w:sz w:val="18"/>
      <w:szCs w:val="18"/>
    </w:rPr>
  </w:style>
  <w:style w:type="paragraph" w:customStyle="1" w:styleId="3114">
    <w:name w:val="样式 样式 标题 2 + 段前: 0.5 行4 + 段前: 0.5 行"/>
    <w:basedOn w:val="1"/>
    <w:autoRedefine/>
    <w:qFormat/>
    <w:uiPriority w:val="0"/>
    <w:pPr>
      <w:tabs>
        <w:tab w:val="left" w:pos="540"/>
      </w:tabs>
      <w:adjustRightInd w:val="0"/>
      <w:spacing w:before="163" w:line="360" w:lineRule="auto"/>
      <w:ind w:left="567" w:hanging="540"/>
      <w:outlineLvl w:val="1"/>
    </w:pPr>
    <w:rPr>
      <w:rFonts w:ascii="仿宋_GB2312" w:hAnsi="仿宋_GB2312" w:eastAsia="楷体" w:cs="Verdana"/>
      <w:sz w:val="24"/>
      <w:szCs w:val="20"/>
    </w:rPr>
  </w:style>
  <w:style w:type="character" w:customStyle="1" w:styleId="3115">
    <w:name w:val="Char Char191"/>
    <w:autoRedefine/>
    <w:qFormat/>
    <w:uiPriority w:val="0"/>
    <w:rPr>
      <w:sz w:val="18"/>
      <w:szCs w:val="18"/>
    </w:rPr>
  </w:style>
  <w:style w:type="paragraph" w:customStyle="1" w:styleId="3116">
    <w:name w:val="样式 正文首行缩进 + 首行缩进:  2 字符1"/>
    <w:basedOn w:val="1"/>
    <w:next w:val="3117"/>
    <w:autoRedefine/>
    <w:qFormat/>
    <w:uiPriority w:val="0"/>
    <w:pPr>
      <w:spacing w:line="360" w:lineRule="auto"/>
      <w:ind w:firstLine="480" w:firstLineChars="200"/>
    </w:pPr>
    <w:rPr>
      <w:rFonts w:ascii="仿宋_GB2312" w:hAnsi="仿宋_GB2312" w:eastAsia="宋体" w:cs="仿宋_GB2312"/>
      <w:sz w:val="24"/>
      <w:szCs w:val="24"/>
    </w:rPr>
  </w:style>
  <w:style w:type="paragraph" w:customStyle="1" w:styleId="3117">
    <w:name w:val="font6"/>
    <w:basedOn w:val="1"/>
    <w:autoRedefine/>
    <w:qFormat/>
    <w:uiPriority w:val="0"/>
    <w:pPr>
      <w:widowControl/>
      <w:spacing w:before="100" w:beforeAutospacing="1" w:after="100" w:afterAutospacing="1" w:line="360" w:lineRule="auto"/>
      <w:jc w:val="left"/>
    </w:pPr>
    <w:rPr>
      <w:rFonts w:hint="eastAsia" w:ascii="楷体" w:hAnsi="華康中楷體" w:eastAsia="楷体" w:cs="仿宋_GB2312"/>
      <w:bCs/>
      <w:kern w:val="0"/>
      <w:sz w:val="36"/>
      <w:szCs w:val="36"/>
    </w:rPr>
  </w:style>
  <w:style w:type="paragraph" w:customStyle="1" w:styleId="3118">
    <w:name w:val="Char Char Char Char Char Char Char Char Char Char Char Char Char6"/>
    <w:basedOn w:val="1"/>
    <w:autoRedefine/>
    <w:qFormat/>
    <w:uiPriority w:val="0"/>
    <w:rPr>
      <w:rFonts w:ascii="Times New Roman" w:hAnsi="Times New Roman" w:eastAsia="宋体"/>
      <w:szCs w:val="24"/>
    </w:rPr>
  </w:style>
  <w:style w:type="character" w:customStyle="1" w:styleId="3119">
    <w:name w:val="cs14"/>
    <w:autoRedefine/>
    <w:qFormat/>
    <w:uiPriority w:val="0"/>
    <w:rPr>
      <w:rFonts w:ascii="Wingdings" w:hAnsi="Wingdings" w:eastAsia="Cambria Math"/>
      <w:sz w:val="32"/>
      <w:szCs w:val="21"/>
      <w:lang w:val="en-US" w:eastAsia="en-US" w:bidi="ar-SA"/>
    </w:rPr>
  </w:style>
  <w:style w:type="paragraph" w:customStyle="1" w:styleId="3120">
    <w:name w:val="正文文本缩进 24"/>
    <w:basedOn w:val="1"/>
    <w:autoRedefine/>
    <w:qFormat/>
    <w:uiPriority w:val="0"/>
    <w:pPr>
      <w:adjustRightInd w:val="0"/>
      <w:spacing w:line="360" w:lineRule="atLeast"/>
      <w:ind w:firstLine="360"/>
      <w:textAlignment w:val="baseline"/>
    </w:pPr>
    <w:rPr>
      <w:rFonts w:ascii="Arial" w:hAnsi="Times New Roman" w:eastAsia="宋体"/>
      <w:kern w:val="0"/>
      <w:szCs w:val="20"/>
    </w:rPr>
  </w:style>
  <w:style w:type="paragraph" w:customStyle="1" w:styleId="3121">
    <w:name w:val="xl42"/>
    <w:basedOn w:val="1"/>
    <w:autoRedefine/>
    <w:qFormat/>
    <w:uiPriority w:val="0"/>
    <w:pPr>
      <w:widowControl/>
      <w:pBdr>
        <w:left w:val="single" w:color="auto" w:sz="4" w:space="0"/>
        <w:right w:val="single" w:color="auto" w:sz="4" w:space="0"/>
      </w:pBdr>
      <w:spacing w:before="100" w:beforeAutospacing="1" w:after="100" w:afterAutospacing="1" w:line="360" w:lineRule="auto"/>
      <w:jc w:val="center"/>
      <w:textAlignment w:val="center"/>
    </w:pPr>
    <w:rPr>
      <w:rFonts w:ascii="Arial Unicode MS" w:hAnsi="Arial Unicode MS" w:eastAsia="Arial Unicode MS" w:cs="Arial Unicode MS"/>
      <w:kern w:val="0"/>
      <w:sz w:val="18"/>
      <w:szCs w:val="18"/>
    </w:rPr>
  </w:style>
  <w:style w:type="character" w:customStyle="1" w:styleId="3122">
    <w:name w:val="无页眉 Char Char1"/>
    <w:autoRedefine/>
    <w:semiHidden/>
    <w:qFormat/>
    <w:uiPriority w:val="0"/>
    <w:rPr>
      <w:rFonts w:eastAsia="宋体"/>
      <w:kern w:val="2"/>
      <w:sz w:val="18"/>
      <w:szCs w:val="18"/>
      <w:lang w:val="en-US" w:eastAsia="zh-CN" w:bidi="ar-SA"/>
    </w:rPr>
  </w:style>
  <w:style w:type="paragraph" w:customStyle="1" w:styleId="3123">
    <w:name w:val="Char Char Char Char Char Char Char Char Char Char Char Char Char7"/>
    <w:basedOn w:val="1"/>
    <w:autoRedefine/>
    <w:qFormat/>
    <w:uiPriority w:val="0"/>
    <w:rPr>
      <w:rFonts w:ascii="Times New Roman" w:hAnsi="Times New Roman" w:eastAsia="宋体"/>
      <w:szCs w:val="24"/>
    </w:rPr>
  </w:style>
  <w:style w:type="paragraph" w:customStyle="1" w:styleId="3124">
    <w:name w:val="Char Char Char Char113"/>
    <w:basedOn w:val="1"/>
    <w:autoRedefine/>
    <w:semiHidden/>
    <w:qFormat/>
    <w:uiPriority w:val="99"/>
    <w:pPr>
      <w:adjustRightInd w:val="0"/>
      <w:snapToGrid w:val="0"/>
      <w:spacing w:before="120" w:after="120" w:line="360" w:lineRule="auto"/>
      <w:ind w:firstLine="200" w:firstLineChars="200"/>
    </w:pPr>
    <w:rPr>
      <w:rFonts w:ascii="Times New Roman" w:hAnsi="Times New Roman" w:eastAsia="宋体"/>
      <w:sz w:val="24"/>
      <w:szCs w:val="24"/>
    </w:rPr>
  </w:style>
  <w:style w:type="paragraph" w:customStyle="1" w:styleId="3125">
    <w:name w:val="样式 标题 2 + 段前: 6 磅"/>
    <w:basedOn w:val="5"/>
    <w:autoRedefine/>
    <w:qFormat/>
    <w:uiPriority w:val="0"/>
    <w:pPr>
      <w:keepNext w:val="0"/>
      <w:keepLines w:val="0"/>
      <w:tabs>
        <w:tab w:val="left" w:pos="450"/>
      </w:tabs>
      <w:adjustRightInd w:val="0"/>
      <w:snapToGrid w:val="0"/>
      <w:spacing w:line="240" w:lineRule="auto"/>
      <w:ind w:left="567" w:hanging="567"/>
    </w:pPr>
    <w:rPr>
      <w:rFonts w:ascii="仿宋_GB2312" w:hAnsi="仿宋_GB2312" w:eastAsia="楷体" w:cs="Verdana"/>
      <w:b w:val="0"/>
      <w:snapToGrid w:val="0"/>
      <w:color w:val="0000FF"/>
      <w:kern w:val="0"/>
      <w:sz w:val="24"/>
    </w:rPr>
  </w:style>
  <w:style w:type="character" w:customStyle="1" w:styleId="3126">
    <w:name w:val="Char Char204"/>
    <w:autoRedefine/>
    <w:qFormat/>
    <w:uiPriority w:val="0"/>
    <w:rPr>
      <w:szCs w:val="24"/>
    </w:rPr>
  </w:style>
  <w:style w:type="paragraph" w:customStyle="1" w:styleId="3127">
    <w:name w:val="样式 加粗 左侧:  0.32 厘米"/>
    <w:basedOn w:val="1"/>
    <w:autoRedefine/>
    <w:qFormat/>
    <w:uiPriority w:val="0"/>
    <w:pPr>
      <w:spacing w:line="500" w:lineRule="exact"/>
      <w:ind w:left="180"/>
    </w:pPr>
    <w:rPr>
      <w:rFonts w:ascii="Times New Roman" w:hAnsi="Times New Roman" w:eastAsia="宋体" w:cs="宋体"/>
      <w:b/>
      <w:bCs/>
      <w:sz w:val="28"/>
      <w:szCs w:val="20"/>
    </w:rPr>
  </w:style>
  <w:style w:type="paragraph" w:customStyle="1" w:styleId="3128">
    <w:name w:val="Char Char Char Char Char Char Char9"/>
    <w:basedOn w:val="1"/>
    <w:autoRedefine/>
    <w:qFormat/>
    <w:uiPriority w:val="0"/>
    <w:rPr>
      <w:rFonts w:ascii="Times New Roman" w:hAnsi="Times New Roman" w:eastAsia="宋体"/>
      <w:sz w:val="24"/>
      <w:szCs w:val="24"/>
    </w:rPr>
  </w:style>
  <w:style w:type="paragraph" w:customStyle="1" w:styleId="3129">
    <w:name w:val="字元 字元71"/>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130">
    <w:name w:val="样式 表格1 + 首行缩进:  2 字符"/>
    <w:basedOn w:val="1662"/>
    <w:autoRedefine/>
    <w:semiHidden/>
    <w:qFormat/>
    <w:uiPriority w:val="0"/>
    <w:pPr>
      <w:snapToGrid/>
      <w:spacing w:beforeLines="0" w:afterLines="0" w:line="240" w:lineRule="auto"/>
      <w:textAlignment w:val="center"/>
    </w:pPr>
    <w:rPr>
      <w:rFonts w:ascii="宋体" w:hAnsi="宋体"/>
      <w:sz w:val="21"/>
      <w:szCs w:val="20"/>
    </w:rPr>
  </w:style>
  <w:style w:type="paragraph" w:customStyle="1" w:styleId="3131">
    <w:name w:val="样式 正文居中五号 +"/>
    <w:basedOn w:val="3132"/>
    <w:autoRedefine/>
    <w:qFormat/>
    <w:uiPriority w:val="0"/>
  </w:style>
  <w:style w:type="paragraph" w:customStyle="1" w:styleId="3132">
    <w:name w:val="正文居中五号"/>
    <w:basedOn w:val="1"/>
    <w:autoRedefine/>
    <w:qFormat/>
    <w:uiPriority w:val="0"/>
    <w:pPr>
      <w:spacing w:line="400" w:lineRule="exact"/>
      <w:jc w:val="center"/>
    </w:pPr>
    <w:rPr>
      <w:rFonts w:ascii="Times New Roman" w:hAnsi="Times New Roman" w:eastAsia="宋体" w:cs="Arial"/>
      <w:szCs w:val="20"/>
    </w:rPr>
  </w:style>
  <w:style w:type="paragraph" w:customStyle="1" w:styleId="3133">
    <w:name w:val="正文位子1"/>
    <w:basedOn w:val="35"/>
    <w:autoRedefine/>
    <w:qFormat/>
    <w:uiPriority w:val="0"/>
    <w:pPr>
      <w:wordWrap w:val="0"/>
      <w:topLinePunct/>
      <w:autoSpaceDN w:val="0"/>
      <w:spacing w:after="0" w:line="240" w:lineRule="auto"/>
      <w:jc w:val="center"/>
    </w:pPr>
    <w:rPr>
      <w:rFonts w:eastAsia="Wingdings"/>
      <w:w w:val="90"/>
      <w:sz w:val="20"/>
      <w:szCs w:val="24"/>
    </w:rPr>
  </w:style>
  <w:style w:type="character" w:customStyle="1" w:styleId="3134">
    <w:name w:val="标题 3 Char Char Char Char Char Char Char Char Char Char Char Char Char Char Char Char Char Char Char Char Char Char Char Char Char Char Char Char Char Char Char Char Char Char Char Char Char Char Char Char"/>
    <w:autoRedefine/>
    <w:semiHidden/>
    <w:qFormat/>
    <w:uiPriority w:val="0"/>
    <w:rPr>
      <w:rFonts w:eastAsia="楷体_GB2312"/>
      <w:kern w:val="2"/>
      <w:sz w:val="28"/>
      <w:lang w:val="en-US" w:eastAsia="zh-CN" w:bidi="ar-SA"/>
    </w:rPr>
  </w:style>
  <w:style w:type="paragraph" w:customStyle="1" w:styleId="3135">
    <w:name w:val="偶数页眉"/>
    <w:basedOn w:val="59"/>
    <w:autoRedefine/>
    <w:qFormat/>
    <w:uiPriority w:val="0"/>
    <w:pPr>
      <w:widowControl/>
      <w:pBdr>
        <w:bottom w:val="none" w:color="auto" w:sz="0" w:space="0"/>
      </w:pBdr>
      <w:adjustRightInd w:val="0"/>
      <w:spacing w:line="360" w:lineRule="auto"/>
      <w:ind w:firstLine="480" w:firstLineChars="200"/>
      <w:jc w:val="left"/>
    </w:pPr>
    <w:rPr>
      <w:rFonts w:ascii="宋体"/>
      <w:i/>
      <w:iCs/>
      <w:sz w:val="24"/>
    </w:rPr>
  </w:style>
  <w:style w:type="paragraph" w:customStyle="1" w:styleId="3136">
    <w:name w:val="Char1 Char Char Char Char Char Char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3137">
    <w:name w:val="正文000000000 Char"/>
    <w:link w:val="2880"/>
    <w:autoRedefine/>
    <w:qFormat/>
    <w:uiPriority w:val="0"/>
    <w:rPr>
      <w:rFonts w:ascii="宋体" w:hAnsi="宋体" w:eastAsia="宋体"/>
      <w:kern w:val="2"/>
      <w:sz w:val="24"/>
      <w:szCs w:val="24"/>
    </w:rPr>
  </w:style>
  <w:style w:type="paragraph" w:customStyle="1" w:styleId="3138">
    <w:name w:val="样式 标题 4四H4H41 + 首行缩进:  2 字符"/>
    <w:basedOn w:val="7"/>
    <w:autoRedefine/>
    <w:semiHidden/>
    <w:qFormat/>
    <w:uiPriority w:val="0"/>
    <w:pPr>
      <w:tabs>
        <w:tab w:val="left" w:pos="420"/>
        <w:tab w:val="left" w:pos="864"/>
        <w:tab w:val="left" w:pos="993"/>
      </w:tabs>
      <w:adjustRightInd w:val="0"/>
      <w:snapToGrid w:val="0"/>
      <w:spacing w:beforeLines="50" w:afterLines="50" w:line="360" w:lineRule="auto"/>
      <w:ind w:left="864" w:hanging="864"/>
      <w:textAlignment w:val="baseline"/>
    </w:pPr>
    <w:rPr>
      <w:rFonts w:eastAsia="宋体" w:cs="宋体"/>
      <w:snapToGrid w:val="0"/>
      <w:color w:val="00B0F0"/>
      <w:spacing w:val="-12"/>
      <w:kern w:val="0"/>
      <w:sz w:val="24"/>
      <w:lang w:val="zh-CN"/>
    </w:rPr>
  </w:style>
  <w:style w:type="paragraph" w:customStyle="1" w:styleId="3139">
    <w:name w:val="dandan6-13正文 Char Char Char Char Char Char1 Char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3140">
    <w:name w:val="OIC1 Company Name"/>
    <w:basedOn w:val="1"/>
    <w:autoRedefine/>
    <w:qFormat/>
    <w:uiPriority w:val="0"/>
    <w:pPr>
      <w:spacing w:line="360" w:lineRule="auto"/>
      <w:jc w:val="center"/>
    </w:pPr>
    <w:rPr>
      <w:rFonts w:ascii="華康中明體" w:hAnsi="華康中明體" w:eastAsia="宋体" w:cs="仿宋_GB2312"/>
      <w:color w:val="000080"/>
      <w:spacing w:val="40"/>
      <w:kern w:val="0"/>
      <w:sz w:val="28"/>
      <w:szCs w:val="20"/>
    </w:rPr>
  </w:style>
  <w:style w:type="paragraph" w:customStyle="1" w:styleId="3141">
    <w:name w:val="Char1 Char Char8"/>
    <w:basedOn w:val="1"/>
    <w:autoRedefine/>
    <w:semiHidden/>
    <w:qFormat/>
    <w:uiPriority w:val="0"/>
    <w:rPr>
      <w:rFonts w:ascii="Times New Roman" w:hAnsi="Times New Roman" w:eastAsia="宋体"/>
      <w:szCs w:val="24"/>
    </w:rPr>
  </w:style>
  <w:style w:type="paragraph" w:customStyle="1" w:styleId="3142">
    <w:name w:val="张小雄正文"/>
    <w:basedOn w:val="43"/>
    <w:autoRedefine/>
    <w:qFormat/>
    <w:uiPriority w:val="0"/>
    <w:pPr>
      <w:adjustRightInd w:val="0"/>
      <w:spacing w:after="0"/>
      <w:ind w:firstLine="200" w:firstLineChars="200"/>
      <w:textAlignment w:val="baseline"/>
    </w:pPr>
    <w:rPr>
      <w:rFonts w:ascii="Arial" w:hAnsi="Symbol"/>
      <w:spacing w:val="4"/>
      <w:kern w:val="21"/>
      <w:szCs w:val="24"/>
    </w:rPr>
  </w:style>
  <w:style w:type="table" w:customStyle="1" w:styleId="3143">
    <w:name w:val="古典型 21"/>
    <w:basedOn w:val="90"/>
    <w:autoRedefine/>
    <w:qFormat/>
    <w:uiPriority w:val="0"/>
    <w:pPr>
      <w:widowControl w:val="0"/>
      <w:spacing w:line="360" w:lineRule="auto"/>
      <w:jc w:val="both"/>
    </w:pPr>
    <w:tblPr>
      <w:tblBorders>
        <w:top w:val="single" w:color="000000" w:sz="12" w:space="0"/>
        <w:bottom w:val="single" w:color="000000" w:sz="12" w:space="0"/>
      </w:tblBorders>
    </w:tblPr>
    <w:tcPr>
      <w:shd w:val="clear" w:color="auto" w:fill="auto"/>
    </w:tcPr>
    <w:tblStylePr w:type="firstRow">
      <w:rPr>
        <w:color w:val="FFFFFF"/>
      </w:rPr>
      <w:tcPr>
        <w:tcBorders>
          <w:top w:val="nil"/>
          <w:left w:val="single" w:color="000000" w:sz="6" w:space="0"/>
          <w:bottom w:val="nil"/>
          <w:right w:val="nil"/>
          <w:insideH w:val="nil"/>
          <w:insideV w:val="nil"/>
          <w:tl2br w:val="nil"/>
          <w:tr2bl w:val="nil"/>
        </w:tcBorders>
        <w:shd w:val="solid" w:color="800080" w:fill="FFFFFF"/>
      </w:tcPr>
    </w:tblStylePr>
    <w:tblStylePr w:type="lastRow">
      <w:tcPr>
        <w:tcBorders>
          <w:top w:val="single" w:color="000000" w:sz="6" w:space="0"/>
          <w:left w:val="nil"/>
          <w:bottom w:val="nil"/>
          <w:right w:val="nil"/>
          <w:insideH w:val="nil"/>
          <w:insideV w:val="nil"/>
          <w:tl2br w:val="nil"/>
          <w:tr2bl w:val="nil"/>
        </w:tcBorders>
      </w:tcPr>
    </w:tblStylePr>
    <w:tblStylePr w:type="firstCol">
      <w:rPr>
        <w:b/>
        <w:bCs/>
      </w:rPr>
      <w:tcPr>
        <w:tcBorders>
          <w:top w:val="nil"/>
          <w:left w:val="nil"/>
          <w:bottom w:val="nil"/>
          <w:right w:val="nil"/>
          <w:insideH w:val="nil"/>
          <w:insideV w:val="nil"/>
          <w:tl2br w:val="nil"/>
          <w:tr2bl w:val="nil"/>
        </w:tcBorders>
        <w:shd w:val="solid" w:color="C0C0C0" w:fill="FFFFFF"/>
      </w:tcPr>
    </w:tblStylePr>
    <w:tblStylePr w:type="neCell">
      <w:rPr>
        <w:b/>
        <w:bCs/>
      </w:rPr>
      <w:tcPr>
        <w:tcBorders>
          <w:top w:val="nil"/>
          <w:left w:val="nil"/>
          <w:bottom w:val="nil"/>
          <w:right w:val="nil"/>
          <w:insideH w:val="nil"/>
          <w:insideV w:val="nil"/>
          <w:tl2br w:val="nil"/>
          <w:tr2bl w:val="nil"/>
        </w:tcBorders>
      </w:tcPr>
    </w:tblStylePr>
    <w:tblStylePr w:type="nwCell">
      <w:tcPr>
        <w:tcBorders>
          <w:top w:val="nil"/>
          <w:left w:val="nil"/>
          <w:bottom w:val="nil"/>
          <w:right w:val="nil"/>
          <w:insideH w:val="nil"/>
          <w:insideV w:val="nil"/>
          <w:tl2br w:val="nil"/>
          <w:tr2bl w:val="nil"/>
        </w:tcBorders>
        <w:shd w:val="solid" w:color="800080" w:fill="FFFFFF"/>
      </w:tcPr>
    </w:tblStylePr>
    <w:tblStylePr w:type="swCell">
      <w:rPr>
        <w:color w:val="000080"/>
      </w:rPr>
      <w:tcPr>
        <w:tcBorders>
          <w:top w:val="nil"/>
          <w:left w:val="nil"/>
          <w:bottom w:val="nil"/>
          <w:right w:val="nil"/>
          <w:insideH w:val="nil"/>
          <w:insideV w:val="nil"/>
          <w:tl2br w:val="nil"/>
          <w:tr2bl w:val="nil"/>
        </w:tcBorders>
      </w:tcPr>
    </w:tblStylePr>
  </w:style>
  <w:style w:type="paragraph" w:customStyle="1" w:styleId="3144">
    <w:name w:val="二级标题2"/>
    <w:basedOn w:val="5"/>
    <w:next w:val="2759"/>
    <w:link w:val="3197"/>
    <w:autoRedefine/>
    <w:qFormat/>
    <w:uiPriority w:val="0"/>
    <w:pPr>
      <w:adjustRightInd w:val="0"/>
      <w:snapToGrid w:val="0"/>
      <w:spacing w:line="360" w:lineRule="auto"/>
      <w:jc w:val="left"/>
    </w:pPr>
    <w:rPr>
      <w:bCs/>
      <w:color w:val="0000FF"/>
      <w:sz w:val="24"/>
      <w:szCs w:val="28"/>
    </w:rPr>
  </w:style>
  <w:style w:type="paragraph" w:customStyle="1" w:styleId="3145">
    <w:name w:val="Char Char Char Char Char Char Char Char Char Char6"/>
    <w:basedOn w:val="1"/>
    <w:autoRedefine/>
    <w:qFormat/>
    <w:uiPriority w:val="0"/>
    <w:rPr>
      <w:rFonts w:ascii="Times New Roman" w:hAnsi="Times New Roman" w:eastAsia="宋体"/>
      <w:sz w:val="24"/>
      <w:szCs w:val="24"/>
    </w:rPr>
  </w:style>
  <w:style w:type="character" w:customStyle="1" w:styleId="3146">
    <w:name w:val="标准书眉一 Char"/>
    <w:autoRedefine/>
    <w:qFormat/>
    <w:uiPriority w:val="0"/>
    <w:rPr>
      <w:rFonts w:hint="default" w:ascii="Times New Roman" w:eastAsia="宋体"/>
      <w:lang w:val="en-US" w:eastAsia="zh-CN"/>
    </w:rPr>
  </w:style>
  <w:style w:type="character" w:customStyle="1" w:styleId="3147">
    <w:name w:val="Chapter Title Char1"/>
    <w:autoRedefine/>
    <w:qFormat/>
    <w:uiPriority w:val="0"/>
    <w:rPr>
      <w:rFonts w:ascii="宋体" w:hAnsi="Arial" w:eastAsia="宋体"/>
      <w:b/>
      <w:sz w:val="32"/>
      <w:lang w:val="en-US" w:eastAsia="zh-CN" w:bidi="ar-SA"/>
    </w:rPr>
  </w:style>
  <w:style w:type="character" w:customStyle="1" w:styleId="3148">
    <w:name w:val="htmldw10292"/>
    <w:autoRedefine/>
    <w:semiHidden/>
    <w:qFormat/>
    <w:uiPriority w:val="0"/>
  </w:style>
  <w:style w:type="paragraph" w:customStyle="1" w:styleId="3149">
    <w:name w:val="修改意见"/>
    <w:basedOn w:val="1"/>
    <w:autoRedefine/>
    <w:qFormat/>
    <w:uiPriority w:val="0"/>
    <w:pPr>
      <w:spacing w:line="360" w:lineRule="auto"/>
      <w:ind w:firstLine="480" w:firstLineChars="200"/>
    </w:pPr>
    <w:rPr>
      <w:rFonts w:ascii="Times New Roman" w:hAnsi="Times New Roman" w:eastAsia="宋体"/>
      <w:sz w:val="24"/>
      <w:szCs w:val="24"/>
      <w:bdr w:val="single" w:color="auto" w:sz="4" w:space="0"/>
    </w:rPr>
  </w:style>
  <w:style w:type="paragraph" w:customStyle="1" w:styleId="3150">
    <w:name w:val="!Texte courant"/>
    <w:autoRedefine/>
    <w:qFormat/>
    <w:uiPriority w:val="0"/>
    <w:pPr>
      <w:spacing w:before="120" w:line="280" w:lineRule="atLeast"/>
      <w:jc w:val="both"/>
    </w:pPr>
    <w:rPr>
      <w:rFonts w:ascii="仿宋_GB2312" w:hAnsi="仿宋_GB2312" w:eastAsia="宋体" w:cs="仿宋_GB2312"/>
      <w:sz w:val="24"/>
      <w:lang w:val="fr-FR" w:eastAsia="en-US" w:bidi="ar-SA"/>
    </w:rPr>
  </w:style>
  <w:style w:type="character" w:customStyle="1" w:styleId="3151">
    <w:name w:val="样式4 Char"/>
    <w:link w:val="2834"/>
    <w:autoRedefine/>
    <w:qFormat/>
    <w:uiPriority w:val="0"/>
    <w:rPr>
      <w:rFonts w:ascii="Times New Roman" w:hAnsi="Times New Roman" w:eastAsia="宋体"/>
      <w:snapToGrid/>
      <w:color w:val="0000FF"/>
      <w:sz w:val="24"/>
    </w:rPr>
  </w:style>
  <w:style w:type="paragraph" w:customStyle="1" w:styleId="3152">
    <w:name w:val="注："/>
    <w:next w:val="1"/>
    <w:autoRedefine/>
    <w:qFormat/>
    <w:uiPriority w:val="0"/>
    <w:pPr>
      <w:widowControl w:val="0"/>
      <w:tabs>
        <w:tab w:val="left" w:pos="895"/>
      </w:tabs>
      <w:autoSpaceDE w:val="0"/>
      <w:autoSpaceDN w:val="0"/>
      <w:ind w:left="895" w:hanging="420"/>
      <w:jc w:val="both"/>
    </w:pPr>
    <w:rPr>
      <w:rFonts w:ascii="Verdana" w:hAnsi="仿宋_GB2312" w:eastAsia="宋体" w:cs="仿宋_GB2312"/>
      <w:sz w:val="18"/>
      <w:lang w:val="en-US" w:eastAsia="zh-CN" w:bidi="ar-SA"/>
    </w:rPr>
  </w:style>
  <w:style w:type="paragraph" w:customStyle="1" w:styleId="3153">
    <w:name w:val="Char5 Char Char (文字) (文字) Char (文字) (文字) Char"/>
    <w:basedOn w:val="1"/>
    <w:autoRedefine/>
    <w:qFormat/>
    <w:uiPriority w:val="0"/>
    <w:pPr>
      <w:adjustRightInd w:val="0"/>
      <w:snapToGrid w:val="0"/>
      <w:spacing w:line="360" w:lineRule="auto"/>
      <w:ind w:firstLine="200" w:firstLineChars="200"/>
      <w:jc w:val="left"/>
    </w:pPr>
    <w:rPr>
      <w:rFonts w:hint="eastAsia" w:ascii="宋体" w:hAnsi="宋体" w:eastAsia="宋体"/>
      <w:sz w:val="24"/>
      <w:szCs w:val="20"/>
    </w:rPr>
  </w:style>
  <w:style w:type="paragraph" w:customStyle="1" w:styleId="3154">
    <w:name w:val="表格wenben 小五 居中"/>
    <w:basedOn w:val="1"/>
    <w:autoRedefine/>
    <w:qFormat/>
    <w:uiPriority w:val="0"/>
    <w:pPr>
      <w:adjustRightInd w:val="0"/>
      <w:snapToGrid w:val="0"/>
      <w:jc w:val="center"/>
    </w:pPr>
    <w:rPr>
      <w:rFonts w:ascii="Times New Roman" w:hAnsi="Times New Roman" w:eastAsia="宋体" w:cs="Arial"/>
      <w:sz w:val="18"/>
      <w:szCs w:val="18"/>
    </w:rPr>
  </w:style>
  <w:style w:type="paragraph" w:customStyle="1" w:styleId="3155">
    <w:name w:val="Char Char Char Char Char Char Char Char Char Char Char Char Char Char Char Char Char Char Char Char Char Char Char Char Char Char Char Char Char Char Char Char Char Char Char Char1 Char Char Char Char Char Char Char Char Char Char Char Char Char9"/>
    <w:basedOn w:val="1"/>
    <w:next w:val="1"/>
    <w:autoRedefine/>
    <w:qFormat/>
    <w:uiPriority w:val="99"/>
    <w:pPr>
      <w:spacing w:line="360" w:lineRule="auto"/>
      <w:ind w:firstLine="200" w:firstLineChars="200"/>
    </w:pPr>
    <w:rPr>
      <w:rFonts w:ascii="Arial" w:hAnsi="Arial" w:eastAsia="宋体" w:cs="Arial"/>
      <w:sz w:val="24"/>
      <w:szCs w:val="24"/>
    </w:rPr>
  </w:style>
  <w:style w:type="paragraph" w:customStyle="1" w:styleId="3156">
    <w:name w:val="Style4"/>
    <w:basedOn w:val="1"/>
    <w:autoRedefine/>
    <w:semiHidden/>
    <w:qFormat/>
    <w:uiPriority w:val="0"/>
    <w:pPr>
      <w:widowControl/>
      <w:adjustRightInd w:val="0"/>
      <w:snapToGrid w:val="0"/>
      <w:spacing w:before="120" w:after="120" w:line="360" w:lineRule="auto"/>
      <w:ind w:left="360" w:hanging="360" w:firstLineChars="200"/>
      <w:jc w:val="left"/>
    </w:pPr>
    <w:rPr>
      <w:rFonts w:ascii="Times New Roman" w:hAnsi="Times New Roman" w:eastAsia="宋体"/>
      <w:kern w:val="0"/>
      <w:sz w:val="24"/>
      <w:szCs w:val="20"/>
      <w:lang w:val="en-GB" w:eastAsia="en-US"/>
    </w:rPr>
  </w:style>
  <w:style w:type="paragraph" w:customStyle="1" w:styleId="3157">
    <w:name w:val="Char2 Char Char Char Char Char Char"/>
    <w:basedOn w:val="1"/>
    <w:autoRedefine/>
    <w:qFormat/>
    <w:uiPriority w:val="0"/>
    <w:pPr>
      <w:spacing w:line="360" w:lineRule="auto"/>
    </w:pPr>
    <w:rPr>
      <w:rFonts w:ascii="Times New Roman" w:hAnsi="Times New Roman" w:eastAsia="宋体"/>
      <w:sz w:val="24"/>
      <w:szCs w:val="20"/>
    </w:rPr>
  </w:style>
  <w:style w:type="character" w:customStyle="1" w:styleId="3158">
    <w:name w:val="正文wang Char"/>
    <w:link w:val="2082"/>
    <w:autoRedefine/>
    <w:qFormat/>
    <w:uiPriority w:val="0"/>
    <w:rPr>
      <w:rFonts w:ascii="Times New Roman" w:hAnsi="Times New Roman" w:eastAsia="宋体"/>
      <w:sz w:val="24"/>
      <w:szCs w:val="24"/>
    </w:rPr>
  </w:style>
  <w:style w:type="paragraph" w:customStyle="1" w:styleId="3159">
    <w:name w:val="列出段落11"/>
    <w:basedOn w:val="1"/>
    <w:autoRedefine/>
    <w:qFormat/>
    <w:uiPriority w:val="0"/>
    <w:pPr>
      <w:ind w:firstLine="420" w:firstLineChars="200"/>
    </w:pPr>
    <w:rPr>
      <w:rFonts w:ascii="Times New Roman" w:hAnsi="Times New Roman" w:eastAsia="宋体"/>
      <w:szCs w:val="24"/>
    </w:rPr>
  </w:style>
  <w:style w:type="paragraph" w:customStyle="1" w:styleId="3160">
    <w:name w:val="标题 7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161">
    <w:name w:val="册除格式 Char"/>
    <w:autoRedefine/>
    <w:qFormat/>
    <w:uiPriority w:val="0"/>
    <w:pPr>
      <w:spacing w:line="360" w:lineRule="auto"/>
      <w:ind w:firstLine="482"/>
    </w:pPr>
    <w:rPr>
      <w:rFonts w:ascii="Wingdings" w:hAnsi="Arial" w:eastAsia="宋体" w:cs="Times New Roman"/>
      <w:snapToGrid w:val="0"/>
      <w:spacing w:val="4"/>
      <w:kern w:val="18"/>
      <w:sz w:val="24"/>
      <w:szCs w:val="24"/>
      <w:lang w:val="en-US" w:eastAsia="zh-CN" w:bidi="ar-SA"/>
    </w:rPr>
  </w:style>
  <w:style w:type="paragraph" w:customStyle="1" w:styleId="3162">
    <w:name w:val="样式 标题 1 + 三号 行距: 最小值 24 磅"/>
    <w:basedOn w:val="3"/>
    <w:autoRedefine/>
    <w:semiHidden/>
    <w:qFormat/>
    <w:uiPriority w:val="0"/>
    <w:pPr>
      <w:tabs>
        <w:tab w:val="left" w:pos="238"/>
        <w:tab w:val="left" w:pos="360"/>
        <w:tab w:val="left" w:pos="432"/>
      </w:tabs>
      <w:spacing w:before="240" w:after="240" w:line="480" w:lineRule="auto"/>
      <w:ind w:left="170" w:hanging="432"/>
    </w:pPr>
    <w:rPr>
      <w:bCs/>
      <w:kern w:val="0"/>
      <w:szCs w:val="30"/>
    </w:rPr>
  </w:style>
  <w:style w:type="character" w:customStyle="1" w:styleId="3163">
    <w:name w:val="文档结构图 字符"/>
    <w:autoRedefine/>
    <w:qFormat/>
    <w:uiPriority w:val="0"/>
    <w:rPr>
      <w:rFonts w:ascii="宋体"/>
      <w:kern w:val="2"/>
      <w:sz w:val="18"/>
      <w:szCs w:val="18"/>
    </w:rPr>
  </w:style>
  <w:style w:type="character" w:customStyle="1" w:styleId="3164">
    <w:name w:val="正文1 Char"/>
    <w:autoRedefine/>
    <w:qFormat/>
    <w:uiPriority w:val="0"/>
    <w:rPr>
      <w:rFonts w:ascii="宋体" w:hAnsi="宋体" w:eastAsia="宋体"/>
      <w:kern w:val="2"/>
      <w:sz w:val="28"/>
      <w:lang w:val="en-US" w:eastAsia="zh-CN" w:bidi="ar-SA"/>
    </w:rPr>
  </w:style>
  <w:style w:type="paragraph" w:customStyle="1" w:styleId="3165">
    <w:name w:val="正文－1.2倍行距－段后6磅"/>
    <w:basedOn w:val="1738"/>
    <w:link w:val="3757"/>
    <w:autoRedefine/>
    <w:qFormat/>
    <w:uiPriority w:val="0"/>
    <w:pPr>
      <w:spacing w:line="400" w:lineRule="exact"/>
    </w:pPr>
    <w:rPr>
      <w:sz w:val="20"/>
      <w:szCs w:val="20"/>
    </w:rPr>
  </w:style>
  <w:style w:type="paragraph" w:customStyle="1" w:styleId="3166">
    <w:name w:val="小五表文"/>
    <w:autoRedefine/>
    <w:qFormat/>
    <w:uiPriority w:val="0"/>
    <w:pPr>
      <w:widowControl w:val="0"/>
      <w:tabs>
        <w:tab w:val="left" w:pos="3119"/>
      </w:tabs>
      <w:spacing w:beforeLines="70" w:line="420" w:lineRule="atLeast"/>
      <w:ind w:firstLine="480" w:firstLineChars="200"/>
      <w:jc w:val="both"/>
    </w:pPr>
    <w:rPr>
      <w:rFonts w:ascii="Times New Roman" w:hAnsi="Times New Roman" w:eastAsia="宋体" w:cs="Times New Roman"/>
      <w:kern w:val="2"/>
      <w:sz w:val="24"/>
      <w:szCs w:val="24"/>
      <w:lang w:val="en-US" w:eastAsia="zh-CN" w:bidi="ar-SA"/>
    </w:rPr>
  </w:style>
  <w:style w:type="paragraph" w:customStyle="1" w:styleId="3167">
    <w:name w:val="CM18"/>
    <w:basedOn w:val="153"/>
    <w:next w:val="153"/>
    <w:autoRedefine/>
    <w:qFormat/>
    <w:uiPriority w:val="0"/>
    <w:pPr>
      <w:adjustRightInd/>
      <w:spacing w:line="626" w:lineRule="atLeast"/>
    </w:pPr>
    <w:rPr>
      <w:rFonts w:hint="eastAsia" w:ascii="Sim Hei" w:eastAsia="Sim Hei"/>
      <w:szCs w:val="20"/>
    </w:rPr>
  </w:style>
  <w:style w:type="paragraph" w:customStyle="1" w:styleId="3168">
    <w:name w:val="正文样式0403"/>
    <w:basedOn w:val="1"/>
    <w:autoRedefine/>
    <w:qFormat/>
    <w:uiPriority w:val="0"/>
    <w:pPr>
      <w:spacing w:line="400" w:lineRule="exact"/>
      <w:ind w:firstLine="200" w:firstLineChars="200"/>
    </w:pPr>
    <w:rPr>
      <w:rFonts w:ascii="Times New Roman" w:hAnsi="Times New Roman" w:eastAsia="Cambria Math"/>
      <w:sz w:val="28"/>
      <w:szCs w:val="20"/>
    </w:rPr>
  </w:style>
  <w:style w:type="paragraph" w:customStyle="1" w:styleId="3169">
    <w:name w:val="Char Char Char Char1 Char Char Char Char Char Char8"/>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3170">
    <w:name w:val="报告书"/>
    <w:basedOn w:val="1"/>
    <w:link w:val="3948"/>
    <w:autoRedefine/>
    <w:qFormat/>
    <w:uiPriority w:val="0"/>
    <w:pPr>
      <w:autoSpaceDE w:val="0"/>
      <w:autoSpaceDN w:val="0"/>
      <w:adjustRightInd w:val="0"/>
      <w:spacing w:line="360" w:lineRule="auto"/>
      <w:ind w:firstLine="505"/>
      <w:jc w:val="left"/>
      <w:textAlignment w:val="bottom"/>
    </w:pPr>
    <w:rPr>
      <w:rFonts w:ascii="Times New Roman" w:hAnsi="Times New Roman" w:eastAsia="宋体"/>
      <w:kern w:val="0"/>
      <w:sz w:val="24"/>
      <w:szCs w:val="20"/>
    </w:rPr>
  </w:style>
  <w:style w:type="character" w:customStyle="1" w:styleId="3171">
    <w:name w:val="df"/>
    <w:autoRedefine/>
    <w:qFormat/>
    <w:uiPriority w:val="0"/>
  </w:style>
  <w:style w:type="character" w:customStyle="1" w:styleId="3172">
    <w:name w:val="样式 报告 + Times New Roman Char"/>
    <w:link w:val="1315"/>
    <w:autoRedefine/>
    <w:qFormat/>
    <w:uiPriority w:val="0"/>
    <w:rPr>
      <w:rFonts w:ascii="Times New Roman" w:hAnsi="Times New Roman" w:eastAsia="宋体"/>
      <w:sz w:val="28"/>
      <w:szCs w:val="28"/>
    </w:rPr>
  </w:style>
  <w:style w:type="paragraph" w:customStyle="1" w:styleId="3173">
    <w:name w:val="样式 宋体 居中"/>
    <w:basedOn w:val="1"/>
    <w:autoRedefine/>
    <w:qFormat/>
    <w:uiPriority w:val="0"/>
    <w:pPr>
      <w:adjustRightInd w:val="0"/>
      <w:spacing w:line="360" w:lineRule="auto"/>
      <w:jc w:val="center"/>
      <w:textAlignment w:val="baseline"/>
    </w:pPr>
    <w:rPr>
      <w:rFonts w:ascii="Arial" w:hAnsi="Arial" w:eastAsia="宋体"/>
      <w:kern w:val="21"/>
      <w:sz w:val="24"/>
      <w:szCs w:val="20"/>
    </w:rPr>
  </w:style>
  <w:style w:type="character" w:customStyle="1" w:styleId="3174">
    <w:name w:val="Char Char166"/>
    <w:autoRedefine/>
    <w:qFormat/>
    <w:uiPriority w:val="0"/>
    <w:rPr>
      <w:rFonts w:ascii="宋体"/>
      <w:sz w:val="28"/>
    </w:rPr>
  </w:style>
  <w:style w:type="paragraph" w:customStyle="1" w:styleId="3175">
    <w:name w:val="Char4 Char Char Char Char Char Char Char Char Char Char Char Char Char Char Char Char Char1 Char2"/>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176">
    <w:name w:val="Char Char Char1 Char Char Char Char Char Char Char Char Char Char Char Char1 Char Char Char Char Char Char Char Char Char Char3"/>
    <w:basedOn w:val="1"/>
    <w:autoRedefine/>
    <w:qFormat/>
    <w:uiPriority w:val="0"/>
    <w:rPr>
      <w:rFonts w:ascii="Times New Roman" w:hAnsi="Times New Roman" w:eastAsia="宋体"/>
      <w:szCs w:val="24"/>
    </w:rPr>
  </w:style>
  <w:style w:type="character" w:customStyle="1" w:styleId="3177">
    <w:name w:val="h261"/>
    <w:autoRedefine/>
    <w:qFormat/>
    <w:uiPriority w:val="0"/>
    <w:rPr>
      <w:sz w:val="21"/>
      <w:szCs w:val="21"/>
    </w:rPr>
  </w:style>
  <w:style w:type="character" w:customStyle="1" w:styleId="3178">
    <w:name w:val="wz1"/>
    <w:autoRedefine/>
    <w:qFormat/>
    <w:uiPriority w:val="0"/>
    <w:rPr>
      <w:rFonts w:hint="default" w:ascii="ˎ̥" w:hAnsi="ˎ̥"/>
      <w:color w:val="000000"/>
      <w:sz w:val="22"/>
      <w:szCs w:val="22"/>
    </w:rPr>
  </w:style>
  <w:style w:type="paragraph" w:customStyle="1" w:styleId="3179">
    <w:name w:val="Char Char Char3"/>
    <w:basedOn w:val="1"/>
    <w:autoRedefine/>
    <w:qFormat/>
    <w:uiPriority w:val="0"/>
    <w:pPr>
      <w:widowControl/>
      <w:spacing w:after="160" w:line="240" w:lineRule="exact"/>
      <w:jc w:val="left"/>
    </w:pPr>
    <w:rPr>
      <w:rFonts w:ascii="Arial" w:hAnsi="Arial" w:eastAsia="宋体" w:cs="Arial"/>
      <w:b/>
      <w:bCs/>
      <w:kern w:val="0"/>
      <w:sz w:val="24"/>
      <w:szCs w:val="24"/>
      <w:lang w:eastAsia="en-US"/>
    </w:rPr>
  </w:style>
  <w:style w:type="paragraph" w:customStyle="1" w:styleId="3180">
    <w:name w:val="表格03"/>
    <w:basedOn w:val="1"/>
    <w:autoRedefine/>
    <w:qFormat/>
    <w:uiPriority w:val="0"/>
    <w:pPr>
      <w:spacing w:line="400" w:lineRule="exact"/>
      <w:jc w:val="center"/>
    </w:pPr>
    <w:rPr>
      <w:rFonts w:ascii="Times New Roman" w:hAnsi="Times New Roman" w:eastAsia="宋体"/>
      <w:szCs w:val="21"/>
    </w:rPr>
  </w:style>
  <w:style w:type="paragraph" w:customStyle="1" w:styleId="3181">
    <w:name w:val="目录888888888"/>
    <w:basedOn w:val="1"/>
    <w:autoRedefine/>
    <w:qFormat/>
    <w:uiPriority w:val="0"/>
    <w:pPr>
      <w:keepNext/>
      <w:keepLines/>
      <w:spacing w:before="120" w:after="120" w:line="480" w:lineRule="exact"/>
      <w:outlineLvl w:val="1"/>
    </w:pPr>
    <w:rPr>
      <w:rFonts w:ascii="Arial" w:hAnsi="Arial" w:eastAsia="宋体"/>
      <w:b/>
      <w:bCs/>
      <w:sz w:val="30"/>
      <w:szCs w:val="30"/>
    </w:rPr>
  </w:style>
  <w:style w:type="paragraph" w:customStyle="1" w:styleId="3182">
    <w:name w:val="表头2"/>
    <w:basedOn w:val="1"/>
    <w:autoRedefine/>
    <w:qFormat/>
    <w:uiPriority w:val="0"/>
    <w:pPr>
      <w:keepNext/>
      <w:keepLines/>
      <w:suppressAutoHyphens/>
      <w:autoSpaceDE w:val="0"/>
      <w:adjustRightInd w:val="0"/>
      <w:snapToGrid w:val="0"/>
      <w:spacing w:before="120" w:after="120" w:line="360" w:lineRule="auto"/>
      <w:jc w:val="center"/>
      <w:textAlignment w:val="center"/>
      <w:outlineLvl w:val="3"/>
    </w:pPr>
    <w:rPr>
      <w:rFonts w:ascii="Times New Roman" w:hAnsi="Times New Roman" w:eastAsia="宋体"/>
      <w:b/>
      <w:bCs/>
      <w:kern w:val="44"/>
      <w:sz w:val="28"/>
      <w:szCs w:val="20"/>
    </w:rPr>
  </w:style>
  <w:style w:type="paragraph" w:customStyle="1" w:styleId="3183">
    <w:name w:val="正文缩进23"/>
    <w:basedOn w:val="1"/>
    <w:autoRedefine/>
    <w:qFormat/>
    <w:uiPriority w:val="0"/>
    <w:pPr>
      <w:adjustRightInd w:val="0"/>
      <w:spacing w:line="480" w:lineRule="exact"/>
    </w:pPr>
    <w:rPr>
      <w:rFonts w:ascii="Times New Roman" w:hAnsi="Times New Roman" w:eastAsia="宋体"/>
      <w:kern w:val="28"/>
      <w:sz w:val="24"/>
      <w:szCs w:val="20"/>
    </w:rPr>
  </w:style>
  <w:style w:type="paragraph" w:customStyle="1" w:styleId="3184">
    <w:name w:val="纯文本3"/>
    <w:basedOn w:val="1"/>
    <w:autoRedefine/>
    <w:qFormat/>
    <w:uiPriority w:val="0"/>
    <w:pPr>
      <w:adjustRightInd w:val="0"/>
      <w:textAlignment w:val="baseline"/>
    </w:pPr>
    <w:rPr>
      <w:rFonts w:ascii="宋体" w:hAnsi="Times New Roman" w:eastAsia="宋体"/>
      <w:kern w:val="0"/>
      <w:szCs w:val="20"/>
    </w:rPr>
  </w:style>
  <w:style w:type="paragraph" w:customStyle="1" w:styleId="3185">
    <w:name w:val="正文文本4"/>
    <w:basedOn w:val="1"/>
    <w:autoRedefine/>
    <w:qFormat/>
    <w:uiPriority w:val="0"/>
    <w:pPr>
      <w:adjustRightInd w:val="0"/>
      <w:snapToGrid w:val="0"/>
      <w:spacing w:line="360" w:lineRule="auto"/>
      <w:ind w:firstLine="200" w:firstLineChars="200"/>
      <w:jc w:val="left"/>
    </w:pPr>
    <w:rPr>
      <w:rFonts w:hint="eastAsia" w:ascii="宋体" w:hAnsi="宋体" w:eastAsia="宋体"/>
      <w:sz w:val="24"/>
      <w:szCs w:val="20"/>
    </w:rPr>
  </w:style>
  <w:style w:type="paragraph" w:customStyle="1" w:styleId="3186">
    <w:name w:val="Char1 Char Char Char1 Char Char Char Char Char Char 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187">
    <w:name w:val="Char1 Char Char Char Char Char Char Char Char Char Char Char Char2"/>
    <w:basedOn w:val="1"/>
    <w:autoRedefine/>
    <w:semiHidden/>
    <w:qFormat/>
    <w:uiPriority w:val="0"/>
    <w:rPr>
      <w:rFonts w:ascii="Times New Roman" w:hAnsi="Times New Roman" w:eastAsia="宋体"/>
      <w:szCs w:val="24"/>
    </w:rPr>
  </w:style>
  <w:style w:type="paragraph" w:customStyle="1" w:styleId="3188">
    <w:name w:val="表标题1"/>
    <w:basedOn w:val="1"/>
    <w:next w:val="1"/>
    <w:autoRedefine/>
    <w:qFormat/>
    <w:uiPriority w:val="0"/>
    <w:pPr>
      <w:spacing w:beforeLines="50" w:after="120" w:line="300" w:lineRule="auto"/>
      <w:jc w:val="center"/>
    </w:pPr>
    <w:rPr>
      <w:rFonts w:ascii="Times New Roman" w:hAnsi="Times New Roman" w:eastAsia="宋体"/>
      <w:sz w:val="24"/>
      <w:szCs w:val="20"/>
    </w:rPr>
  </w:style>
  <w:style w:type="table" w:customStyle="1" w:styleId="3189">
    <w:name w:val="HIT-EIA"/>
    <w:basedOn w:val="97"/>
    <w:autoRedefine/>
    <w:qFormat/>
    <w:uiPriority w:val="0"/>
    <w:pPr>
      <w:jc w:val="center"/>
    </w:pPr>
    <w:tblPr>
      <w:tblBorders>
        <w:insideH w:val="single" w:color="auto" w:sz="4" w:space="0"/>
        <w:insideV w:val="single" w:color="auto" w:sz="4" w:space="0"/>
      </w:tblBorders>
    </w:tblPr>
    <w:tcPr>
      <w:shd w:val="clear" w:color="auto" w:fill="auto"/>
      <w:vAlign w:val="center"/>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3190">
    <w:name w:val="Char Char Char Char Char Char1 Char Char Char Char Char Char Char Char Char Char1"/>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191">
    <w:name w:val="Char1 Char Char Char1 Char Char Char Char Char Char18"/>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3192">
    <w:name w:val="表下注释"/>
    <w:basedOn w:val="1"/>
    <w:autoRedefine/>
    <w:qFormat/>
    <w:uiPriority w:val="0"/>
    <w:pPr>
      <w:keepNext/>
      <w:keepLines/>
      <w:spacing w:before="60" w:after="60" w:line="240" w:lineRule="exact"/>
      <w:ind w:firstLine="200"/>
    </w:pPr>
    <w:rPr>
      <w:rFonts w:ascii="Times New Roman" w:hAnsi="Times New Roman" w:eastAsia="Cambria Math"/>
      <w:kern w:val="44"/>
      <w:szCs w:val="20"/>
    </w:rPr>
  </w:style>
  <w:style w:type="paragraph" w:customStyle="1" w:styleId="3193">
    <w:name w:val="zw"/>
    <w:basedOn w:val="1"/>
    <w:autoRedefine/>
    <w:qFormat/>
    <w:uiPriority w:val="0"/>
    <w:pPr>
      <w:widowControl/>
      <w:adjustRightInd w:val="0"/>
      <w:snapToGrid w:val="0"/>
      <w:spacing w:before="100" w:beforeAutospacing="1" w:after="100" w:afterAutospacing="1" w:line="440" w:lineRule="atLeast"/>
      <w:ind w:firstLine="200" w:firstLineChars="200"/>
      <w:jc w:val="left"/>
    </w:pPr>
    <w:rPr>
      <w:rFonts w:hint="eastAsia" w:ascii="宋体" w:hAnsi="宋体" w:eastAsia="宋体"/>
      <w:sz w:val="22"/>
      <w:szCs w:val="20"/>
    </w:rPr>
  </w:style>
  <w:style w:type="paragraph" w:customStyle="1" w:styleId="3194">
    <w:name w:val="样式2 Char"/>
    <w:basedOn w:val="22"/>
    <w:autoRedefine/>
    <w:semiHidden/>
    <w:qFormat/>
    <w:uiPriority w:val="0"/>
    <w:pPr>
      <w:widowControl/>
      <w:adjustRightInd w:val="0"/>
      <w:snapToGrid w:val="0"/>
      <w:ind w:firstLine="567"/>
      <w:textAlignment w:val="baseline"/>
    </w:pPr>
    <w:rPr>
      <w:rFonts w:ascii="仿宋_GB2312" w:hAnsi="仿宋_GB2312" w:cs="仿宋_GB2312"/>
      <w:snapToGrid w:val="0"/>
      <w:kern w:val="0"/>
      <w:szCs w:val="24"/>
    </w:rPr>
  </w:style>
  <w:style w:type="character" w:customStyle="1" w:styleId="3195">
    <w:name w:val="正文(首行缩进) Char1"/>
    <w:autoRedefine/>
    <w:qFormat/>
    <w:uiPriority w:val="0"/>
    <w:rPr>
      <w:rFonts w:ascii="Arial Black" w:hAnsi="Arial Black" w:eastAsia="Verdana"/>
      <w:snapToGrid/>
      <w:color w:val="000000"/>
      <w:sz w:val="24"/>
      <w:szCs w:val="24"/>
      <w:lang w:val="en-US" w:eastAsia="zh-CN" w:bidi="ar-SA"/>
    </w:rPr>
  </w:style>
  <w:style w:type="paragraph" w:customStyle="1" w:styleId="3196">
    <w:name w:val="样式 标题 2 + 段前: 0.5 行 段后: 0.5 行3"/>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character" w:customStyle="1" w:styleId="3197">
    <w:name w:val="二级标题2 Char"/>
    <w:link w:val="3144"/>
    <w:autoRedefine/>
    <w:qFormat/>
    <w:uiPriority w:val="0"/>
    <w:rPr>
      <w:rFonts w:ascii="Times New Roman" w:hAnsi="Times New Roman" w:eastAsia="宋体" w:cs="宋体"/>
      <w:b/>
      <w:bCs/>
      <w:color w:val="0000FF"/>
      <w:kern w:val="2"/>
      <w:sz w:val="24"/>
      <w:szCs w:val="28"/>
    </w:rPr>
  </w:style>
  <w:style w:type="character" w:customStyle="1" w:styleId="3198">
    <w:name w:val="MFS表格表头 Char Char Char Char"/>
    <w:autoRedefine/>
    <w:qFormat/>
    <w:uiPriority w:val="0"/>
    <w:rPr>
      <w:rFonts w:eastAsia="Arial"/>
      <w:b/>
      <w:kern w:val="2"/>
      <w:sz w:val="24"/>
      <w:szCs w:val="24"/>
      <w:lang w:val="en-US" w:eastAsia="zh-CN" w:bidi="ar-SA"/>
    </w:rPr>
  </w:style>
  <w:style w:type="character" w:customStyle="1" w:styleId="3199">
    <w:name w:val="表头单位 + 五号 Char"/>
    <w:link w:val="1502"/>
    <w:autoRedefine/>
    <w:qFormat/>
    <w:uiPriority w:val="0"/>
    <w:rPr>
      <w:rFonts w:ascii="Times New Roman" w:hAnsi="Times New Roman" w:eastAsia="宋体"/>
      <w:b/>
      <w:bCs/>
    </w:rPr>
  </w:style>
  <w:style w:type="character" w:customStyle="1" w:styleId="3200">
    <w:name w:val="font101"/>
    <w:autoRedefine/>
    <w:qFormat/>
    <w:uiPriority w:val="0"/>
    <w:rPr>
      <w:rFonts w:hint="eastAsia" w:ascii="宋体" w:hAnsi="宋体" w:eastAsia="宋体" w:cs="宋体"/>
      <w:color w:val="000000"/>
      <w:sz w:val="24"/>
      <w:szCs w:val="24"/>
      <w:u w:val="none"/>
    </w:rPr>
  </w:style>
  <w:style w:type="paragraph" w:customStyle="1" w:styleId="3201">
    <w:name w:val="Char Char Char Char Char Char Char Char Char Char Char Char Char Char Char Char Char Char Char Char Char Char Char Char Char Char Char Char Char Char Char Char Char Char Char Char3"/>
    <w:basedOn w:val="1"/>
    <w:autoRedefine/>
    <w:qFormat/>
    <w:uiPriority w:val="0"/>
    <w:rPr>
      <w:rFonts w:ascii="Times New Roman" w:hAnsi="Times New Roman" w:eastAsia="宋体"/>
      <w:sz w:val="24"/>
      <w:szCs w:val="24"/>
    </w:rPr>
  </w:style>
  <w:style w:type="paragraph" w:customStyle="1" w:styleId="3202">
    <w:name w:val="brdrw15brsp20 tqctx4153t"/>
    <w:autoRedefine/>
    <w:qFormat/>
    <w:uiPriority w:val="0"/>
    <w:pPr>
      <w:widowControl w:val="0"/>
      <w:pBdr>
        <w:bottom w:val="single" w:color="auto" w:sz="6" w:space="0"/>
      </w:pBdr>
      <w:adjustRightInd w:val="0"/>
      <w:spacing w:line="312" w:lineRule="atLeast"/>
      <w:jc w:val="center"/>
    </w:pPr>
    <w:rPr>
      <w:rFonts w:ascii="仿宋_GB2312" w:hAnsi="仿宋_GB2312" w:eastAsia="宋体" w:cs="仿宋_GB2312"/>
      <w:sz w:val="21"/>
      <w:lang w:val="en-US" w:eastAsia="zh-CN" w:bidi="ar-SA"/>
    </w:rPr>
  </w:style>
  <w:style w:type="character" w:customStyle="1" w:styleId="3203">
    <w:name w:val="Char Char92"/>
    <w:autoRedefine/>
    <w:qFormat/>
    <w:uiPriority w:val="0"/>
    <w:rPr>
      <w:rFonts w:hint="eastAsia" w:ascii="Arial Unicode MS" w:hAnsi="Arial Unicode MS" w:eastAsia="Arial Unicode MS" w:cs="Arial Unicode MS"/>
    </w:rPr>
  </w:style>
  <w:style w:type="character" w:customStyle="1" w:styleId="3204">
    <w:name w:val="font61"/>
    <w:autoRedefine/>
    <w:qFormat/>
    <w:uiPriority w:val="0"/>
    <w:rPr>
      <w:rFonts w:hint="eastAsia" w:ascii="宋体" w:hAnsi="宋体" w:eastAsia="宋体" w:cs="宋体"/>
      <w:color w:val="000000"/>
      <w:sz w:val="24"/>
      <w:szCs w:val="24"/>
      <w:u w:val="none"/>
    </w:rPr>
  </w:style>
  <w:style w:type="paragraph" w:customStyle="1" w:styleId="3205">
    <w:name w:val="新正文"/>
    <w:basedOn w:val="1"/>
    <w:autoRedefine/>
    <w:qFormat/>
    <w:uiPriority w:val="0"/>
    <w:pPr>
      <w:spacing w:line="480" w:lineRule="exact"/>
      <w:ind w:firstLine="482"/>
    </w:pPr>
    <w:rPr>
      <w:rFonts w:hint="eastAsia" w:ascii="仿宋_GB2312" w:hAnsi="Times New Roman" w:eastAsia="仿宋_GB2312"/>
      <w:kern w:val="0"/>
      <w:sz w:val="28"/>
      <w:szCs w:val="20"/>
    </w:rPr>
  </w:style>
  <w:style w:type="character" w:customStyle="1" w:styleId="3206">
    <w:name w:val="font41"/>
    <w:autoRedefine/>
    <w:qFormat/>
    <w:uiPriority w:val="0"/>
    <w:rPr>
      <w:rFonts w:hint="default" w:ascii="Arial" w:hAnsi="Arial" w:cs="Arial"/>
      <w:color w:val="000000"/>
      <w:sz w:val="24"/>
      <w:szCs w:val="24"/>
      <w:u w:val="none"/>
    </w:rPr>
  </w:style>
  <w:style w:type="paragraph" w:customStyle="1" w:styleId="3207">
    <w:name w:val="tdbig"/>
    <w:basedOn w:val="1"/>
    <w:autoRedefine/>
    <w:semiHidden/>
    <w:qFormat/>
    <w:uiPriority w:val="0"/>
    <w:pPr>
      <w:widowControl/>
      <w:adjustRightInd w:val="0"/>
      <w:snapToGrid w:val="0"/>
      <w:spacing w:before="100" w:beforeAutospacing="1" w:after="100" w:afterAutospacing="1" w:line="270" w:lineRule="atLeast"/>
      <w:ind w:firstLine="200" w:firstLineChars="200"/>
      <w:jc w:val="left"/>
    </w:pPr>
    <w:rPr>
      <w:rFonts w:ascii="Georgia" w:hAnsi="Georgia" w:eastAsia="宋体"/>
      <w:color w:val="2B4F91"/>
      <w:spacing w:val="15"/>
      <w:kern w:val="0"/>
      <w:sz w:val="24"/>
      <w:szCs w:val="21"/>
    </w:rPr>
  </w:style>
  <w:style w:type="character" w:customStyle="1" w:styleId="3208">
    <w:name w:val="A3"/>
    <w:autoRedefine/>
    <w:qFormat/>
    <w:uiPriority w:val="0"/>
    <w:rPr>
      <w:rFonts w:ascii="华文行楷" w:hAnsi="华文行楷" w:cs="华文行楷"/>
      <w:color w:val="000000"/>
      <w:sz w:val="36"/>
      <w:szCs w:val="36"/>
    </w:rPr>
  </w:style>
  <w:style w:type="character" w:customStyle="1" w:styleId="3209">
    <w:name w:val="下标e"/>
    <w:autoRedefine/>
    <w:qFormat/>
    <w:uiPriority w:val="0"/>
    <w:rPr>
      <w:rFonts w:ascii="Arial" w:hAnsi="Arial" w:eastAsia="Arial"/>
      <w:color w:val="FF00FF"/>
      <w:kern w:val="22"/>
      <w:sz w:val="22"/>
      <w:vertAlign w:val="subscript"/>
    </w:rPr>
  </w:style>
  <w:style w:type="paragraph" w:customStyle="1" w:styleId="3210">
    <w:name w:val="Char Char Char Char Char Char Char Char Char Char Char Char Char Char Char1 Char Char Char Char Char Char Char Char Char Char Char Char Char Char Char Char Char Char Char Char Char Char Char Char Char"/>
    <w:basedOn w:val="1"/>
    <w:next w:val="2"/>
    <w:autoRedefine/>
    <w:qFormat/>
    <w:uiPriority w:val="0"/>
    <w:pPr>
      <w:spacing w:line="360" w:lineRule="auto"/>
    </w:pPr>
    <w:rPr>
      <w:rFonts w:ascii="仿宋_GB2312" w:hAnsi="仿宋_GB2312" w:eastAsia="宋体" w:cs="仿宋_GB2312"/>
      <w:sz w:val="28"/>
      <w:szCs w:val="20"/>
    </w:rPr>
  </w:style>
  <w:style w:type="character" w:customStyle="1" w:styleId="3211">
    <w:name w:val="Char Char314"/>
    <w:autoRedefine/>
    <w:qFormat/>
    <w:uiPriority w:val="0"/>
    <w:rPr>
      <w:rFonts w:hint="eastAsia" w:ascii="宋体" w:hAnsi="宋体" w:eastAsia="宋体"/>
      <w:sz w:val="18"/>
      <w:szCs w:val="18"/>
      <w:lang w:val="en-US" w:eastAsia="zh-CN" w:bidi="ar-SA"/>
    </w:rPr>
  </w:style>
  <w:style w:type="paragraph" w:customStyle="1" w:styleId="3212">
    <w:name w:val="Char Char23 Char Char Char Char4"/>
    <w:basedOn w:val="1"/>
    <w:autoRedefine/>
    <w:qFormat/>
    <w:uiPriority w:val="0"/>
    <w:pPr>
      <w:spacing w:line="240" w:lineRule="exact"/>
      <w:ind w:firstLine="200" w:firstLineChars="200"/>
    </w:pPr>
    <w:rPr>
      <w:rFonts w:ascii="Times New Roman" w:hAnsi="Times New Roman" w:eastAsia="宋体"/>
      <w:kern w:val="0"/>
      <w:sz w:val="24"/>
      <w:szCs w:val="24"/>
    </w:rPr>
  </w:style>
  <w:style w:type="paragraph" w:customStyle="1" w:styleId="3213">
    <w:name w:val="Char Char Char Char Char Char Char Char Char Char Char Char Char Char Char Char Char Char3"/>
    <w:basedOn w:val="1"/>
    <w:autoRedefine/>
    <w:qFormat/>
    <w:uiPriority w:val="0"/>
    <w:rPr>
      <w:rFonts w:ascii="Times New Roman" w:hAnsi="Times New Roman" w:eastAsia="宋体"/>
      <w:sz w:val="24"/>
      <w:szCs w:val="24"/>
    </w:rPr>
  </w:style>
  <w:style w:type="character" w:customStyle="1" w:styleId="3214">
    <w:name w:val="样式 黑体 小二 黑色"/>
    <w:autoRedefine/>
    <w:qFormat/>
    <w:uiPriority w:val="0"/>
    <w:rPr>
      <w:rFonts w:ascii="Wingdings" w:hAnsi="Wingdings" w:eastAsia="Wingdings"/>
      <w:color w:val="000000"/>
      <w:sz w:val="36"/>
    </w:rPr>
  </w:style>
  <w:style w:type="character" w:customStyle="1" w:styleId="3215">
    <w:name w:val="标题 3 Char Char1"/>
    <w:autoRedefine/>
    <w:qFormat/>
    <w:uiPriority w:val="0"/>
    <w:rPr>
      <w:rFonts w:eastAsia="宋体"/>
      <w:b/>
      <w:bCs/>
      <w:color w:val="0000FF"/>
      <w:sz w:val="24"/>
      <w:szCs w:val="32"/>
      <w:lang w:val="en-US" w:eastAsia="zh-CN" w:bidi="ar-SA"/>
    </w:rPr>
  </w:style>
  <w:style w:type="character" w:customStyle="1" w:styleId="3216">
    <w:name w:val="4-25正 Char Char Char Char Char Char"/>
    <w:autoRedefine/>
    <w:qFormat/>
    <w:uiPriority w:val="0"/>
    <w:rPr>
      <w:rFonts w:cs="Arial"/>
      <w:b/>
      <w:sz w:val="24"/>
      <w:szCs w:val="24"/>
    </w:rPr>
  </w:style>
  <w:style w:type="paragraph" w:customStyle="1" w:styleId="3217">
    <w:name w:val="标题　3"/>
    <w:basedOn w:val="7"/>
    <w:autoRedefine/>
    <w:semiHidden/>
    <w:qFormat/>
    <w:uiPriority w:val="0"/>
    <w:pPr>
      <w:tabs>
        <w:tab w:val="left" w:pos="420"/>
        <w:tab w:val="left" w:pos="864"/>
        <w:tab w:val="left" w:pos="993"/>
      </w:tabs>
      <w:adjustRightInd w:val="0"/>
      <w:snapToGrid w:val="0"/>
      <w:spacing w:beforeLines="50" w:after="0" w:line="360" w:lineRule="auto"/>
      <w:ind w:left="864" w:hanging="864"/>
      <w:textAlignment w:val="baseline"/>
    </w:pPr>
    <w:rPr>
      <w:rFonts w:ascii="Times New Roman" w:hAnsi="Times New Roman" w:eastAsia="宋体"/>
      <w:color w:val="00B0F0"/>
      <w:spacing w:val="-12"/>
      <w:kern w:val="0"/>
      <w:lang w:val="zh-CN"/>
    </w:rPr>
  </w:style>
  <w:style w:type="paragraph" w:customStyle="1" w:styleId="3218">
    <w:name w:val="Char Char1 Char Char Char Char Char Char Char Char Char Char Char Char Char Char Char Char Char Char Char Char1 Char2"/>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219">
    <w:name w:val="Char Char Char Char Char Char1 Char Char Char Char Char Char Char Char Char 字元 字元"/>
    <w:basedOn w:val="1"/>
    <w:autoRedefine/>
    <w:qFormat/>
    <w:uiPriority w:val="99"/>
    <w:rPr>
      <w:rFonts w:ascii="Times New Roman" w:hAnsi="Times New Roman" w:eastAsia="宋体"/>
      <w:sz w:val="24"/>
      <w:szCs w:val="24"/>
    </w:rPr>
  </w:style>
  <w:style w:type="paragraph" w:customStyle="1" w:styleId="3220">
    <w:name w:val="样式 标题 1 + 段后: 6 磅"/>
    <w:basedOn w:val="3"/>
    <w:autoRedefine/>
    <w:qFormat/>
    <w:uiPriority w:val="0"/>
    <w:pPr>
      <w:tabs>
        <w:tab w:val="left" w:pos="360"/>
      </w:tabs>
      <w:spacing w:before="340" w:after="120" w:line="240" w:lineRule="auto"/>
      <w:ind w:left="170" w:hanging="170"/>
      <w:jc w:val="left"/>
    </w:pPr>
    <w:rPr>
      <w:rFonts w:ascii="仿宋_GB2312" w:hAnsi="仿宋_GB2312" w:cs="Verdana"/>
      <w:bCs/>
      <w:color w:val="0000FF"/>
      <w:sz w:val="84"/>
    </w:rPr>
  </w:style>
  <w:style w:type="paragraph" w:customStyle="1" w:styleId="3221">
    <w:name w:val="表格文字样式"/>
    <w:basedOn w:val="220"/>
    <w:autoRedefine/>
    <w:qFormat/>
    <w:uiPriority w:val="0"/>
    <w:pPr>
      <w:spacing w:line="240" w:lineRule="auto"/>
      <w:ind w:firstLine="0"/>
      <w:jc w:val="center"/>
    </w:pPr>
  </w:style>
  <w:style w:type="character" w:customStyle="1" w:styleId="3222">
    <w:name w:val="MFS正文 Char Char Char Char Char"/>
    <w:link w:val="1836"/>
    <w:autoRedefine/>
    <w:qFormat/>
    <w:uiPriority w:val="0"/>
    <w:rPr>
      <w:sz w:val="24"/>
      <w:szCs w:val="24"/>
    </w:rPr>
  </w:style>
  <w:style w:type="paragraph" w:customStyle="1" w:styleId="3223">
    <w:name w:val="样式 表格标题 + 段前: 0.5 行1"/>
    <w:basedOn w:val="22"/>
    <w:autoRedefine/>
    <w:qFormat/>
    <w:uiPriority w:val="0"/>
    <w:pPr>
      <w:autoSpaceDE w:val="0"/>
      <w:autoSpaceDN w:val="0"/>
      <w:adjustRightInd w:val="0"/>
      <w:spacing w:beforeLines="50" w:line="400" w:lineRule="exact"/>
      <w:ind w:firstLine="0"/>
      <w:jc w:val="center"/>
    </w:pPr>
    <w:rPr>
      <w:rFonts w:ascii="Wingdings" w:hAnsi="Symbol" w:eastAsia="Wingdings" w:cs="Arial"/>
      <w:bCs/>
      <w:lang w:val="zh-CN"/>
    </w:rPr>
  </w:style>
  <w:style w:type="paragraph" w:customStyle="1" w:styleId="3224">
    <w:name w:val="列表 3F"/>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225">
    <w:name w:val="日期63"/>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3226">
    <w:name w:val="可研报告正文"/>
    <w:basedOn w:val="1"/>
    <w:link w:val="3850"/>
    <w:autoRedefine/>
    <w:qFormat/>
    <w:uiPriority w:val="0"/>
    <w:pPr>
      <w:tabs>
        <w:tab w:val="left" w:pos="5880"/>
      </w:tabs>
      <w:spacing w:beforeLines="50" w:line="440" w:lineRule="exact"/>
      <w:ind w:left="425" w:firstLine="482"/>
    </w:pPr>
    <w:rPr>
      <w:rFonts w:ascii="Times New Roman" w:hAnsi="Times New Roman" w:eastAsia="宋体"/>
      <w:kern w:val="0"/>
      <w:sz w:val="24"/>
      <w:szCs w:val="24"/>
    </w:rPr>
  </w:style>
  <w:style w:type="paragraph" w:customStyle="1" w:styleId="3227">
    <w:name w:val="标题 41"/>
    <w:basedOn w:val="296"/>
    <w:next w:val="296"/>
    <w:autoRedefine/>
    <w:qFormat/>
    <w:uiPriority w:val="0"/>
    <w:pPr>
      <w:keepNext/>
      <w:keepLines/>
      <w:spacing w:before="280" w:after="290" w:line="376" w:lineRule="atLeast"/>
    </w:pPr>
    <w:rPr>
      <w:rFonts w:ascii="Arial" w:hAnsi="Symbol"/>
      <w:b/>
      <w:kern w:val="2"/>
      <w:sz w:val="28"/>
      <w:szCs w:val="22"/>
    </w:rPr>
  </w:style>
  <w:style w:type="paragraph" w:customStyle="1" w:styleId="3228">
    <w:name w:val="符号"/>
    <w:basedOn w:val="1"/>
    <w:autoRedefine/>
    <w:qFormat/>
    <w:uiPriority w:val="0"/>
    <w:pPr>
      <w:tabs>
        <w:tab w:val="left" w:pos="810"/>
        <w:tab w:val="left" w:pos="935"/>
      </w:tabs>
      <w:adjustRightInd w:val="0"/>
      <w:spacing w:line="460" w:lineRule="exact"/>
      <w:ind w:left="935" w:hanging="285"/>
      <w:jc w:val="left"/>
      <w:textAlignment w:val="baseline"/>
    </w:pPr>
    <w:rPr>
      <w:rFonts w:ascii="Times New Roman" w:hAnsi="Times New Roman" w:eastAsia="宋体"/>
      <w:kern w:val="0"/>
      <w:sz w:val="24"/>
      <w:szCs w:val="20"/>
    </w:rPr>
  </w:style>
  <w:style w:type="paragraph" w:customStyle="1" w:styleId="3229">
    <w:name w:val="首页脚注"/>
    <w:basedOn w:val="57"/>
    <w:autoRedefine/>
    <w:qFormat/>
    <w:uiPriority w:val="0"/>
    <w:pPr>
      <w:keepLines/>
      <w:widowControl/>
      <w:tabs>
        <w:tab w:val="center" w:pos="4320"/>
        <w:tab w:val="clear" w:pos="4153"/>
        <w:tab w:val="clear" w:pos="8306"/>
      </w:tabs>
      <w:overflowPunct w:val="0"/>
      <w:autoSpaceDE w:val="0"/>
      <w:autoSpaceDN w:val="0"/>
      <w:adjustRightInd w:val="0"/>
      <w:snapToGrid/>
      <w:spacing w:line="360" w:lineRule="auto"/>
      <w:jc w:val="center"/>
      <w:textAlignment w:val="baseline"/>
    </w:pPr>
    <w:rPr>
      <w:rFonts w:hAnsi="Symbol"/>
      <w:sz w:val="28"/>
      <w:szCs w:val="22"/>
    </w:rPr>
  </w:style>
  <w:style w:type="paragraph" w:customStyle="1" w:styleId="3230">
    <w:name w:val="Char Char13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231">
    <w:name w:val="description"/>
    <w:autoRedefine/>
    <w:qFormat/>
    <w:uiPriority w:val="0"/>
  </w:style>
  <w:style w:type="paragraph" w:customStyle="1" w:styleId="3232">
    <w:name w:val="Char2 Char Char Char Char Char Char5"/>
    <w:basedOn w:val="1"/>
    <w:autoRedefine/>
    <w:qFormat/>
    <w:uiPriority w:val="0"/>
    <w:rPr>
      <w:rFonts w:ascii="Times New Roman" w:hAnsi="Times New Roman" w:eastAsia="宋体"/>
      <w:sz w:val="24"/>
      <w:szCs w:val="24"/>
    </w:rPr>
  </w:style>
  <w:style w:type="paragraph" w:customStyle="1" w:styleId="3233">
    <w:name w:val="Char2 Char Char Char Char Char Char Char Char Char4"/>
    <w:basedOn w:val="1"/>
    <w:autoRedefine/>
    <w:qFormat/>
    <w:uiPriority w:val="0"/>
    <w:rPr>
      <w:rFonts w:ascii="Times New Roman" w:hAnsi="Times New Roman" w:eastAsia="宋体"/>
      <w:szCs w:val="24"/>
    </w:rPr>
  </w:style>
  <w:style w:type="character" w:customStyle="1" w:styleId="3234">
    <w:name w:val="样式 首行缩进:  2 字符 Char Char"/>
    <w:link w:val="2693"/>
    <w:autoRedefine/>
    <w:qFormat/>
    <w:uiPriority w:val="0"/>
    <w:rPr>
      <w:rFonts w:ascii="Times New Roman" w:hAnsi="Times New Roman" w:eastAsia="宋体" w:cs="宋体"/>
      <w:kern w:val="2"/>
      <w:sz w:val="24"/>
    </w:rPr>
  </w:style>
  <w:style w:type="character" w:customStyle="1" w:styleId="3235">
    <w:name w:val="样式 标题 1章标题1.1 Char"/>
    <w:link w:val="3236"/>
    <w:autoRedefine/>
    <w:qFormat/>
    <w:uiPriority w:val="0"/>
    <w:rPr>
      <w:rFonts w:ascii="Times New Roman" w:hAnsi="Times New Roman" w:eastAsia="宋体"/>
      <w:b/>
      <w:bCs/>
      <w:color w:val="0000FF"/>
      <w:kern w:val="44"/>
      <w:sz w:val="36"/>
      <w:szCs w:val="30"/>
    </w:rPr>
  </w:style>
  <w:style w:type="paragraph" w:customStyle="1" w:styleId="3236">
    <w:name w:val="样式 标题 1章标题1.1"/>
    <w:basedOn w:val="3"/>
    <w:link w:val="3235"/>
    <w:autoRedefine/>
    <w:qFormat/>
    <w:uiPriority w:val="0"/>
    <w:pPr>
      <w:keepLines w:val="0"/>
      <w:adjustRightInd w:val="0"/>
      <w:snapToGrid w:val="0"/>
      <w:spacing w:beforeLines="50" w:afterLines="50" w:line="360" w:lineRule="auto"/>
      <w:jc w:val="center"/>
    </w:pPr>
    <w:rPr>
      <w:bCs/>
      <w:color w:val="0000FF"/>
      <w:sz w:val="36"/>
      <w:szCs w:val="30"/>
    </w:rPr>
  </w:style>
  <w:style w:type="paragraph" w:customStyle="1" w:styleId="3237">
    <w:name w:val="图表目录13"/>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character" w:customStyle="1" w:styleId="3238">
    <w:name w:val="txtcontent11"/>
    <w:autoRedefine/>
    <w:qFormat/>
    <w:uiPriority w:val="0"/>
    <w:rPr>
      <w:rFonts w:hint="default" w:ascii="ˎ̥" w:hAnsi="ˎ̥"/>
      <w:color w:val="000000"/>
      <w:sz w:val="21"/>
      <w:szCs w:val="21"/>
    </w:rPr>
  </w:style>
  <w:style w:type="character" w:customStyle="1" w:styleId="3239">
    <w:name w:val="纯文本 字符"/>
    <w:autoRedefine/>
    <w:qFormat/>
    <w:uiPriority w:val="0"/>
    <w:rPr>
      <w:rFonts w:ascii="宋体" w:hAnsi="Courier New" w:eastAsia="宋体"/>
      <w:kern w:val="2"/>
      <w:sz w:val="21"/>
      <w:lang w:val="en-US" w:eastAsia="zh-CN" w:bidi="ar-SA"/>
    </w:rPr>
  </w:style>
  <w:style w:type="character" w:customStyle="1" w:styleId="3240">
    <w:name w:val="标题 7 表 Char"/>
    <w:autoRedefine/>
    <w:qFormat/>
    <w:uiPriority w:val="0"/>
    <w:rPr>
      <w:rFonts w:eastAsia="宋体"/>
      <w:b/>
      <w:sz w:val="24"/>
      <w:lang w:val="en-US" w:eastAsia="zh-CN" w:bidi="ar-SA"/>
    </w:rPr>
  </w:style>
  <w:style w:type="paragraph" w:customStyle="1" w:styleId="3241">
    <w:name w:val="Char Char Char15"/>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242">
    <w:name w:val="样式 标题 3 + 加粗"/>
    <w:basedOn w:val="6"/>
    <w:autoRedefine/>
    <w:semiHidden/>
    <w:qFormat/>
    <w:uiPriority w:val="0"/>
    <w:pPr>
      <w:keepNext w:val="0"/>
      <w:keepLines w:val="0"/>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snapToGrid w:val="0"/>
      <w:kern w:val="0"/>
      <w:szCs w:val="24"/>
    </w:rPr>
  </w:style>
  <w:style w:type="character" w:customStyle="1" w:styleId="3243">
    <w:name w:val="表中文字 Char Char Char"/>
    <w:autoRedefine/>
    <w:semiHidden/>
    <w:qFormat/>
    <w:uiPriority w:val="0"/>
    <w:rPr>
      <w:rFonts w:eastAsia="宋体"/>
      <w:sz w:val="21"/>
      <w:lang w:val="en-US" w:eastAsia="zh-CN" w:bidi="ar-SA"/>
    </w:rPr>
  </w:style>
  <w:style w:type="character" w:customStyle="1" w:styleId="3244">
    <w:name w:val="正文样式1 Char Char1 Char"/>
    <w:autoRedefine/>
    <w:semiHidden/>
    <w:qFormat/>
    <w:uiPriority w:val="0"/>
    <w:rPr>
      <w:snapToGrid/>
      <w:position w:val="-12"/>
      <w:sz w:val="24"/>
      <w:szCs w:val="24"/>
    </w:rPr>
  </w:style>
  <w:style w:type="paragraph" w:customStyle="1" w:styleId="3245">
    <w:name w:val="xl89"/>
    <w:basedOn w:val="1"/>
    <w:autoRedefine/>
    <w:qFormat/>
    <w:uiPriority w:val="0"/>
    <w:pPr>
      <w:widowControl/>
      <w:pBdr>
        <w:top w:val="single" w:color="auto" w:sz="4" w:space="0"/>
        <w:bottom w:val="single" w:color="auto" w:sz="4" w:space="0"/>
        <w:right w:val="single" w:color="auto" w:sz="4" w:space="0"/>
      </w:pBdr>
      <w:spacing w:before="100" w:beforeAutospacing="1" w:after="100" w:afterAutospacing="1" w:line="360" w:lineRule="auto"/>
      <w:jc w:val="left"/>
    </w:pPr>
    <w:rPr>
      <w:rFonts w:ascii="仿宋_GB2312" w:hAnsi="仿宋_GB2312" w:eastAsia="華康中楷體" w:cs="仿宋_GB2312"/>
      <w:kern w:val="0"/>
      <w:sz w:val="16"/>
      <w:szCs w:val="16"/>
    </w:rPr>
  </w:style>
  <w:style w:type="paragraph" w:customStyle="1" w:styleId="3246">
    <w:name w:val="标题 94"/>
    <w:basedOn w:val="582"/>
    <w:next w:val="582"/>
    <w:autoRedefine/>
    <w:qFormat/>
    <w:uiPriority w:val="0"/>
    <w:pPr>
      <w:keepNext/>
      <w:keepLines/>
      <w:spacing w:before="240" w:after="64" w:line="320" w:lineRule="atLeast"/>
    </w:pPr>
    <w:rPr>
      <w:rFonts w:ascii="Arial" w:hAnsi="Symbol"/>
      <w:kern w:val="2"/>
      <w:sz w:val="36"/>
      <w:szCs w:val="22"/>
    </w:rPr>
  </w:style>
  <w:style w:type="paragraph" w:customStyle="1" w:styleId="3247">
    <w:name w:val="中文报告书样式"/>
    <w:basedOn w:val="1"/>
    <w:autoRedefine/>
    <w:qFormat/>
    <w:uiPriority w:val="0"/>
    <w:pPr>
      <w:adjustRightInd w:val="0"/>
      <w:spacing w:line="520" w:lineRule="exact"/>
      <w:ind w:firstLine="578"/>
    </w:pPr>
    <w:rPr>
      <w:rFonts w:ascii="Times New Roman" w:hAnsi="Times New Roman" w:eastAsia="宋体"/>
      <w:kern w:val="24"/>
      <w:sz w:val="28"/>
      <w:szCs w:val="20"/>
    </w:rPr>
  </w:style>
  <w:style w:type="character" w:customStyle="1" w:styleId="3248">
    <w:name w:val="样式 样式 四号 + 首行缩进:  2 字符 Char Char"/>
    <w:link w:val="791"/>
    <w:autoRedefine/>
    <w:qFormat/>
    <w:uiPriority w:val="0"/>
    <w:rPr>
      <w:sz w:val="28"/>
    </w:rPr>
  </w:style>
  <w:style w:type="paragraph" w:customStyle="1" w:styleId="3249">
    <w:name w:val="Char Char Char Char Char Char Char Char Char Char Char Char Char Char Char Char Char Char Char Char Char Char Char Char Char Char Char Char Char Char Char Char Char Char Char Char1 Char Char Char Char Char Char Char Char Char Char Char Char Char5"/>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250">
    <w:name w:val="标标题1.9"/>
    <w:basedOn w:val="1"/>
    <w:autoRedefine/>
    <w:qFormat/>
    <w:uiPriority w:val="0"/>
    <w:pPr>
      <w:tabs>
        <w:tab w:val="left" w:pos="390"/>
        <w:tab w:val="center" w:pos="4060"/>
        <w:tab w:val="right" w:pos="8261"/>
      </w:tabs>
      <w:suppressAutoHyphens/>
      <w:adjustRightInd w:val="0"/>
      <w:spacing w:before="240" w:line="0" w:lineRule="atLeast"/>
      <w:ind w:left="390" w:hanging="390"/>
      <w:jc w:val="center"/>
    </w:pPr>
    <w:rPr>
      <w:rFonts w:ascii="黑体" w:hAnsi="Times New Roman" w:eastAsia="黑体"/>
      <w:b/>
      <w:spacing w:val="6"/>
      <w:kern w:val="0"/>
      <w:sz w:val="26"/>
      <w:szCs w:val="26"/>
    </w:rPr>
  </w:style>
  <w:style w:type="character" w:customStyle="1" w:styleId="3251">
    <w:name w:val="注释标题 字符1"/>
    <w:link w:val="17"/>
    <w:autoRedefine/>
    <w:qFormat/>
    <w:uiPriority w:val="0"/>
    <w:rPr>
      <w:rFonts w:ascii="宋体" w:hAnsi="Times New Roman" w:eastAsia="宋体"/>
      <w:kern w:val="2"/>
      <w:sz w:val="24"/>
    </w:rPr>
  </w:style>
  <w:style w:type="paragraph" w:customStyle="1" w:styleId="3252">
    <w:name w:val="标准符号 行距1.5倍"/>
    <w:basedOn w:val="625"/>
    <w:autoRedefine/>
    <w:qFormat/>
    <w:uiPriority w:val="0"/>
    <w:pPr>
      <w:spacing w:line="240" w:lineRule="auto"/>
      <w:ind w:firstLine="0" w:firstLineChars="0"/>
    </w:pPr>
  </w:style>
  <w:style w:type="character" w:customStyle="1" w:styleId="3253">
    <w:name w:val="font31"/>
    <w:autoRedefine/>
    <w:qFormat/>
    <w:uiPriority w:val="0"/>
    <w:rPr>
      <w:rFonts w:hint="eastAsia" w:ascii="宋体" w:hAnsi="宋体" w:eastAsia="宋体" w:cs="宋体"/>
      <w:color w:val="000000"/>
      <w:sz w:val="28"/>
      <w:szCs w:val="28"/>
      <w:u w:val="none"/>
    </w:rPr>
  </w:style>
  <w:style w:type="paragraph" w:customStyle="1" w:styleId="3254">
    <w:name w:val="Char Char Char1 Char Char Char Char Char Char Char Char Char Char3"/>
    <w:basedOn w:val="1"/>
    <w:autoRedefine/>
    <w:qFormat/>
    <w:uiPriority w:val="0"/>
    <w:rPr>
      <w:rFonts w:ascii="Times New Roman" w:hAnsi="Times New Roman" w:eastAsia="宋体"/>
      <w:szCs w:val="24"/>
    </w:rPr>
  </w:style>
  <w:style w:type="paragraph" w:customStyle="1" w:styleId="3255">
    <w:name w:val="列表 2H"/>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table" w:customStyle="1" w:styleId="3256">
    <w:name w:val="刘文的表格格式"/>
    <w:basedOn w:val="90"/>
    <w:autoRedefine/>
    <w:qFormat/>
    <w:uiPriority w:val="0"/>
    <w:pPr>
      <w:jc w:val="center"/>
    </w:pPr>
    <w:tblPr>
      <w:tblBorders>
        <w:top w:val="single" w:color="auto" w:sz="12" w:space="0"/>
        <w:bottom w:val="single" w:color="auto" w:sz="12" w:space="0"/>
        <w:insideH w:val="single" w:color="auto" w:sz="2" w:space="0"/>
        <w:insideV w:val="single" w:color="auto" w:sz="2" w:space="0"/>
      </w:tblBorders>
      <w:tblCellMar>
        <w:left w:w="28" w:type="dxa"/>
        <w:right w:w="28" w:type="dxa"/>
      </w:tblCellMar>
    </w:tblPr>
    <w:tcPr>
      <w:vAlign w:val="center"/>
    </w:tcPr>
  </w:style>
  <w:style w:type="paragraph" w:customStyle="1" w:styleId="3257">
    <w:name w:val="列表 E"/>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paragraph" w:customStyle="1" w:styleId="3258">
    <w:name w:val="表格（小）"/>
    <w:basedOn w:val="1"/>
    <w:autoRedefine/>
    <w:qFormat/>
    <w:uiPriority w:val="0"/>
    <w:pPr>
      <w:adjustRightInd w:val="0"/>
      <w:snapToGrid w:val="0"/>
    </w:pPr>
    <w:rPr>
      <w:rFonts w:ascii="Times New Roman" w:hAnsi="Times New Roman" w:eastAsia="宋体"/>
      <w:snapToGrid w:val="0"/>
      <w:kern w:val="0"/>
      <w:szCs w:val="20"/>
    </w:rPr>
  </w:style>
  <w:style w:type="paragraph" w:customStyle="1" w:styleId="3259">
    <w:name w:val="Char1 Char Char Char Char Char Char"/>
    <w:basedOn w:val="1"/>
    <w:autoRedefine/>
    <w:qFormat/>
    <w:uiPriority w:val="0"/>
    <w:pPr>
      <w:spacing w:line="360" w:lineRule="auto"/>
    </w:pPr>
    <w:rPr>
      <w:rFonts w:ascii="Times New Roman" w:hAnsi="Times New Roman" w:eastAsia="宋体"/>
      <w:sz w:val="24"/>
      <w:szCs w:val="20"/>
    </w:rPr>
  </w:style>
  <w:style w:type="paragraph" w:customStyle="1" w:styleId="3260">
    <w:name w:val="样式 化工城正文 + 首行缩进:  2 字符 行距: 多倍行距 1.35 字行"/>
    <w:basedOn w:val="1"/>
    <w:autoRedefine/>
    <w:qFormat/>
    <w:uiPriority w:val="0"/>
    <w:pPr>
      <w:spacing w:line="324" w:lineRule="auto"/>
      <w:ind w:firstLine="480" w:firstLineChars="200"/>
    </w:pPr>
    <w:rPr>
      <w:rFonts w:ascii="Arial" w:hAnsi="Arial" w:eastAsia="宋体" w:cs="Arial"/>
      <w:sz w:val="24"/>
      <w:szCs w:val="20"/>
    </w:rPr>
  </w:style>
  <w:style w:type="character" w:customStyle="1" w:styleId="3261">
    <w:name w:val="编号字符"/>
    <w:autoRedefine/>
    <w:qFormat/>
    <w:uiPriority w:val="0"/>
  </w:style>
  <w:style w:type="paragraph" w:customStyle="1" w:styleId="3262">
    <w:name w:val="样式-1-"/>
    <w:basedOn w:val="57"/>
    <w:autoRedefine/>
    <w:semiHidden/>
    <w:qFormat/>
    <w:uiPriority w:val="0"/>
    <w:pPr>
      <w:framePr w:wrap="around" w:vAnchor="text" w:hAnchor="margin" w:xAlign="center" w:y="1"/>
      <w:spacing w:line="360" w:lineRule="auto"/>
    </w:pPr>
    <w:rPr>
      <w:rFonts w:ascii="仿宋_GB2312" w:hAnsi="Courier New"/>
      <w:sz w:val="24"/>
      <w:szCs w:val="20"/>
    </w:rPr>
  </w:style>
  <w:style w:type="paragraph" w:customStyle="1" w:styleId="3263">
    <w:name w:val="Char Char2 Char Char Char Char3"/>
    <w:basedOn w:val="1"/>
    <w:autoRedefine/>
    <w:qFormat/>
    <w:uiPriority w:val="0"/>
    <w:pPr>
      <w:adjustRightInd w:val="0"/>
      <w:snapToGrid w:val="0"/>
      <w:spacing w:line="360" w:lineRule="auto"/>
    </w:pPr>
    <w:rPr>
      <w:rFonts w:ascii="Arial" w:hAnsi="Arial" w:eastAsia="宋体" w:cs="Arial"/>
      <w:sz w:val="24"/>
      <w:szCs w:val="24"/>
    </w:rPr>
  </w:style>
  <w:style w:type="character" w:customStyle="1" w:styleId="3264">
    <w:name w:val="lineheight1501"/>
    <w:autoRedefine/>
    <w:qFormat/>
    <w:uiPriority w:val="0"/>
  </w:style>
  <w:style w:type="paragraph" w:customStyle="1" w:styleId="3265">
    <w:name w:val="页脚5"/>
    <w:basedOn w:val="582"/>
    <w:autoRedefine/>
    <w:qFormat/>
    <w:uiPriority w:val="0"/>
    <w:pPr>
      <w:tabs>
        <w:tab w:val="center" w:pos="4153"/>
        <w:tab w:val="right" w:pos="8306"/>
      </w:tabs>
      <w:spacing w:line="240" w:lineRule="atLeast"/>
    </w:pPr>
    <w:rPr>
      <w:rFonts w:ascii="Arial" w:hAnsi="Symbol"/>
      <w:kern w:val="2"/>
      <w:sz w:val="18"/>
      <w:szCs w:val="22"/>
    </w:rPr>
  </w:style>
  <w:style w:type="character" w:customStyle="1" w:styleId="3266">
    <w:name w:val="批注主题 Char2"/>
    <w:autoRedefine/>
    <w:semiHidden/>
    <w:qFormat/>
    <w:uiPriority w:val="99"/>
    <w:rPr>
      <w:b/>
      <w:bCs/>
      <w:kern w:val="2"/>
      <w:sz w:val="21"/>
      <w:szCs w:val="22"/>
    </w:rPr>
  </w:style>
  <w:style w:type="paragraph" w:customStyle="1" w:styleId="3267">
    <w:name w:val="1pt line"/>
    <w:autoRedefine/>
    <w:qFormat/>
    <w:uiPriority w:val="0"/>
    <w:pPr>
      <w:pBdr>
        <w:bottom w:val="single" w:color="auto" w:sz="8" w:space="1"/>
      </w:pBdr>
      <w:spacing w:line="20" w:lineRule="exact"/>
    </w:pPr>
    <w:rPr>
      <w:rFonts w:ascii="仿宋_GB2312" w:hAnsi="仿宋_GB2312" w:eastAsia="Arial Narrow" w:cs="仿宋_GB2312"/>
      <w:lang w:val="en-US" w:eastAsia="zh-TW" w:bidi="ar-SA"/>
    </w:rPr>
  </w:style>
  <w:style w:type="character" w:customStyle="1" w:styleId="3268">
    <w:name w:val="Char Char202"/>
    <w:autoRedefine/>
    <w:qFormat/>
    <w:uiPriority w:val="0"/>
    <w:rPr>
      <w:szCs w:val="24"/>
    </w:rPr>
  </w:style>
  <w:style w:type="paragraph" w:customStyle="1" w:styleId="3269">
    <w:name w:val="style05001"/>
    <w:basedOn w:val="1"/>
    <w:autoRedefine/>
    <w:qFormat/>
    <w:uiPriority w:val="0"/>
    <w:pPr>
      <w:widowControl/>
      <w:spacing w:before="100" w:beforeAutospacing="1" w:after="100" w:afterAutospacing="1"/>
      <w:jc w:val="left"/>
    </w:pPr>
    <w:rPr>
      <w:rFonts w:ascii="Wingdings" w:hAnsi="Wingdings" w:eastAsia="宋体" w:cs="Arial"/>
      <w:color w:val="003100"/>
      <w:kern w:val="0"/>
      <w:sz w:val="20"/>
      <w:szCs w:val="20"/>
    </w:rPr>
  </w:style>
  <w:style w:type="character" w:customStyle="1" w:styleId="3270">
    <w:name w:val="Char Char Char21"/>
    <w:autoRedefine/>
    <w:qFormat/>
    <w:uiPriority w:val="0"/>
    <w:rPr>
      <w:rFonts w:ascii="Arial" w:hAnsi="Arial" w:eastAsia="宋体" w:cs="Arial"/>
      <w:b/>
      <w:spacing w:val="-12"/>
      <w:kern w:val="44"/>
      <w:sz w:val="44"/>
      <w:lang w:val="en-US" w:eastAsia="zh-CN" w:bidi="ar-SA"/>
    </w:rPr>
  </w:style>
  <w:style w:type="character" w:customStyle="1" w:styleId="3271">
    <w:name w:val="Char Char269"/>
    <w:autoRedefine/>
    <w:qFormat/>
    <w:uiPriority w:val="0"/>
    <w:rPr>
      <w:rFonts w:eastAsia="宋体"/>
      <w:sz w:val="28"/>
      <w:szCs w:val="24"/>
      <w:lang w:val="en-US" w:eastAsia="zh-CN" w:bidi="ar-SA"/>
    </w:rPr>
  </w:style>
  <w:style w:type="paragraph" w:customStyle="1" w:styleId="3272">
    <w:name w:val="Char Char Char Char Char Char1 Char Char Char Char Char Char Char Char Char Char2"/>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273">
    <w:name w:val="表格标题（右对齐）"/>
    <w:basedOn w:val="1"/>
    <w:autoRedefine/>
    <w:qFormat/>
    <w:uiPriority w:val="0"/>
    <w:pPr>
      <w:spacing w:beforeLines="50" w:afterLines="50"/>
      <w:jc w:val="right"/>
      <w:outlineLvl w:val="3"/>
    </w:pPr>
    <w:rPr>
      <w:rFonts w:ascii="Times New Roman" w:hAnsi="Times New Roman" w:eastAsia="黑体"/>
      <w:color w:val="000000"/>
      <w:sz w:val="24"/>
      <w:szCs w:val="20"/>
    </w:rPr>
  </w:style>
  <w:style w:type="paragraph" w:customStyle="1" w:styleId="3274">
    <w:name w:val="样式 样式 样式 行距: 固定值 28 磅 + 首行缩进:  2.5 字符 + 首行缩进:  2.5 字符"/>
    <w:basedOn w:val="2973"/>
    <w:autoRedefine/>
    <w:semiHidden/>
    <w:qFormat/>
    <w:uiPriority w:val="0"/>
    <w:pPr>
      <w:spacing w:line="500" w:lineRule="exact"/>
      <w:ind w:firstLine="250"/>
    </w:pPr>
  </w:style>
  <w:style w:type="paragraph" w:customStyle="1" w:styleId="3275">
    <w:name w:val="样式 样式 样式 样式 标题 21.1标题 21.1标题2标题 2 Char1节标2_Heading 2一级条二级标题，黑粗，...."/>
    <w:basedOn w:val="1"/>
    <w:autoRedefine/>
    <w:semiHidden/>
    <w:qFormat/>
    <w:uiPriority w:val="0"/>
    <w:pPr>
      <w:keepNext/>
      <w:widowControl/>
      <w:snapToGrid w:val="0"/>
      <w:spacing w:beforeLines="50" w:afterLines="50" w:line="360" w:lineRule="auto"/>
      <w:outlineLvl w:val="1"/>
    </w:pPr>
    <w:rPr>
      <w:rFonts w:ascii="黑体" w:hAnsi="Arial" w:eastAsia="黑体"/>
      <w:color w:val="000000"/>
      <w:kern w:val="24"/>
      <w:sz w:val="28"/>
      <w:szCs w:val="20"/>
      <w:lang w:val="zh-CN"/>
    </w:rPr>
  </w:style>
  <w:style w:type="paragraph" w:customStyle="1" w:styleId="3276">
    <w:name w:val="title 01"/>
    <w:basedOn w:val="1"/>
    <w:autoRedefine/>
    <w:qFormat/>
    <w:uiPriority w:val="0"/>
    <w:pPr>
      <w:jc w:val="center"/>
    </w:pPr>
    <w:rPr>
      <w:rFonts w:ascii="Times New Roman" w:hAnsi="Times New Roman" w:eastAsia="宋体" w:cs="Arial"/>
      <w:sz w:val="44"/>
      <w:szCs w:val="20"/>
    </w:rPr>
  </w:style>
  <w:style w:type="paragraph" w:customStyle="1" w:styleId="3277">
    <w:name w:val="Char Char Char1 Char Char Char Char2"/>
    <w:basedOn w:val="1"/>
    <w:autoRedefine/>
    <w:semiHidden/>
    <w:qFormat/>
    <w:uiPriority w:val="0"/>
    <w:pPr>
      <w:spacing w:line="360" w:lineRule="auto"/>
    </w:pPr>
    <w:rPr>
      <w:rFonts w:ascii="Times New Roman" w:hAnsi="Times New Roman" w:eastAsia="宋体"/>
      <w:szCs w:val="24"/>
    </w:rPr>
  </w:style>
  <w:style w:type="paragraph" w:customStyle="1" w:styleId="3278">
    <w:name w:val="Char2 Char Char Char Char Char Char Char Char Char Char Char Char Char Char Char Char Char Char Char Char Char3"/>
    <w:basedOn w:val="1"/>
    <w:autoRedefine/>
    <w:semiHidden/>
    <w:qFormat/>
    <w:uiPriority w:val="0"/>
    <w:pPr>
      <w:spacing w:line="360" w:lineRule="auto"/>
      <w:ind w:firstLine="200" w:firstLineChars="200"/>
    </w:pPr>
    <w:rPr>
      <w:rFonts w:ascii="Times New Roman" w:hAnsi="Times New Roman" w:eastAsia="黑体"/>
      <w:sz w:val="28"/>
      <w:szCs w:val="28"/>
    </w:rPr>
  </w:style>
  <w:style w:type="character" w:customStyle="1" w:styleId="3279">
    <w:name w:val="正文aa Char"/>
    <w:link w:val="3280"/>
    <w:autoRedefine/>
    <w:qFormat/>
    <w:uiPriority w:val="0"/>
    <w:rPr>
      <w:sz w:val="24"/>
      <w:szCs w:val="24"/>
    </w:rPr>
  </w:style>
  <w:style w:type="paragraph" w:customStyle="1" w:styleId="3280">
    <w:name w:val="正文aa"/>
    <w:basedOn w:val="1"/>
    <w:link w:val="3279"/>
    <w:autoRedefine/>
    <w:qFormat/>
    <w:uiPriority w:val="0"/>
    <w:pPr>
      <w:spacing w:line="360" w:lineRule="auto"/>
      <w:ind w:firstLine="200" w:firstLineChars="200"/>
    </w:pPr>
    <w:rPr>
      <w:rFonts w:ascii="Times New Roman" w:hAnsi="Times New Roman" w:eastAsia="宋体"/>
      <w:kern w:val="0"/>
      <w:sz w:val="24"/>
      <w:szCs w:val="24"/>
    </w:rPr>
  </w:style>
  <w:style w:type="paragraph" w:customStyle="1" w:styleId="3281">
    <w:name w:val="Char Char Char Char Char Char Char Char Char Char Char Char Char4"/>
    <w:basedOn w:val="1"/>
    <w:autoRedefine/>
    <w:qFormat/>
    <w:uiPriority w:val="0"/>
    <w:rPr>
      <w:rFonts w:ascii="Times New Roman" w:hAnsi="Times New Roman" w:eastAsia="宋体"/>
      <w:szCs w:val="24"/>
    </w:rPr>
  </w:style>
  <w:style w:type="paragraph" w:customStyle="1" w:styleId="3282">
    <w:name w:val="可研-表格标题"/>
    <w:basedOn w:val="3283"/>
    <w:next w:val="3284"/>
    <w:autoRedefine/>
    <w:qFormat/>
    <w:uiPriority w:val="0"/>
    <w:pPr>
      <w:ind w:firstLine="0" w:firstLineChars="0"/>
      <w:jc w:val="center"/>
    </w:pPr>
    <w:rPr>
      <w:b/>
      <w:sz w:val="24"/>
    </w:rPr>
  </w:style>
  <w:style w:type="paragraph" w:customStyle="1" w:styleId="3283">
    <w:name w:val="可研-正文"/>
    <w:basedOn w:val="1"/>
    <w:autoRedefine/>
    <w:qFormat/>
    <w:uiPriority w:val="0"/>
    <w:pPr>
      <w:spacing w:line="520" w:lineRule="exact"/>
      <w:ind w:firstLine="200" w:firstLineChars="200"/>
    </w:pPr>
    <w:rPr>
      <w:rFonts w:ascii="宋体" w:hAnsi="Times New Roman" w:eastAsia="宋体"/>
      <w:sz w:val="28"/>
      <w:szCs w:val="24"/>
    </w:rPr>
  </w:style>
  <w:style w:type="paragraph" w:customStyle="1" w:styleId="3284">
    <w:name w:val="可研-表格正文"/>
    <w:basedOn w:val="3283"/>
    <w:autoRedefine/>
    <w:qFormat/>
    <w:uiPriority w:val="0"/>
    <w:pPr>
      <w:spacing w:line="0" w:lineRule="atLeast"/>
      <w:ind w:firstLine="0" w:firstLineChars="0"/>
    </w:pPr>
    <w:rPr>
      <w:sz w:val="24"/>
    </w:rPr>
  </w:style>
  <w:style w:type="paragraph" w:customStyle="1" w:styleId="3285">
    <w:name w:val="Char110"/>
    <w:basedOn w:val="1"/>
    <w:autoRedefine/>
    <w:qFormat/>
    <w:uiPriority w:val="0"/>
    <w:rPr>
      <w:rFonts w:ascii="Times New Roman" w:hAnsi="Times New Roman" w:eastAsia="宋体"/>
      <w:szCs w:val="24"/>
    </w:rPr>
  </w:style>
  <w:style w:type="paragraph" w:customStyle="1" w:styleId="3286">
    <w:name w:val="CM10"/>
    <w:basedOn w:val="153"/>
    <w:next w:val="153"/>
    <w:autoRedefine/>
    <w:qFormat/>
    <w:uiPriority w:val="0"/>
    <w:pPr>
      <w:spacing w:line="503" w:lineRule="atLeast"/>
    </w:pPr>
    <w:rPr>
      <w:rFonts w:ascii="Arial" w:eastAsia="Arial"/>
      <w:color w:val="auto"/>
      <w:kern w:val="2"/>
    </w:rPr>
  </w:style>
  <w:style w:type="paragraph" w:customStyle="1" w:styleId="3287">
    <w:name w:val="段标"/>
    <w:basedOn w:val="1"/>
    <w:autoRedefine/>
    <w:qFormat/>
    <w:uiPriority w:val="0"/>
    <w:pPr>
      <w:adjustRightInd w:val="0"/>
      <w:spacing w:line="360" w:lineRule="auto"/>
      <w:ind w:firstLine="567"/>
      <w:jc w:val="left"/>
      <w:textAlignment w:val="baseline"/>
    </w:pPr>
    <w:rPr>
      <w:rFonts w:ascii="Times New Roman" w:hAnsi="Times New Roman" w:eastAsia="宋体"/>
      <w:kern w:val="0"/>
      <w:sz w:val="28"/>
      <w:szCs w:val="20"/>
    </w:rPr>
  </w:style>
  <w:style w:type="character" w:customStyle="1" w:styleId="3288">
    <w:name w:val="表格四号 Char Char"/>
    <w:autoRedefine/>
    <w:qFormat/>
    <w:uiPriority w:val="0"/>
    <w:rPr>
      <w:rFonts w:ascii="Arial" w:hAnsi="Arial"/>
      <w:sz w:val="28"/>
      <w:szCs w:val="28"/>
    </w:rPr>
  </w:style>
  <w:style w:type="character" w:customStyle="1" w:styleId="3289">
    <w:name w:val="Char Char125"/>
    <w:autoRedefine/>
    <w:qFormat/>
    <w:uiPriority w:val="0"/>
    <w:rPr>
      <w:sz w:val="16"/>
      <w:szCs w:val="16"/>
    </w:rPr>
  </w:style>
  <w:style w:type="paragraph" w:customStyle="1" w:styleId="3290">
    <w:name w:val="列表 5R"/>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291">
    <w:name w:val="Char1 Char Char4"/>
    <w:basedOn w:val="1"/>
    <w:autoRedefine/>
    <w:semiHidden/>
    <w:qFormat/>
    <w:uiPriority w:val="0"/>
    <w:rPr>
      <w:rFonts w:ascii="Times New Roman" w:hAnsi="Times New Roman" w:eastAsia="宋体"/>
      <w:szCs w:val="24"/>
    </w:rPr>
  </w:style>
  <w:style w:type="character" w:customStyle="1" w:styleId="3292">
    <w:name w:val="px141"/>
    <w:autoRedefine/>
    <w:qFormat/>
    <w:uiPriority w:val="0"/>
    <w:rPr>
      <w:rFonts w:hint="default" w:ascii="??"/>
      <w:sz w:val="21"/>
    </w:rPr>
  </w:style>
  <w:style w:type="paragraph" w:customStyle="1" w:styleId="3293">
    <w:name w:val="样式 标题 2 + 段前: 0.5 行 段后: 0.5 行"/>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paragraph" w:customStyle="1" w:styleId="3294">
    <w:name w:val="样式 标题 2H2节标题 1.1节标题 1.1 Char1.1  标题 2  节标题 1.1第一章 标题 2Head..."/>
    <w:basedOn w:val="5"/>
    <w:autoRedefine/>
    <w:qFormat/>
    <w:uiPriority w:val="0"/>
    <w:pPr>
      <w:spacing w:line="360" w:lineRule="auto"/>
    </w:pPr>
    <w:rPr>
      <w:rFonts w:ascii="仿宋_GB2312" w:hAnsi="仿宋_GB2312" w:eastAsia="Verdana" w:cs="Verdana"/>
      <w:bCs/>
      <w:snapToGrid w:val="0"/>
      <w:kern w:val="0"/>
      <w:sz w:val="24"/>
    </w:rPr>
  </w:style>
  <w:style w:type="paragraph" w:customStyle="1" w:styleId="3295">
    <w:name w:val="Char Char Char Char Char Char Char Char Char Char Char Char Char Char Char Char Char Char Char Char Char Char Char Char Char Char Char Char Char Char Char Char Char Char Char Char Char Char Char Char Char Char Char Char Char Char"/>
    <w:basedOn w:val="1"/>
    <w:next w:val="1"/>
    <w:autoRedefine/>
    <w:qFormat/>
    <w:uiPriority w:val="0"/>
    <w:pPr>
      <w:pBdr>
        <w:right w:val="single" w:color="auto" w:sz="12" w:space="4"/>
      </w:pBdr>
      <w:spacing w:line="360" w:lineRule="auto"/>
      <w:ind w:firstLine="200" w:firstLineChars="200"/>
    </w:pPr>
    <w:rPr>
      <w:rFonts w:ascii="Verdana" w:hAnsi="Verdana" w:eastAsia="宋体" w:cs="Verdana"/>
      <w:sz w:val="24"/>
      <w:szCs w:val="24"/>
    </w:rPr>
  </w:style>
  <w:style w:type="paragraph" w:customStyle="1" w:styleId="3296">
    <w:name w:val="表题 2"/>
    <w:basedOn w:val="1"/>
    <w:autoRedefine/>
    <w:semiHidden/>
    <w:qFormat/>
    <w:uiPriority w:val="0"/>
    <w:pPr>
      <w:adjustRightInd w:val="0"/>
      <w:spacing w:before="120" w:after="120"/>
      <w:jc w:val="center"/>
      <w:textAlignment w:val="baseline"/>
    </w:pPr>
    <w:rPr>
      <w:rFonts w:ascii="Times New Roman" w:hAnsi="Times New Roman" w:eastAsia="宋体"/>
      <w:kern w:val="0"/>
      <w:sz w:val="28"/>
      <w:szCs w:val="20"/>
    </w:rPr>
  </w:style>
  <w:style w:type="paragraph" w:customStyle="1" w:styleId="3297">
    <w:name w:val="标题 6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298">
    <w:name w:val="ljw表格"/>
    <w:basedOn w:val="1"/>
    <w:next w:val="1"/>
    <w:autoRedefine/>
    <w:qFormat/>
    <w:uiPriority w:val="0"/>
    <w:pPr>
      <w:adjustRightInd w:val="0"/>
      <w:snapToGrid w:val="0"/>
      <w:spacing w:beforeLines="25" w:afterLines="25"/>
      <w:jc w:val="center"/>
    </w:pPr>
    <w:rPr>
      <w:rFonts w:ascii="Arial" w:hAnsi="Arial" w:eastAsia="宋体"/>
      <w:bCs/>
      <w:sz w:val="22"/>
      <w:szCs w:val="28"/>
    </w:rPr>
  </w:style>
  <w:style w:type="character" w:customStyle="1" w:styleId="3299">
    <w:name w:val="fonts_14px1"/>
    <w:autoRedefine/>
    <w:qFormat/>
    <w:uiPriority w:val="0"/>
    <w:rPr>
      <w:color w:val="000000"/>
      <w:sz w:val="21"/>
    </w:rPr>
  </w:style>
  <w:style w:type="table" w:customStyle="1" w:styleId="3300">
    <w:name w:val="刘文自定义表格1"/>
    <w:basedOn w:val="92"/>
    <w:autoRedefine/>
    <w:qFormat/>
    <w:uiPriority w:val="0"/>
    <w:pPr>
      <w:adjustRightInd w:val="0"/>
      <w:snapToGrid w:val="0"/>
      <w:jc w:val="center"/>
    </w:pPr>
    <w:tblPr>
      <w:tblBorders>
        <w:top w:val="single" w:color="auto" w:sz="12" w:space="0"/>
        <w:bottom w:val="single" w:color="auto" w:sz="12" w:space="0"/>
      </w:tblBorders>
      <w:tblCellMar>
        <w:left w:w="28" w:type="dxa"/>
        <w:right w:w="28" w:type="dxa"/>
      </w:tblCellMar>
    </w:tblPr>
    <w:trPr>
      <w:tblHeader/>
    </w:trPr>
    <w:tcPr>
      <w:tcMar>
        <w:left w:w="28" w:type="dxa"/>
        <w:right w:w="28" w:type="dxa"/>
      </w:tcMar>
      <w:vAlign w:val="center"/>
    </w:tcPr>
  </w:style>
  <w:style w:type="paragraph" w:customStyle="1" w:styleId="3301">
    <w:name w:val="CM23"/>
    <w:basedOn w:val="1"/>
    <w:next w:val="1"/>
    <w:autoRedefine/>
    <w:qFormat/>
    <w:uiPriority w:val="0"/>
    <w:pPr>
      <w:autoSpaceDE w:val="0"/>
      <w:autoSpaceDN w:val="0"/>
      <w:adjustRightInd w:val="0"/>
      <w:snapToGrid w:val="0"/>
      <w:spacing w:line="360" w:lineRule="auto"/>
      <w:ind w:firstLine="200" w:firstLineChars="200"/>
      <w:jc w:val="left"/>
    </w:pPr>
    <w:rPr>
      <w:rFonts w:hint="eastAsia" w:ascii="Sim Hei" w:hAnsi="Times New Roman" w:eastAsia="Sim Hei"/>
      <w:sz w:val="24"/>
      <w:szCs w:val="20"/>
    </w:rPr>
  </w:style>
  <w:style w:type="character" w:customStyle="1" w:styleId="3302">
    <w:name w:val="Char Char203"/>
    <w:autoRedefine/>
    <w:qFormat/>
    <w:uiPriority w:val="0"/>
    <w:rPr>
      <w:szCs w:val="24"/>
    </w:rPr>
  </w:style>
  <w:style w:type="paragraph" w:customStyle="1" w:styleId="3303">
    <w:name w:val="Char Char Char Char Char Char Char Char Char Char Char Char Char Char Char Char Char Char1 Char Char Char Char Char Char Char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304">
    <w:name w:val="hxtj3"/>
    <w:autoRedefine/>
    <w:qFormat/>
    <w:uiPriority w:val="0"/>
    <w:rPr>
      <w:color w:val="000000"/>
      <w:sz w:val="18"/>
      <w:szCs w:val="18"/>
      <w:u w:val="none"/>
    </w:rPr>
  </w:style>
  <w:style w:type="paragraph" w:customStyle="1" w:styleId="3305">
    <w:name w:val="font10"/>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0"/>
      <w:szCs w:val="20"/>
    </w:rPr>
  </w:style>
  <w:style w:type="paragraph" w:customStyle="1" w:styleId="3306">
    <w:name w:val="121111111111"/>
    <w:basedOn w:val="1"/>
    <w:autoRedefine/>
    <w:qFormat/>
    <w:uiPriority w:val="0"/>
    <w:pPr>
      <w:spacing w:line="460" w:lineRule="exact"/>
      <w:jc w:val="center"/>
    </w:pPr>
    <w:rPr>
      <w:rFonts w:ascii="Times New Roman" w:hAnsi="Times New Roman" w:eastAsia="黑体"/>
      <w:color w:val="000000"/>
      <w:spacing w:val="16"/>
      <w:sz w:val="24"/>
      <w:szCs w:val="24"/>
    </w:rPr>
  </w:style>
  <w:style w:type="paragraph" w:customStyle="1" w:styleId="3307">
    <w:name w:val="样式 标题 2标题 2 Char + (西文) Times New Roman (中文) 宋体 小四"/>
    <w:basedOn w:val="5"/>
    <w:autoRedefine/>
    <w:qFormat/>
    <w:uiPriority w:val="0"/>
    <w:pPr>
      <w:tabs>
        <w:tab w:val="left" w:pos="567"/>
        <w:tab w:val="left" w:pos="2845"/>
      </w:tabs>
      <w:snapToGrid w:val="0"/>
      <w:spacing w:before="60" w:after="60" w:line="480" w:lineRule="exact"/>
    </w:pPr>
    <w:rPr>
      <w:rFonts w:ascii="Wingdings" w:eastAsia="Wingdings"/>
      <w:b w:val="0"/>
      <w:bCs/>
      <w:spacing w:val="1"/>
      <w:sz w:val="24"/>
      <w:szCs w:val="24"/>
    </w:rPr>
  </w:style>
  <w:style w:type="table" w:customStyle="1" w:styleId="3308">
    <w:name w:val="网格型1"/>
    <w:basedOn w:val="90"/>
    <w:autoRedefine/>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3309">
    <w:name w:val="表格 3"/>
    <w:basedOn w:val="1"/>
    <w:autoRedefine/>
    <w:semiHidden/>
    <w:qFormat/>
    <w:uiPriority w:val="0"/>
    <w:pPr>
      <w:tabs>
        <w:tab w:val="left" w:pos="840"/>
      </w:tabs>
      <w:autoSpaceDE w:val="0"/>
      <w:autoSpaceDN w:val="0"/>
      <w:adjustRightInd w:val="0"/>
      <w:ind w:left="840" w:hanging="420"/>
      <w:jc w:val="center"/>
    </w:pPr>
    <w:rPr>
      <w:rFonts w:ascii="Times New Roman" w:hAnsi="Times New Roman" w:eastAsia="宋体"/>
      <w:kern w:val="0"/>
      <w:szCs w:val="20"/>
    </w:rPr>
  </w:style>
  <w:style w:type="paragraph" w:customStyle="1" w:styleId="3310">
    <w:name w:val="咨询公司名称"/>
    <w:basedOn w:val="1"/>
    <w:autoRedefine/>
    <w:qFormat/>
    <w:uiPriority w:val="0"/>
    <w:pPr>
      <w:jc w:val="center"/>
    </w:pPr>
    <w:rPr>
      <w:rFonts w:ascii="Wingdings" w:hAnsi="Times New Roman" w:eastAsia="Wingdings" w:cs="Arial"/>
      <w:sz w:val="32"/>
      <w:szCs w:val="20"/>
    </w:rPr>
  </w:style>
  <w:style w:type="paragraph" w:customStyle="1" w:styleId="3311">
    <w:name w:val="样式 仿宋_GB2312 首行缩进:  0.99 厘米"/>
    <w:basedOn w:val="1"/>
    <w:autoRedefine/>
    <w:qFormat/>
    <w:uiPriority w:val="0"/>
    <w:pPr>
      <w:autoSpaceDE w:val="0"/>
      <w:autoSpaceDN w:val="0"/>
      <w:adjustRightInd w:val="0"/>
      <w:spacing w:line="500" w:lineRule="exact"/>
      <w:ind w:firstLine="560" w:firstLineChars="200"/>
    </w:pPr>
    <w:rPr>
      <w:rFonts w:ascii="Times New Roman" w:hAnsi="Times New Roman" w:eastAsia="Cambria Math"/>
      <w:sz w:val="28"/>
      <w:szCs w:val="28"/>
      <w:lang w:val="zh-CN"/>
    </w:rPr>
  </w:style>
  <w:style w:type="paragraph" w:customStyle="1" w:styleId="3312">
    <w:name w:val="MFS标题3"/>
    <w:basedOn w:val="6"/>
    <w:autoRedefine/>
    <w:qFormat/>
    <w:uiPriority w:val="0"/>
    <w:pPr>
      <w:tabs>
        <w:tab w:val="left" w:pos="142"/>
        <w:tab w:val="left" w:pos="284"/>
        <w:tab w:val="center" w:pos="1276"/>
      </w:tabs>
      <w:adjustRightInd w:val="0"/>
      <w:snapToGrid w:val="0"/>
      <w:spacing w:line="300" w:lineRule="auto"/>
      <w:contextualSpacing/>
      <w:jc w:val="left"/>
      <w:textAlignment w:val="baseline"/>
    </w:pPr>
    <w:rPr>
      <w:rFonts w:eastAsia="Wingdings"/>
      <w:bCs/>
      <w:color w:val="auto"/>
      <w:sz w:val="30"/>
      <w:szCs w:val="28"/>
    </w:rPr>
  </w:style>
  <w:style w:type="character" w:customStyle="1" w:styleId="3313">
    <w:name w:val="批注文字 字符"/>
    <w:autoRedefine/>
    <w:qFormat/>
    <w:uiPriority w:val="0"/>
  </w:style>
  <w:style w:type="paragraph" w:customStyle="1" w:styleId="3314">
    <w:name w:val="标题 83"/>
    <w:basedOn w:val="158"/>
    <w:next w:val="158"/>
    <w:autoRedefine/>
    <w:qFormat/>
    <w:uiPriority w:val="0"/>
    <w:pPr>
      <w:keepNext/>
      <w:keepLines/>
      <w:spacing w:before="240" w:after="64" w:line="320" w:lineRule="atLeast"/>
      <w:jc w:val="left"/>
    </w:pPr>
    <w:rPr>
      <w:rFonts w:ascii="Arial" w:hAnsi="Symbol"/>
      <w:kern w:val="2"/>
      <w:szCs w:val="22"/>
    </w:rPr>
  </w:style>
  <w:style w:type="paragraph" w:customStyle="1" w:styleId="3315">
    <w:name w:val="报告正文"/>
    <w:basedOn w:val="1"/>
    <w:link w:val="4028"/>
    <w:autoRedefine/>
    <w:qFormat/>
    <w:uiPriority w:val="0"/>
    <w:pPr>
      <w:spacing w:line="360" w:lineRule="auto"/>
      <w:ind w:firstLine="536" w:firstLineChars="200"/>
    </w:pPr>
    <w:rPr>
      <w:rFonts w:ascii="仿宋_GB2312" w:hAnsi="仿宋_GB2312" w:eastAsia="宋体"/>
      <w:spacing w:val="14"/>
      <w:sz w:val="24"/>
      <w:szCs w:val="20"/>
    </w:rPr>
  </w:style>
  <w:style w:type="character" w:customStyle="1" w:styleId="3316">
    <w:name w:val="表表表名字 Char"/>
    <w:link w:val="3317"/>
    <w:autoRedefine/>
    <w:qFormat/>
    <w:uiPriority w:val="0"/>
    <w:rPr>
      <w:rFonts w:eastAsia="黑体"/>
      <w:sz w:val="24"/>
    </w:rPr>
  </w:style>
  <w:style w:type="paragraph" w:customStyle="1" w:styleId="3317">
    <w:name w:val="表表表名字"/>
    <w:basedOn w:val="1"/>
    <w:link w:val="3316"/>
    <w:autoRedefine/>
    <w:qFormat/>
    <w:uiPriority w:val="0"/>
    <w:pPr>
      <w:spacing w:line="480" w:lineRule="exact"/>
      <w:jc w:val="center"/>
    </w:pPr>
    <w:rPr>
      <w:rFonts w:ascii="Times New Roman" w:hAnsi="Times New Roman" w:eastAsia="黑体"/>
      <w:kern w:val="0"/>
      <w:sz w:val="24"/>
      <w:szCs w:val="20"/>
    </w:rPr>
  </w:style>
  <w:style w:type="paragraph" w:customStyle="1" w:styleId="3318">
    <w:name w:val="Char Char Char Char Char Char Char Char Char Char Char Char Char Char Char Char Char Char12"/>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paragraph" w:customStyle="1" w:styleId="3319">
    <w:name w:val="Char Char Char11"/>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320">
    <w:name w:val="样式 目录 2 + 首行缩进:  2 字符3"/>
    <w:basedOn w:val="77"/>
    <w:autoRedefine/>
    <w:qFormat/>
    <w:uiPriority w:val="0"/>
    <w:pPr>
      <w:tabs>
        <w:tab w:val="left" w:pos="1200"/>
        <w:tab w:val="right" w:leader="dot" w:pos="9246"/>
      </w:tabs>
      <w:snapToGrid w:val="0"/>
      <w:spacing w:line="240" w:lineRule="auto"/>
      <w:ind w:left="0" w:firstLine="480" w:firstLineChars="200"/>
      <w:jc w:val="both"/>
    </w:pPr>
    <w:rPr>
      <w:rFonts w:ascii="等线" w:hAnsi="等线" w:eastAsia="等线" w:cs="Arial"/>
      <w:smallCaps w:val="0"/>
      <w:sz w:val="24"/>
    </w:rPr>
  </w:style>
  <w:style w:type="paragraph" w:customStyle="1" w:styleId="3321">
    <w:name w:val="Char4 Char Char Char3"/>
    <w:basedOn w:val="1"/>
    <w:autoRedefine/>
    <w:qFormat/>
    <w:uiPriority w:val="0"/>
    <w:rPr>
      <w:rFonts w:ascii="Times New Roman" w:hAnsi="Times New Roman" w:eastAsia="宋体"/>
      <w:sz w:val="24"/>
      <w:szCs w:val="24"/>
    </w:rPr>
  </w:style>
  <w:style w:type="character" w:customStyle="1" w:styleId="3322">
    <w:name w:val="样式 样式 首行缩进:  1.01 厘米 + Times New Roman Char"/>
    <w:autoRedefine/>
    <w:semiHidden/>
    <w:qFormat/>
    <w:uiPriority w:val="0"/>
    <w:rPr>
      <w:rFonts w:eastAsia="宋体"/>
      <w:color w:val="000000"/>
      <w:kern w:val="2"/>
      <w:sz w:val="24"/>
      <w:szCs w:val="24"/>
      <w:lang w:val="en-US" w:eastAsia="zh-CN" w:bidi="ar-SA"/>
    </w:rPr>
  </w:style>
  <w:style w:type="paragraph" w:customStyle="1" w:styleId="3323">
    <w:name w:val="Char Char Char3 Char Char Char Char Char Char Char"/>
    <w:basedOn w:val="1"/>
    <w:autoRedefine/>
    <w:qFormat/>
    <w:uiPriority w:val="0"/>
    <w:pPr>
      <w:spacing w:line="360" w:lineRule="auto"/>
    </w:pPr>
    <w:rPr>
      <w:rFonts w:ascii="Times New Roman" w:hAnsi="Times New Roman" w:eastAsia="宋体"/>
      <w:sz w:val="24"/>
      <w:szCs w:val="24"/>
    </w:rPr>
  </w:style>
  <w:style w:type="character" w:customStyle="1" w:styleId="3324">
    <w:name w:val="article1"/>
    <w:autoRedefine/>
    <w:semiHidden/>
    <w:qFormat/>
    <w:uiPriority w:val="0"/>
    <w:rPr>
      <w:sz w:val="21"/>
      <w:szCs w:val="21"/>
    </w:rPr>
  </w:style>
  <w:style w:type="paragraph" w:customStyle="1" w:styleId="3325">
    <w:name w:val="myformat_content Char"/>
    <w:basedOn w:val="1"/>
    <w:autoRedefine/>
    <w:qFormat/>
    <w:uiPriority w:val="0"/>
    <w:pPr>
      <w:spacing w:beforeLines="50" w:afterLines="50" w:line="360" w:lineRule="exact"/>
      <w:ind w:firstLine="480" w:firstLineChars="200"/>
    </w:pPr>
    <w:rPr>
      <w:rFonts w:ascii="Times New Roman" w:hAnsi="Times New Roman" w:eastAsia="宋体"/>
      <w:sz w:val="24"/>
      <w:szCs w:val="24"/>
    </w:rPr>
  </w:style>
  <w:style w:type="character" w:customStyle="1" w:styleId="3326">
    <w:name w:val="标题 1 cg Char"/>
    <w:link w:val="1782"/>
    <w:autoRedefine/>
    <w:qFormat/>
    <w:uiPriority w:val="0"/>
    <w:rPr>
      <w:rFonts w:ascii="Times New Roman" w:hAnsi="Times New Roman" w:eastAsia="宋体"/>
      <w:b/>
      <w:bCs/>
      <w:color w:val="0000FF"/>
      <w:kern w:val="44"/>
      <w:sz w:val="30"/>
      <w:szCs w:val="30"/>
    </w:rPr>
  </w:style>
  <w:style w:type="character" w:customStyle="1" w:styleId="3327">
    <w:name w:val="bt_content1"/>
    <w:autoRedefine/>
    <w:qFormat/>
    <w:uiPriority w:val="0"/>
    <w:rPr>
      <w:rFonts w:hint="default" w:ascii="Times New Roman"/>
      <w:sz w:val="21"/>
    </w:rPr>
  </w:style>
  <w:style w:type="paragraph" w:customStyle="1" w:styleId="3328">
    <w:name w:val="13.3.2.1标题4"/>
    <w:basedOn w:val="1"/>
    <w:autoRedefine/>
    <w:qFormat/>
    <w:uiPriority w:val="0"/>
    <w:pPr>
      <w:keepNext/>
      <w:keepLines/>
      <w:tabs>
        <w:tab w:val="left" w:pos="2414"/>
      </w:tabs>
      <w:spacing w:line="360" w:lineRule="auto"/>
      <w:ind w:left="1133" w:firstLine="997"/>
      <w:outlineLvl w:val="3"/>
    </w:pPr>
    <w:rPr>
      <w:rFonts w:ascii="Times New Roman" w:hAnsi="Times New Roman" w:eastAsia="Wingdings"/>
      <w:b/>
      <w:bCs/>
      <w:color w:val="FF0000"/>
      <w:sz w:val="24"/>
      <w:szCs w:val="20"/>
    </w:rPr>
  </w:style>
  <w:style w:type="paragraph" w:customStyle="1" w:styleId="3329">
    <w:name w:val="Char Char Char1 Char Char Char Char Char Char Char Char Char Char Char4"/>
    <w:basedOn w:val="1"/>
    <w:autoRedefine/>
    <w:qFormat/>
    <w:uiPriority w:val="0"/>
    <w:rPr>
      <w:rFonts w:ascii="Times New Roman" w:hAnsi="Times New Roman" w:eastAsia="宋体"/>
      <w:szCs w:val="24"/>
    </w:rPr>
  </w:style>
  <w:style w:type="paragraph" w:customStyle="1" w:styleId="3330">
    <w:name w:val="样式 表头 + 段前: 0.5 行"/>
    <w:basedOn w:val="1319"/>
    <w:autoRedefine/>
    <w:qFormat/>
    <w:uiPriority w:val="0"/>
    <w:pPr>
      <w:adjustRightInd/>
      <w:snapToGrid/>
      <w:spacing w:line="360" w:lineRule="auto"/>
    </w:pPr>
    <w:rPr>
      <w:rFonts w:ascii="Times New Roman" w:cs="宋体"/>
      <w:b/>
      <w:bCs/>
      <w:sz w:val="24"/>
    </w:rPr>
  </w:style>
  <w:style w:type="paragraph" w:customStyle="1" w:styleId="3331">
    <w:name w:val="Title 5"/>
    <w:basedOn w:val="8"/>
    <w:next w:val="1"/>
    <w:autoRedefine/>
    <w:qFormat/>
    <w:uiPriority w:val="0"/>
    <w:pPr>
      <w:widowControl/>
      <w:tabs>
        <w:tab w:val="left" w:pos="1008"/>
        <w:tab w:val="left" w:pos="1800"/>
        <w:tab w:val="left" w:pos="2100"/>
      </w:tabs>
      <w:autoSpaceDE/>
      <w:autoSpaceDN/>
      <w:adjustRightInd/>
      <w:spacing w:before="240" w:after="240" w:line="240" w:lineRule="auto"/>
      <w:ind w:left="992" w:hanging="992"/>
      <w:textAlignment w:val="auto"/>
    </w:pPr>
    <w:rPr>
      <w:rFonts w:ascii="Arial" w:hAnsi="Arial" w:eastAsia="宋?"/>
      <w:b w:val="0"/>
      <w:kern w:val="2"/>
      <w:sz w:val="20"/>
      <w:szCs w:val="26"/>
      <w:lang w:eastAsia="de-DE"/>
    </w:rPr>
  </w:style>
  <w:style w:type="paragraph" w:customStyle="1" w:styleId="3332">
    <w:name w:val="xl41"/>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character" w:customStyle="1" w:styleId="3333">
    <w:name w:val="样式 MFS正文 Char Char Char + 宋体 Char Char"/>
    <w:link w:val="1420"/>
    <w:autoRedefine/>
    <w:qFormat/>
    <w:uiPriority w:val="0"/>
    <w:rPr>
      <w:rFonts w:eastAsia="Wingdings"/>
      <w:sz w:val="24"/>
      <w:szCs w:val="24"/>
    </w:rPr>
  </w:style>
  <w:style w:type="paragraph" w:customStyle="1" w:styleId="3334">
    <w:name w:val="Char Char Char1 Char Char Char Char3"/>
    <w:basedOn w:val="1"/>
    <w:autoRedefine/>
    <w:semiHidden/>
    <w:qFormat/>
    <w:uiPriority w:val="0"/>
    <w:pPr>
      <w:spacing w:line="360" w:lineRule="auto"/>
    </w:pPr>
    <w:rPr>
      <w:rFonts w:ascii="Times New Roman" w:hAnsi="Times New Roman" w:eastAsia="宋体"/>
      <w:szCs w:val="24"/>
    </w:rPr>
  </w:style>
  <w:style w:type="character" w:customStyle="1" w:styleId="3335">
    <w:name w:val="f91"/>
    <w:autoRedefine/>
    <w:qFormat/>
    <w:uiPriority w:val="0"/>
    <w:rPr>
      <w:rFonts w:ascii="Arial Black" w:hAnsi="Arial Black" w:eastAsia="ˎ̥"/>
      <w:sz w:val="18"/>
      <w:szCs w:val="18"/>
      <w:u w:val="none"/>
      <w:lang w:val="en-US" w:eastAsia="en-US" w:bidi="ar-SA"/>
    </w:rPr>
  </w:style>
  <w:style w:type="character" w:customStyle="1" w:styleId="3336">
    <w:name w:val="HTML 地址 Char2"/>
    <w:autoRedefine/>
    <w:qFormat/>
    <w:uiPriority w:val="99"/>
    <w:rPr>
      <w:rFonts w:ascii="宋体" w:hAnsi="Times New Roman" w:eastAsia="宋体" w:cs="Times New Roman"/>
      <w:i/>
      <w:iCs/>
      <w:kern w:val="0"/>
      <w:sz w:val="24"/>
      <w:szCs w:val="24"/>
    </w:rPr>
  </w:style>
  <w:style w:type="character" w:customStyle="1" w:styleId="3337">
    <w:name w:val="文本框五号 Char Char Char"/>
    <w:autoRedefine/>
    <w:semiHidden/>
    <w:qFormat/>
    <w:uiPriority w:val="0"/>
    <w:rPr>
      <w:rFonts w:ascii="Verdana" w:hAnsi="Verdana" w:eastAsia="ˎ̥" w:cs="MHei-Medium"/>
      <w:kern w:val="2"/>
      <w:sz w:val="21"/>
      <w:szCs w:val="21"/>
      <w:lang w:val="en-US" w:eastAsia="zh-CN" w:bidi="ar-SA"/>
    </w:rPr>
  </w:style>
  <w:style w:type="character" w:customStyle="1" w:styleId="3338">
    <w:name w:val="超链接1"/>
    <w:autoRedefine/>
    <w:qFormat/>
    <w:uiPriority w:val="0"/>
    <w:rPr>
      <w:rFonts w:ascii="Wingdings" w:hAnsi="Wingdings" w:eastAsia="Cambria Math"/>
      <w:color w:val="0000FF"/>
      <w:sz w:val="32"/>
      <w:szCs w:val="21"/>
      <w:u w:val="single"/>
      <w:lang w:val="en-US" w:eastAsia="en-US" w:bidi="ar-SA"/>
    </w:rPr>
  </w:style>
  <w:style w:type="paragraph" w:customStyle="1" w:styleId="3339">
    <w:name w:val="Char Char Char Char Char Char Char Char Char Char3"/>
    <w:basedOn w:val="1"/>
    <w:autoRedefine/>
    <w:qFormat/>
    <w:uiPriority w:val="0"/>
    <w:rPr>
      <w:rFonts w:ascii="Times New Roman" w:hAnsi="Times New Roman" w:eastAsia="宋体"/>
      <w:sz w:val="24"/>
      <w:szCs w:val="24"/>
    </w:rPr>
  </w:style>
  <w:style w:type="character" w:customStyle="1" w:styleId="3340">
    <w:name w:val="样式 宋体 13 磅 首行缩进:  0.99 厘米 Char Char"/>
    <w:autoRedefine/>
    <w:qFormat/>
    <w:uiPriority w:val="0"/>
    <w:rPr>
      <w:rFonts w:ascii="Verdana" w:hAnsi="Verdana" w:cs="Verdana"/>
      <w:sz w:val="27"/>
      <w:szCs w:val="27"/>
    </w:rPr>
  </w:style>
  <w:style w:type="character" w:customStyle="1" w:styleId="3341">
    <w:name w:val="content"/>
    <w:autoRedefine/>
    <w:qFormat/>
    <w:uiPriority w:val="0"/>
  </w:style>
  <w:style w:type="paragraph" w:customStyle="1" w:styleId="3342">
    <w:name w:val="Char Char Char Char Char Char Char Char Char Char Char Char Char Char Char Char Char Char Char Char Char Char Char Char Char Char Char Char Char Char Char Char Char Char Char Char1 Char Char Char Char Char Char Char Char Char Char Char Char Char3"/>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343">
    <w:name w:val="Char14"/>
    <w:basedOn w:val="1"/>
    <w:autoRedefine/>
    <w:qFormat/>
    <w:uiPriority w:val="0"/>
    <w:rPr>
      <w:rFonts w:ascii="Times New Roman" w:hAnsi="Times New Roman" w:eastAsia="宋体"/>
      <w:szCs w:val="24"/>
    </w:rPr>
  </w:style>
  <w:style w:type="paragraph" w:customStyle="1" w:styleId="3344">
    <w:name w:val="CM1"/>
    <w:basedOn w:val="153"/>
    <w:next w:val="153"/>
    <w:autoRedefine/>
    <w:qFormat/>
    <w:uiPriority w:val="0"/>
    <w:pPr>
      <w:adjustRightInd/>
    </w:pPr>
    <w:rPr>
      <w:rFonts w:hint="eastAsia" w:ascii="Sim Hei" w:eastAsia="Sim Hei"/>
      <w:szCs w:val="20"/>
    </w:rPr>
  </w:style>
  <w:style w:type="paragraph" w:customStyle="1" w:styleId="3345">
    <w:name w:val="标题 812"/>
    <w:basedOn w:val="326"/>
    <w:next w:val="326"/>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3346">
    <w:name w:val="样式 湛江钢铁表 +"/>
    <w:basedOn w:val="1"/>
    <w:next w:val="1"/>
    <w:autoRedefine/>
    <w:qFormat/>
    <w:uiPriority w:val="0"/>
    <w:pPr>
      <w:adjustRightInd w:val="0"/>
      <w:snapToGrid w:val="0"/>
      <w:spacing w:beforeLines="20" w:afterLines="20" w:line="360" w:lineRule="auto"/>
      <w:jc w:val="center"/>
      <w:textAlignment w:val="baseline"/>
    </w:pPr>
    <w:rPr>
      <w:rFonts w:ascii="仿宋_GB2312" w:hAnsi="仿宋_GB2312" w:eastAsia="ˎ̥" w:cs="仿宋_GB2312"/>
      <w:snapToGrid w:val="0"/>
      <w:kern w:val="0"/>
      <w:sz w:val="24"/>
      <w:szCs w:val="21"/>
    </w:rPr>
  </w:style>
  <w:style w:type="paragraph" w:customStyle="1" w:styleId="3347">
    <w:name w:val="Char1 Char Char Char Char Char Char Char Char Char Char Char Char4"/>
    <w:basedOn w:val="1"/>
    <w:autoRedefine/>
    <w:semiHidden/>
    <w:qFormat/>
    <w:uiPriority w:val="0"/>
    <w:rPr>
      <w:rFonts w:ascii="Times New Roman" w:hAnsi="Times New Roman" w:eastAsia="宋体"/>
      <w:szCs w:val="24"/>
    </w:rPr>
  </w:style>
  <w:style w:type="character" w:customStyle="1" w:styleId="3348">
    <w:name w:val="正文B Char Char"/>
    <w:link w:val="3349"/>
    <w:autoRedefine/>
    <w:qFormat/>
    <w:uiPriority w:val="0"/>
    <w:rPr>
      <w:rFonts w:ascii="Arial" w:hAnsi="Arial" w:cs="Arial"/>
      <w:sz w:val="24"/>
    </w:rPr>
  </w:style>
  <w:style w:type="paragraph" w:customStyle="1" w:styleId="3349">
    <w:name w:val="正文B"/>
    <w:basedOn w:val="1"/>
    <w:link w:val="3348"/>
    <w:autoRedefine/>
    <w:qFormat/>
    <w:uiPriority w:val="0"/>
    <w:pPr>
      <w:spacing w:line="540" w:lineRule="exact"/>
      <w:ind w:firstLine="480" w:firstLineChars="200"/>
    </w:pPr>
    <w:rPr>
      <w:rFonts w:ascii="Arial" w:hAnsi="Arial" w:eastAsia="宋体"/>
      <w:kern w:val="0"/>
      <w:sz w:val="24"/>
      <w:szCs w:val="20"/>
    </w:rPr>
  </w:style>
  <w:style w:type="character" w:customStyle="1" w:styleId="3350">
    <w:name w:val="main1"/>
    <w:autoRedefine/>
    <w:qFormat/>
    <w:uiPriority w:val="0"/>
    <w:rPr>
      <w:rFonts w:hint="default"/>
      <w:color w:val="0033CC"/>
      <w:sz w:val="18"/>
    </w:rPr>
  </w:style>
  <w:style w:type="paragraph" w:customStyle="1" w:styleId="3351">
    <w:name w:val="标题 9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color w:val="auto"/>
      <w:sz w:val="36"/>
      <w:szCs w:val="22"/>
    </w:rPr>
  </w:style>
  <w:style w:type="paragraph" w:customStyle="1" w:styleId="3352">
    <w:name w:val="CM51"/>
    <w:basedOn w:val="153"/>
    <w:next w:val="153"/>
    <w:autoRedefine/>
    <w:qFormat/>
    <w:uiPriority w:val="0"/>
    <w:pPr>
      <w:adjustRightInd/>
      <w:spacing w:after="263"/>
    </w:pPr>
    <w:rPr>
      <w:rFonts w:hint="eastAsia" w:ascii="Arial Unicode MS" w:eastAsia="Times New Roman"/>
      <w:szCs w:val="20"/>
    </w:rPr>
  </w:style>
  <w:style w:type="paragraph" w:customStyle="1" w:styleId="3353">
    <w:name w:val="环标2"/>
    <w:basedOn w:val="5"/>
    <w:autoRedefine/>
    <w:semiHidden/>
    <w:qFormat/>
    <w:uiPriority w:val="0"/>
    <w:pPr>
      <w:tabs>
        <w:tab w:val="left" w:pos="567"/>
        <w:tab w:val="left" w:pos="737"/>
      </w:tabs>
      <w:adjustRightInd w:val="0"/>
      <w:snapToGrid w:val="0"/>
      <w:spacing w:before="60" w:after="60" w:line="312" w:lineRule="atLeast"/>
      <w:ind w:left="737" w:hanging="737"/>
      <w:jc w:val="left"/>
    </w:pPr>
    <w:rPr>
      <w:rFonts w:ascii="黑体"/>
      <w:b w:val="0"/>
      <w:kern w:val="0"/>
    </w:rPr>
  </w:style>
  <w:style w:type="paragraph" w:customStyle="1" w:styleId="3354">
    <w:name w:val="图片"/>
    <w:basedOn w:val="1"/>
    <w:next w:val="23"/>
    <w:autoRedefine/>
    <w:qFormat/>
    <w:uiPriority w:val="0"/>
    <w:pPr>
      <w:ind w:firstLine="476"/>
      <w:jc w:val="center"/>
    </w:pPr>
    <w:rPr>
      <w:rFonts w:ascii="黑体" w:hAnsi="黑体" w:eastAsia="黑体"/>
      <w:kern w:val="0"/>
      <w:sz w:val="24"/>
      <w:szCs w:val="24"/>
    </w:rPr>
  </w:style>
  <w:style w:type="paragraph" w:customStyle="1" w:styleId="3355">
    <w:name w:val="正文图小四"/>
    <w:basedOn w:val="1"/>
    <w:autoRedefine/>
    <w:qFormat/>
    <w:uiPriority w:val="0"/>
    <w:pPr>
      <w:adjustRightInd w:val="0"/>
      <w:snapToGrid w:val="0"/>
      <w:spacing w:line="360" w:lineRule="auto"/>
      <w:jc w:val="center"/>
      <w:textAlignment w:val="baseline"/>
    </w:pPr>
    <w:rPr>
      <w:rFonts w:ascii="Verdana" w:hAnsi="仿宋_GB2312" w:eastAsia="宋体" w:cs="仿宋_GB2312"/>
      <w:kern w:val="0"/>
      <w:sz w:val="24"/>
      <w:szCs w:val="24"/>
    </w:rPr>
  </w:style>
  <w:style w:type="paragraph" w:customStyle="1" w:styleId="3356">
    <w:name w:val="Char Char Char Char Char Char Char Char Char Char Char Char Char Char Char Char Char Char Char Char Char Char Char Char Char Char Char Char Char Char Char Char Char Char Char Char Char Char Char Char Char Char"/>
    <w:basedOn w:val="1"/>
    <w:autoRedefine/>
    <w:semiHidden/>
    <w:qFormat/>
    <w:uiPriority w:val="0"/>
    <w:pPr>
      <w:spacing w:line="360" w:lineRule="auto"/>
    </w:pPr>
    <w:rPr>
      <w:rFonts w:ascii="仿宋_GB2312" w:hAnsi="仿宋_GB2312" w:eastAsia="宋体" w:cs="仿宋_GB2312"/>
      <w:sz w:val="24"/>
      <w:szCs w:val="24"/>
    </w:rPr>
  </w:style>
  <w:style w:type="paragraph" w:customStyle="1" w:styleId="3357">
    <w:name w:val="样式 标题 3条标题1.1.1h3H3level_3PIM 3Level 3 HeadHeading 3 - ol..."/>
    <w:basedOn w:val="6"/>
    <w:autoRedefine/>
    <w:qFormat/>
    <w:uiPriority w:val="0"/>
    <w:pPr>
      <w:tabs>
        <w:tab w:val="left" w:pos="142"/>
        <w:tab w:val="left" w:pos="284"/>
        <w:tab w:val="left" w:pos="720"/>
        <w:tab w:val="left" w:pos="1134"/>
        <w:tab w:val="left" w:pos="2520"/>
      </w:tabs>
      <w:adjustRightInd w:val="0"/>
      <w:snapToGrid w:val="0"/>
      <w:spacing w:beforeLines="100" w:line="300" w:lineRule="auto"/>
      <w:ind w:left="2291" w:hanging="420"/>
      <w:contextualSpacing/>
      <w:jc w:val="left"/>
      <w:textAlignment w:val="baseline"/>
    </w:pPr>
    <w:rPr>
      <w:rFonts w:ascii="宋体" w:hAnsi="宋体" w:cs="宋体"/>
      <w:b w:val="0"/>
      <w:sz w:val="28"/>
    </w:rPr>
  </w:style>
  <w:style w:type="paragraph" w:customStyle="1" w:styleId="3358">
    <w:name w:val="Char Char Char Char Char Char Char Char Char Char Char Char Char Char Char Char Char Char1 Char Char Char Char"/>
    <w:basedOn w:val="1"/>
    <w:autoRedefine/>
    <w:qFormat/>
    <w:uiPriority w:val="0"/>
    <w:pPr>
      <w:spacing w:line="360" w:lineRule="auto"/>
    </w:pPr>
    <w:rPr>
      <w:rFonts w:ascii="宋体" w:hAnsi="宋体" w:eastAsia="宋体" w:cs="宋体"/>
      <w:sz w:val="24"/>
      <w:szCs w:val="24"/>
    </w:rPr>
  </w:style>
  <w:style w:type="character" w:customStyle="1" w:styleId="3359">
    <w:name w:val="样式 正文文本 + 首行缩进:  2 字符 Char Char"/>
    <w:link w:val="3360"/>
    <w:autoRedefine/>
    <w:qFormat/>
    <w:uiPriority w:val="0"/>
    <w:rPr>
      <w:sz w:val="28"/>
    </w:rPr>
  </w:style>
  <w:style w:type="paragraph" w:customStyle="1" w:styleId="3360">
    <w:name w:val="样式 正文文本 + 首行缩进:  2 字符"/>
    <w:basedOn w:val="3185"/>
    <w:link w:val="3359"/>
    <w:autoRedefine/>
    <w:qFormat/>
    <w:uiPriority w:val="0"/>
    <w:rPr>
      <w:rFonts w:hint="default" w:ascii="Times New Roman" w:hAnsi="Times New Roman"/>
      <w:kern w:val="0"/>
      <w:sz w:val="28"/>
    </w:rPr>
  </w:style>
  <w:style w:type="paragraph" w:customStyle="1" w:styleId="3361">
    <w:name w:val="Title 4"/>
    <w:basedOn w:val="7"/>
    <w:next w:val="1"/>
    <w:autoRedefine/>
    <w:qFormat/>
    <w:uiPriority w:val="0"/>
    <w:pPr>
      <w:widowControl/>
      <w:tabs>
        <w:tab w:val="left" w:pos="420"/>
        <w:tab w:val="left" w:pos="851"/>
        <w:tab w:val="left" w:pos="1680"/>
      </w:tabs>
      <w:adjustRightInd w:val="0"/>
      <w:snapToGrid w:val="0"/>
      <w:spacing w:beforeLines="50" w:after="60" w:line="400" w:lineRule="exact"/>
      <w:ind w:left="851" w:hanging="418" w:hangingChars="418"/>
      <w:jc w:val="left"/>
      <w:textAlignment w:val="baseline"/>
    </w:pPr>
    <w:rPr>
      <w:rFonts w:eastAsia="Wingdings" w:cs="Arial"/>
      <w:b w:val="0"/>
      <w:color w:val="00B0F0"/>
      <w:spacing w:val="-12"/>
      <w:sz w:val="24"/>
      <w:szCs w:val="24"/>
    </w:rPr>
  </w:style>
  <w:style w:type="paragraph" w:customStyle="1" w:styleId="3362">
    <w:name w:val="Char Char1 Char Char Char Char5"/>
    <w:basedOn w:val="1"/>
    <w:autoRedefine/>
    <w:qFormat/>
    <w:uiPriority w:val="0"/>
    <w:rPr>
      <w:rFonts w:ascii="Times New Roman" w:hAnsi="Times New Roman" w:eastAsia="宋体"/>
      <w:sz w:val="24"/>
      <w:szCs w:val="24"/>
    </w:rPr>
  </w:style>
  <w:style w:type="paragraph" w:customStyle="1" w:styleId="3363">
    <w:name w:val="Char2 Char Char Char Char Char Char8"/>
    <w:basedOn w:val="1"/>
    <w:autoRedefine/>
    <w:qFormat/>
    <w:uiPriority w:val="0"/>
    <w:rPr>
      <w:rFonts w:ascii="Times New Roman" w:hAnsi="Times New Roman" w:eastAsia="宋体"/>
      <w:sz w:val="24"/>
      <w:szCs w:val="24"/>
    </w:rPr>
  </w:style>
  <w:style w:type="paragraph" w:customStyle="1" w:styleId="3364">
    <w:name w:val="np_bt2"/>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paragraph" w:customStyle="1" w:styleId="3365">
    <w:name w:val="表名 Char Char"/>
    <w:basedOn w:val="1"/>
    <w:link w:val="3970"/>
    <w:autoRedefine/>
    <w:qFormat/>
    <w:uiPriority w:val="0"/>
    <w:pPr>
      <w:overflowPunct w:val="0"/>
      <w:adjustRightInd w:val="0"/>
      <w:snapToGrid w:val="0"/>
      <w:spacing w:line="360" w:lineRule="auto"/>
      <w:jc w:val="center"/>
      <w:textAlignment w:val="baseline"/>
    </w:pPr>
    <w:rPr>
      <w:rFonts w:ascii="Arial" w:hAnsi="Arial" w:eastAsia="黑体"/>
      <w:sz w:val="24"/>
      <w:szCs w:val="20"/>
    </w:rPr>
  </w:style>
  <w:style w:type="paragraph" w:customStyle="1" w:styleId="3366">
    <w:name w:val="CM28"/>
    <w:basedOn w:val="153"/>
    <w:next w:val="153"/>
    <w:autoRedefine/>
    <w:qFormat/>
    <w:uiPriority w:val="0"/>
    <w:pPr>
      <w:adjustRightInd/>
      <w:spacing w:line="596" w:lineRule="atLeast"/>
    </w:pPr>
    <w:rPr>
      <w:rFonts w:hint="eastAsia" w:ascii="Arial Unicode MS" w:eastAsia="Times New Roman"/>
      <w:szCs w:val="20"/>
    </w:rPr>
  </w:style>
  <w:style w:type="paragraph" w:customStyle="1" w:styleId="3367">
    <w:name w:val="Char Char Char Char Char Char Char3"/>
    <w:basedOn w:val="1"/>
    <w:autoRedefine/>
    <w:qFormat/>
    <w:uiPriority w:val="0"/>
    <w:rPr>
      <w:rFonts w:ascii="Times New Roman" w:hAnsi="Times New Roman" w:eastAsia="宋体"/>
      <w:sz w:val="24"/>
      <w:szCs w:val="24"/>
    </w:rPr>
  </w:style>
  <w:style w:type="paragraph" w:customStyle="1" w:styleId="3368">
    <w:name w:val="段标题"/>
    <w:basedOn w:val="1"/>
    <w:next w:val="1"/>
    <w:autoRedefine/>
    <w:qFormat/>
    <w:uiPriority w:val="0"/>
    <w:pPr>
      <w:spacing w:line="360" w:lineRule="auto"/>
      <w:ind w:firstLine="200" w:firstLineChars="200"/>
      <w:jc w:val="left"/>
      <w:outlineLvl w:val="2"/>
    </w:pPr>
    <w:rPr>
      <w:rFonts w:ascii="宋体" w:hAnsi="宋体" w:eastAsia="宋体"/>
      <w:bCs/>
      <w:kern w:val="0"/>
      <w:sz w:val="28"/>
      <w:szCs w:val="28"/>
    </w:rPr>
  </w:style>
  <w:style w:type="paragraph" w:customStyle="1" w:styleId="3369">
    <w:name w:val="页脚4"/>
    <w:basedOn w:val="158"/>
    <w:autoRedefine/>
    <w:qFormat/>
    <w:uiPriority w:val="0"/>
    <w:pPr>
      <w:tabs>
        <w:tab w:val="center" w:pos="4153"/>
        <w:tab w:val="right" w:pos="8306"/>
      </w:tabs>
      <w:spacing w:line="240" w:lineRule="atLeast"/>
      <w:jc w:val="left"/>
    </w:pPr>
    <w:rPr>
      <w:rFonts w:ascii="Arial" w:hAnsi="Symbol"/>
      <w:kern w:val="2"/>
      <w:sz w:val="18"/>
      <w:szCs w:val="22"/>
    </w:rPr>
  </w:style>
  <w:style w:type="paragraph" w:customStyle="1" w:styleId="3370">
    <w:name w:val="日期6"/>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character" w:customStyle="1" w:styleId="3371">
    <w:name w:val="style231"/>
    <w:autoRedefine/>
    <w:semiHidden/>
    <w:qFormat/>
    <w:uiPriority w:val="0"/>
    <w:rPr>
      <w:color w:val="666666"/>
      <w:sz w:val="20"/>
      <w:szCs w:val="20"/>
    </w:rPr>
  </w:style>
  <w:style w:type="paragraph" w:customStyle="1" w:styleId="3372">
    <w:name w:val="xl84"/>
    <w:basedOn w:val="1"/>
    <w:autoRedefine/>
    <w:qFormat/>
    <w:uiPriority w:val="0"/>
    <w:pPr>
      <w:widowControl/>
      <w:pBdr>
        <w:bottom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373">
    <w:name w:val="样式 正文(首行缩进) + 8 磅 加粗 首行缩进:  2 字符1"/>
    <w:basedOn w:val="1"/>
    <w:autoRedefine/>
    <w:semiHidden/>
    <w:qFormat/>
    <w:uiPriority w:val="0"/>
    <w:pPr>
      <w:adjustRightInd w:val="0"/>
      <w:snapToGrid w:val="0"/>
      <w:spacing w:line="360" w:lineRule="auto"/>
      <w:ind w:firstLine="200" w:firstLineChars="200"/>
    </w:pPr>
    <w:rPr>
      <w:rFonts w:ascii="仿宋_GB2312" w:hAnsi="仿宋_GB2312" w:eastAsia="宋体" w:cs="Verdana"/>
      <w:b/>
      <w:bCs/>
      <w:snapToGrid w:val="0"/>
      <w:kern w:val="0"/>
      <w:sz w:val="16"/>
      <w:szCs w:val="20"/>
    </w:rPr>
  </w:style>
  <w:style w:type="character" w:customStyle="1" w:styleId="3374">
    <w:name w:val="表号 Char"/>
    <w:link w:val="2667"/>
    <w:autoRedefine/>
    <w:qFormat/>
    <w:uiPriority w:val="0"/>
    <w:rPr>
      <w:rFonts w:ascii="Times New Roman" w:hAnsi="Times New Roman" w:eastAsia="宋体"/>
      <w:kern w:val="2"/>
      <w:sz w:val="24"/>
    </w:rPr>
  </w:style>
  <w:style w:type="paragraph" w:customStyle="1" w:styleId="3375">
    <w:name w:val="9点"/>
    <w:basedOn w:val="1"/>
    <w:autoRedefine/>
    <w:qFormat/>
    <w:uiPriority w:val="0"/>
    <w:pPr>
      <w:spacing w:line="360" w:lineRule="exact"/>
    </w:pPr>
    <w:rPr>
      <w:rFonts w:ascii="Times New Roman" w:hAnsi="Times New Roman" w:eastAsia="宋体"/>
      <w:sz w:val="24"/>
      <w:szCs w:val="24"/>
    </w:rPr>
  </w:style>
  <w:style w:type="paragraph" w:customStyle="1" w:styleId="3376">
    <w:name w:val="列表 3C"/>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377">
    <w:name w:val="font9"/>
    <w:basedOn w:val="1"/>
    <w:autoRedefine/>
    <w:qFormat/>
    <w:uiPriority w:val="0"/>
    <w:pPr>
      <w:widowControl/>
      <w:spacing w:before="100" w:beforeAutospacing="1" w:after="100" w:afterAutospacing="1" w:line="360" w:lineRule="auto"/>
      <w:jc w:val="left"/>
    </w:pPr>
    <w:rPr>
      <w:rFonts w:hint="eastAsia" w:ascii="Verdana" w:hAnsi="Verdana" w:eastAsia="宋体" w:cs="仿宋_GB2312"/>
      <w:kern w:val="0"/>
      <w:sz w:val="20"/>
      <w:szCs w:val="20"/>
    </w:rPr>
  </w:style>
  <w:style w:type="character" w:customStyle="1" w:styleId="3378">
    <w:name w:val="样式 标题 3小标题小节标题标题3H3h33rd level第二层条标题4 + Arial Char"/>
    <w:link w:val="2987"/>
    <w:autoRedefine/>
    <w:qFormat/>
    <w:uiPriority w:val="0"/>
    <w:rPr>
      <w:rFonts w:ascii="Courier New" w:hAnsi="Courier New" w:eastAsia="宋体" w:cs="Courier New"/>
      <w:b/>
      <w:color w:val="000000"/>
      <w:sz w:val="30"/>
      <w:szCs w:val="30"/>
    </w:rPr>
  </w:style>
  <w:style w:type="character" w:customStyle="1" w:styleId="3379">
    <w:name w:val="结束语 字符"/>
    <w:autoRedefine/>
    <w:qFormat/>
    <w:uiPriority w:val="0"/>
    <w:rPr>
      <w:kern w:val="2"/>
      <w:sz w:val="21"/>
      <w:szCs w:val="22"/>
    </w:rPr>
  </w:style>
  <w:style w:type="character" w:customStyle="1" w:styleId="3380">
    <w:name w:val="正文计 Char"/>
    <w:link w:val="371"/>
    <w:autoRedefine/>
    <w:qFormat/>
    <w:uiPriority w:val="0"/>
    <w:rPr>
      <w:rFonts w:ascii="Times New Roman" w:hAnsi="Times New Roman" w:eastAsia="宋体"/>
      <w:sz w:val="24"/>
    </w:rPr>
  </w:style>
  <w:style w:type="paragraph" w:customStyle="1" w:styleId="3381">
    <w:name w:val="ljw正文"/>
    <w:basedOn w:val="1"/>
    <w:autoRedefine/>
    <w:qFormat/>
    <w:uiPriority w:val="0"/>
    <w:pPr>
      <w:adjustRightInd w:val="0"/>
      <w:snapToGrid w:val="0"/>
      <w:spacing w:afterLines="50" w:line="300" w:lineRule="auto"/>
      <w:ind w:firstLine="480" w:firstLineChars="200"/>
    </w:pPr>
    <w:rPr>
      <w:rFonts w:ascii="Arial" w:hAnsi="Arial" w:eastAsia="宋体"/>
      <w:bCs/>
      <w:sz w:val="24"/>
      <w:szCs w:val="28"/>
    </w:rPr>
  </w:style>
  <w:style w:type="paragraph" w:customStyle="1" w:styleId="3382">
    <w:name w:val="环评副标题"/>
    <w:basedOn w:val="1"/>
    <w:autoRedefine/>
    <w:qFormat/>
    <w:uiPriority w:val="0"/>
    <w:pPr>
      <w:jc w:val="center"/>
    </w:pPr>
    <w:rPr>
      <w:rFonts w:ascii="Times New Roman" w:hAnsi="Times New Roman" w:eastAsia="宋体" w:cs="Arial"/>
      <w:sz w:val="44"/>
      <w:szCs w:val="20"/>
    </w:rPr>
  </w:style>
  <w:style w:type="character" w:customStyle="1" w:styleId="3383">
    <w:name w:val="style12"/>
    <w:autoRedefine/>
    <w:qFormat/>
    <w:uiPriority w:val="0"/>
  </w:style>
  <w:style w:type="paragraph" w:customStyle="1" w:styleId="3384">
    <w:name w:val="连续正文文字"/>
    <w:basedOn w:val="35"/>
    <w:autoRedefine/>
    <w:qFormat/>
    <w:uiPriority w:val="0"/>
    <w:pPr>
      <w:keepNext/>
      <w:widowControl/>
      <w:spacing w:after="220" w:line="280" w:lineRule="exact"/>
      <w:jc w:val="center"/>
    </w:pPr>
    <w:rPr>
      <w:rFonts w:ascii="仿宋_GB2312" w:hAnsi="仿宋_GB2312" w:cs="仿宋_GB2312"/>
      <w:kern w:val="0"/>
      <w:sz w:val="30"/>
    </w:rPr>
  </w:style>
  <w:style w:type="paragraph" w:customStyle="1" w:styleId="3385">
    <w:name w:val="图名"/>
    <w:basedOn w:val="1"/>
    <w:next w:val="7"/>
    <w:autoRedefine/>
    <w:qFormat/>
    <w:uiPriority w:val="0"/>
    <w:pPr>
      <w:adjustRightInd w:val="0"/>
      <w:snapToGrid w:val="0"/>
      <w:spacing w:line="360" w:lineRule="auto"/>
      <w:jc w:val="center"/>
    </w:pPr>
    <w:rPr>
      <w:rFonts w:ascii="黑体" w:hAnsi="Times New Roman" w:eastAsia="黑体"/>
      <w:b/>
      <w:sz w:val="24"/>
      <w:szCs w:val="20"/>
    </w:rPr>
  </w:style>
  <w:style w:type="character" w:customStyle="1" w:styleId="3386">
    <w:name w:val="hangju1"/>
    <w:autoRedefine/>
    <w:qFormat/>
    <w:uiPriority w:val="0"/>
    <w:rPr>
      <w:rFonts w:ascii="Arial" w:hAnsi="Arial" w:cs="Verdana"/>
      <w:b/>
      <w:sz w:val="24"/>
      <w:szCs w:val="24"/>
      <w:lang w:val="en-US" w:eastAsia="en-US" w:bidi="ar-SA"/>
    </w:rPr>
  </w:style>
  <w:style w:type="paragraph" w:customStyle="1" w:styleId="3387">
    <w:name w:val="Char Char Char Char Char1 Char4"/>
    <w:basedOn w:val="1"/>
    <w:autoRedefine/>
    <w:qFormat/>
    <w:uiPriority w:val="0"/>
    <w:rPr>
      <w:rFonts w:ascii="Times New Roman" w:hAnsi="Times New Roman" w:eastAsia="宋体"/>
      <w:szCs w:val="24"/>
    </w:rPr>
  </w:style>
  <w:style w:type="paragraph" w:customStyle="1" w:styleId="3388">
    <w:name w:val="正文文本 315"/>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389">
    <w:name w:val="正文文本缩进2"/>
    <w:basedOn w:val="1"/>
    <w:autoRedefine/>
    <w:qFormat/>
    <w:uiPriority w:val="0"/>
    <w:pPr>
      <w:adjustRightInd w:val="0"/>
      <w:snapToGrid w:val="0"/>
      <w:spacing w:after="120" w:line="360" w:lineRule="auto"/>
      <w:ind w:left="420" w:leftChars="200" w:firstLine="200" w:firstLineChars="200"/>
      <w:jc w:val="left"/>
    </w:pPr>
    <w:rPr>
      <w:rFonts w:ascii="Times New Roman" w:hAnsi="Times New Roman" w:eastAsia="宋体"/>
      <w:sz w:val="24"/>
      <w:szCs w:val="20"/>
    </w:rPr>
  </w:style>
  <w:style w:type="character" w:customStyle="1" w:styleId="3390">
    <w:name w:val="c_daohang_sp link_style1"/>
    <w:autoRedefine/>
    <w:qFormat/>
    <w:uiPriority w:val="0"/>
  </w:style>
  <w:style w:type="paragraph" w:customStyle="1" w:styleId="3391">
    <w:name w:val="偶数页脚"/>
    <w:basedOn w:val="57"/>
    <w:autoRedefine/>
    <w:qFormat/>
    <w:uiPriority w:val="0"/>
    <w:pPr>
      <w:framePr w:wrap="around" w:vAnchor="text" w:hAnchor="margin" w:xAlign="outside" w:y="1"/>
      <w:widowControl/>
      <w:tabs>
        <w:tab w:val="center" w:pos="4320"/>
        <w:tab w:val="right" w:pos="8640"/>
        <w:tab w:val="clear" w:pos="4153"/>
        <w:tab w:val="clear" w:pos="8306"/>
      </w:tabs>
      <w:adjustRightInd w:val="0"/>
      <w:spacing w:line="360" w:lineRule="auto"/>
      <w:ind w:firstLine="360" w:firstLineChars="200"/>
    </w:pPr>
    <w:rPr>
      <w:rFonts w:ascii="宋体"/>
      <w:sz w:val="24"/>
    </w:rPr>
  </w:style>
  <w:style w:type="character" w:customStyle="1" w:styleId="3392">
    <w:name w:val="style41"/>
    <w:autoRedefine/>
    <w:qFormat/>
    <w:uiPriority w:val="0"/>
    <w:rPr>
      <w:rFonts w:ascii="Arial Black" w:hAnsi="Arial Black" w:eastAsia="ˎ̥"/>
      <w:sz w:val="18"/>
      <w:szCs w:val="21"/>
      <w:lang w:val="en-US" w:eastAsia="en-US" w:bidi="ar-SA"/>
    </w:rPr>
  </w:style>
  <w:style w:type="character" w:customStyle="1" w:styleId="3393">
    <w:name w:val="Char Char258"/>
    <w:autoRedefine/>
    <w:qFormat/>
    <w:uiPriority w:val="0"/>
    <w:rPr>
      <w:rFonts w:hint="eastAsia" w:ascii="宋体" w:hAnsi="宋体" w:eastAsia="宋体"/>
      <w:sz w:val="28"/>
      <w:szCs w:val="24"/>
      <w:lang w:val="en-US" w:eastAsia="zh-CN" w:bidi="ar-SA"/>
    </w:rPr>
  </w:style>
  <w:style w:type="character" w:customStyle="1" w:styleId="3394">
    <w:name w:val="未确定 Char Char"/>
    <w:link w:val="3395"/>
    <w:autoRedefine/>
    <w:qFormat/>
    <w:uiPriority w:val="0"/>
    <w:rPr>
      <w:rFonts w:eastAsia="宋体"/>
      <w:color w:val="800080"/>
      <w:sz w:val="24"/>
      <w:szCs w:val="24"/>
    </w:rPr>
  </w:style>
  <w:style w:type="paragraph" w:customStyle="1" w:styleId="3395">
    <w:name w:val="未确定"/>
    <w:basedOn w:val="1"/>
    <w:link w:val="3394"/>
    <w:autoRedefine/>
    <w:qFormat/>
    <w:uiPriority w:val="0"/>
    <w:pPr>
      <w:adjustRightInd w:val="0"/>
      <w:snapToGrid w:val="0"/>
      <w:spacing w:beforeLines="50" w:line="400" w:lineRule="exact"/>
      <w:ind w:firstLine="480" w:firstLineChars="200"/>
      <w:jc w:val="left"/>
    </w:pPr>
    <w:rPr>
      <w:rFonts w:ascii="Times New Roman" w:hAnsi="Times New Roman" w:eastAsia="宋体"/>
      <w:color w:val="800080"/>
      <w:kern w:val="0"/>
      <w:sz w:val="24"/>
      <w:szCs w:val="24"/>
    </w:rPr>
  </w:style>
  <w:style w:type="character" w:customStyle="1" w:styleId="3396">
    <w:name w:val="cucd-3 Char Char"/>
    <w:link w:val="478"/>
    <w:autoRedefine/>
    <w:qFormat/>
    <w:uiPriority w:val="0"/>
    <w:rPr>
      <w:rFonts w:ascii="等线" w:hAnsi="等线" w:eastAsia="等线"/>
      <w:sz w:val="24"/>
      <w:szCs w:val="24"/>
      <w:lang w:val="en-US" w:eastAsia="zh-CN" w:bidi="ar-SA"/>
    </w:rPr>
  </w:style>
  <w:style w:type="character" w:customStyle="1" w:styleId="3397">
    <w:name w:val="表头 Char"/>
    <w:link w:val="1319"/>
    <w:autoRedefine/>
    <w:qFormat/>
    <w:uiPriority w:val="0"/>
    <w:rPr>
      <w:rFonts w:ascii="宋体"/>
      <w:sz w:val="21"/>
      <w:lang w:val="en-US" w:eastAsia="zh-CN" w:bidi="ar-SA"/>
    </w:rPr>
  </w:style>
  <w:style w:type="paragraph" w:customStyle="1" w:styleId="3398">
    <w:name w:val="样式 标题2　自动设置"/>
    <w:basedOn w:val="5"/>
    <w:autoRedefine/>
    <w:qFormat/>
    <w:uiPriority w:val="0"/>
    <w:pPr>
      <w:tabs>
        <w:tab w:val="left" w:pos="576"/>
      </w:tabs>
      <w:spacing w:beforeLines="50" w:afterLines="50" w:line="240" w:lineRule="auto"/>
      <w:ind w:left="576" w:hanging="576"/>
    </w:pPr>
    <w:rPr>
      <w:rFonts w:ascii="Verdana" w:hAnsi="Verdana" w:eastAsia="Verdana" w:cs="Verdana"/>
      <w:bCs/>
      <w:snapToGrid w:val="0"/>
      <w:kern w:val="0"/>
    </w:rPr>
  </w:style>
  <w:style w:type="character" w:customStyle="1" w:styleId="3399">
    <w:name w:val="Char Char9"/>
    <w:autoRedefine/>
    <w:qFormat/>
    <w:uiPriority w:val="0"/>
    <w:rPr>
      <w:rFonts w:hint="default" w:eastAsia="宋体"/>
      <w:kern w:val="2"/>
      <w:sz w:val="22"/>
    </w:rPr>
  </w:style>
  <w:style w:type="paragraph" w:customStyle="1" w:styleId="3400">
    <w:name w:val="列表 2P"/>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3401">
    <w:name w:val="正文文本缩进 221"/>
    <w:basedOn w:val="1"/>
    <w:autoRedefine/>
    <w:qFormat/>
    <w:uiPriority w:val="0"/>
    <w:pPr>
      <w:adjustRightInd w:val="0"/>
      <w:spacing w:line="360" w:lineRule="atLeast"/>
      <w:ind w:firstLine="360"/>
    </w:pPr>
    <w:rPr>
      <w:rFonts w:ascii="Arial" w:hAnsi="Times New Roman" w:eastAsia="宋体"/>
      <w:kern w:val="0"/>
      <w:szCs w:val="20"/>
    </w:rPr>
  </w:style>
  <w:style w:type="character" w:customStyle="1" w:styleId="3402">
    <w:name w:val="样式 首行缩进:  1.01 厘米 Char"/>
    <w:autoRedefine/>
    <w:semiHidden/>
    <w:qFormat/>
    <w:uiPriority w:val="0"/>
    <w:rPr>
      <w:rFonts w:ascii="宋体" w:hAnsi="宋体" w:eastAsia="宋体"/>
      <w:b/>
      <w:color w:val="000000"/>
      <w:kern w:val="2"/>
      <w:sz w:val="21"/>
      <w:szCs w:val="21"/>
      <w:lang w:val="en-US" w:eastAsia="zh-CN" w:bidi="ar-SA"/>
    </w:rPr>
  </w:style>
  <w:style w:type="paragraph" w:customStyle="1" w:styleId="3403">
    <w:name w:val="xl30"/>
    <w:basedOn w:val="1"/>
    <w:autoRedefine/>
    <w:qFormat/>
    <w:uiPriority w:val="0"/>
    <w:pPr>
      <w:widowControl/>
      <w:pBdr>
        <w:left w:val="single" w:color="auto" w:sz="12" w:space="0"/>
        <w:right w:val="single" w:color="auto" w:sz="4" w:space="0"/>
      </w:pBdr>
      <w:spacing w:before="100" w:beforeAutospacing="1" w:after="100" w:afterAutospacing="1" w:line="360" w:lineRule="auto"/>
      <w:jc w:val="center"/>
    </w:pPr>
    <w:rPr>
      <w:rFonts w:ascii="華康中楷體" w:hAnsi="華康中楷體" w:eastAsia="華康中楷體" w:cs="華康中楷體"/>
      <w:kern w:val="0"/>
      <w:sz w:val="24"/>
      <w:szCs w:val="21"/>
    </w:rPr>
  </w:style>
  <w:style w:type="character" w:customStyle="1" w:styleId="3404">
    <w:name w:val="表格1 Char Char"/>
    <w:link w:val="1662"/>
    <w:autoRedefine/>
    <w:qFormat/>
    <w:uiPriority w:val="0"/>
    <w:rPr>
      <w:rFonts w:ascii="仿宋_GB2312" w:hAnsi="仿宋_GB2312" w:eastAsia="宋体" w:cs="仿宋_GB2312"/>
      <w:snapToGrid/>
      <w:sz w:val="18"/>
      <w:szCs w:val="13"/>
    </w:rPr>
  </w:style>
  <w:style w:type="table" w:customStyle="1" w:styleId="3405">
    <w:name w:val="环评2"/>
    <w:basedOn w:val="90"/>
    <w:autoRedefine/>
    <w:qFormat/>
    <w:uiPriority w:val="0"/>
    <w:pPr>
      <w:snapToGrid w:val="0"/>
    </w:pPr>
    <w:tblPr>
      <w:tblBorders>
        <w:top w:val="single" w:color="auto" w:sz="12" w:space="0"/>
        <w:bottom w:val="single" w:color="auto" w:sz="12" w:space="0"/>
        <w:insideH w:val="single" w:color="auto" w:sz="6" w:space="0"/>
        <w:insideV w:val="single" w:color="auto" w:sz="6" w:space="0"/>
      </w:tblBorders>
    </w:tblPr>
  </w:style>
  <w:style w:type="paragraph" w:customStyle="1" w:styleId="3406">
    <w:name w:val="吴用表格"/>
    <w:basedOn w:val="1"/>
    <w:autoRedefine/>
    <w:qFormat/>
    <w:uiPriority w:val="0"/>
    <w:pPr>
      <w:spacing w:line="320" w:lineRule="exact"/>
      <w:jc w:val="center"/>
    </w:pPr>
    <w:rPr>
      <w:rFonts w:ascii="Arial" w:hAnsi="Arial" w:eastAsia="宋体" w:cs="Arial"/>
      <w:szCs w:val="21"/>
    </w:rPr>
  </w:style>
  <w:style w:type="paragraph" w:customStyle="1" w:styleId="3407">
    <w:name w:val="纯文本21"/>
    <w:basedOn w:val="1"/>
    <w:autoRedefine/>
    <w:qFormat/>
    <w:uiPriority w:val="0"/>
    <w:pPr>
      <w:adjustRightInd w:val="0"/>
    </w:pPr>
    <w:rPr>
      <w:rFonts w:ascii="宋体" w:hAnsi="Times New Roman" w:eastAsia="宋体"/>
      <w:kern w:val="0"/>
      <w:szCs w:val="20"/>
    </w:rPr>
  </w:style>
  <w:style w:type="character" w:customStyle="1" w:styleId="3408">
    <w:name w:val="副标题 Char1"/>
    <w:autoRedefine/>
    <w:qFormat/>
    <w:uiPriority w:val="11"/>
    <w:rPr>
      <w:rFonts w:ascii="Cambria" w:hAnsi="Cambria" w:cs="Times New Roman"/>
      <w:b/>
      <w:bCs/>
      <w:kern w:val="28"/>
      <w:sz w:val="32"/>
      <w:szCs w:val="32"/>
    </w:rPr>
  </w:style>
  <w:style w:type="character" w:customStyle="1" w:styleId="3409">
    <w:name w:val="标题 6 Char Char Char"/>
    <w:autoRedefine/>
    <w:qFormat/>
    <w:uiPriority w:val="0"/>
    <w:rPr>
      <w:rFonts w:ascii="Arial" w:hAnsi="Arial" w:eastAsia="Wingdings" w:cs="Times New Roman"/>
      <w:b/>
      <w:color w:val="000000"/>
      <w:kern w:val="28"/>
      <w:sz w:val="24"/>
      <w:szCs w:val="20"/>
    </w:rPr>
  </w:style>
  <w:style w:type="paragraph" w:customStyle="1" w:styleId="3410">
    <w:name w:val="16.4.2.1"/>
    <w:basedOn w:val="692"/>
    <w:autoRedefine/>
    <w:semiHidden/>
    <w:qFormat/>
    <w:uiPriority w:val="0"/>
    <w:pPr>
      <w:tabs>
        <w:tab w:val="left" w:pos="360"/>
        <w:tab w:val="clear" w:pos="1800"/>
      </w:tabs>
    </w:pPr>
  </w:style>
  <w:style w:type="paragraph" w:customStyle="1" w:styleId="3411">
    <w:name w:val="图表目录3"/>
    <w:basedOn w:val="158"/>
    <w:next w:val="158"/>
    <w:autoRedefine/>
    <w:qFormat/>
    <w:uiPriority w:val="0"/>
    <w:pPr>
      <w:tabs>
        <w:tab w:val="right" w:leader="dot" w:pos="8051"/>
      </w:tabs>
      <w:ind w:left="840" w:hanging="840"/>
      <w:jc w:val="left"/>
    </w:pPr>
    <w:rPr>
      <w:rFonts w:ascii="Arial" w:hAnsi="Symbol"/>
      <w:kern w:val="2"/>
      <w:szCs w:val="22"/>
    </w:rPr>
  </w:style>
  <w:style w:type="paragraph" w:customStyle="1" w:styleId="3412">
    <w:name w:val="CM42"/>
    <w:basedOn w:val="153"/>
    <w:next w:val="153"/>
    <w:autoRedefine/>
    <w:qFormat/>
    <w:uiPriority w:val="0"/>
    <w:pPr>
      <w:adjustRightInd/>
      <w:spacing w:line="620" w:lineRule="atLeast"/>
    </w:pPr>
    <w:rPr>
      <w:rFonts w:hint="eastAsia" w:ascii="Sim Hei" w:eastAsia="Sim Hei"/>
      <w:szCs w:val="20"/>
    </w:rPr>
  </w:style>
  <w:style w:type="paragraph" w:customStyle="1" w:styleId="3413">
    <w:name w:val="a4"/>
    <w:basedOn w:val="1"/>
    <w:autoRedefine/>
    <w:qFormat/>
    <w:uiPriority w:val="0"/>
    <w:pPr>
      <w:widowControl/>
      <w:spacing w:before="100" w:beforeAutospacing="1" w:after="100" w:afterAutospacing="1" w:line="360" w:lineRule="auto"/>
      <w:jc w:val="left"/>
    </w:pPr>
    <w:rPr>
      <w:rFonts w:ascii="華康中楷體" w:hAnsi="華康中楷體" w:eastAsia="華康中楷體" w:cs="華康中楷體"/>
      <w:kern w:val="0"/>
      <w:sz w:val="24"/>
      <w:szCs w:val="24"/>
    </w:rPr>
  </w:style>
  <w:style w:type="character" w:customStyle="1" w:styleId="3414">
    <w:name w:val="样式 标题 2节标题标题21.1H2h2第一层条4.1二级标题标题 lxb2二级标题 Char表标题单位... Char Char"/>
    <w:autoRedefine/>
    <w:qFormat/>
    <w:uiPriority w:val="0"/>
    <w:rPr>
      <w:rFonts w:eastAsia="宋体" w:cs="Arial"/>
      <w:b/>
      <w:kern w:val="32"/>
      <w:sz w:val="28"/>
      <w:szCs w:val="28"/>
      <w:lang w:val="en-US" w:eastAsia="zh-CN" w:bidi="ar-SA"/>
    </w:rPr>
  </w:style>
  <w:style w:type="paragraph" w:customStyle="1" w:styleId="3415">
    <w:name w:val="列表D"/>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3416">
    <w:name w:val="环评正文 Char Char Char Char Char Char"/>
    <w:autoRedefine/>
    <w:semiHidden/>
    <w:qFormat/>
    <w:uiPriority w:val="0"/>
    <w:rPr>
      <w:rFonts w:eastAsia="宋体"/>
      <w:color w:val="000000"/>
      <w:kern w:val="21"/>
      <w:sz w:val="24"/>
      <w:szCs w:val="24"/>
      <w:lang w:val="en-US" w:eastAsia="zh-CN" w:bidi="ar-SA"/>
    </w:rPr>
  </w:style>
  <w:style w:type="character" w:customStyle="1" w:styleId="3417">
    <w:name w:val="Char Char98"/>
    <w:autoRedefine/>
    <w:qFormat/>
    <w:uiPriority w:val="0"/>
    <w:rPr>
      <w:rFonts w:hint="eastAsia" w:ascii="Arial Unicode MS" w:hAnsi="Arial Unicode MS" w:eastAsia="Arial Unicode MS" w:cs="Arial Unicode MS"/>
    </w:rPr>
  </w:style>
  <w:style w:type="paragraph" w:customStyle="1" w:styleId="3418">
    <w:name w:val="(文字) (文字) Char Char (文字) (文字)9"/>
    <w:basedOn w:val="1"/>
    <w:autoRedefine/>
    <w:qFormat/>
    <w:uiPriority w:val="99"/>
    <w:pPr>
      <w:tabs>
        <w:tab w:val="left" w:pos="360"/>
      </w:tabs>
      <w:snapToGrid w:val="0"/>
      <w:spacing w:line="360" w:lineRule="auto"/>
    </w:pPr>
    <w:rPr>
      <w:rFonts w:ascii="Times New Roman" w:hAnsi="Times New Roman" w:eastAsia="Cambria Math" w:cs="Arial"/>
      <w:sz w:val="24"/>
      <w:szCs w:val="24"/>
    </w:rPr>
  </w:style>
  <w:style w:type="paragraph" w:customStyle="1" w:styleId="3419">
    <w:name w:val="xl62"/>
    <w:basedOn w:val="1"/>
    <w:autoRedefine/>
    <w:qFormat/>
    <w:uiPriority w:val="0"/>
    <w:pPr>
      <w:widowControl/>
      <w:pBdr>
        <w:top w:val="single" w:color="auto" w:sz="4" w:space="0"/>
        <w:left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paragraph" w:customStyle="1" w:styleId="3420">
    <w:name w:val="标题002"/>
    <w:basedOn w:val="1"/>
    <w:autoRedefine/>
    <w:qFormat/>
    <w:uiPriority w:val="0"/>
    <w:pPr>
      <w:spacing w:before="160" w:line="480" w:lineRule="exact"/>
      <w:outlineLvl w:val="1"/>
    </w:pPr>
    <w:rPr>
      <w:rFonts w:ascii="Times New Roman" w:hAnsi="Times New Roman" w:eastAsia="宋体"/>
      <w:b/>
      <w:bCs/>
      <w:sz w:val="28"/>
      <w:szCs w:val="28"/>
    </w:rPr>
  </w:style>
  <w:style w:type="character" w:customStyle="1" w:styleId="3421">
    <w:name w:val="f915"/>
    <w:autoRedefine/>
    <w:qFormat/>
    <w:uiPriority w:val="0"/>
    <w:rPr>
      <w:rFonts w:ascii="Wingdings" w:hAnsi="Wingdings" w:eastAsia="Cambria Math"/>
      <w:sz w:val="32"/>
      <w:szCs w:val="21"/>
      <w:lang w:val="en-US" w:eastAsia="en-US" w:bidi="ar-SA"/>
    </w:rPr>
  </w:style>
  <w:style w:type="paragraph" w:customStyle="1" w:styleId="3422">
    <w:name w:val="正文文体"/>
    <w:basedOn w:val="1"/>
    <w:autoRedefine/>
    <w:qFormat/>
    <w:uiPriority w:val="0"/>
    <w:pPr>
      <w:autoSpaceDE w:val="0"/>
      <w:autoSpaceDN w:val="0"/>
      <w:adjustRightInd w:val="0"/>
      <w:spacing w:before="120" w:line="360" w:lineRule="exact"/>
      <w:ind w:firstLine="482"/>
    </w:pPr>
    <w:rPr>
      <w:rFonts w:ascii="Times New Roman" w:hAnsi="Times New Roman" w:eastAsia="Cambria Math"/>
      <w:kern w:val="0"/>
      <w:sz w:val="24"/>
      <w:szCs w:val="20"/>
    </w:rPr>
  </w:style>
  <w:style w:type="paragraph" w:customStyle="1" w:styleId="3423">
    <w:name w:val="默认段落字体 Para Char Char Char Char"/>
    <w:basedOn w:val="1"/>
    <w:autoRedefine/>
    <w:qFormat/>
    <w:uiPriority w:val="0"/>
    <w:pPr>
      <w:spacing w:line="360" w:lineRule="auto"/>
      <w:ind w:firstLine="200" w:firstLineChars="200"/>
    </w:pPr>
    <w:rPr>
      <w:rFonts w:ascii="Verdana" w:hAnsi="Verdana" w:eastAsia="宋体" w:cs="Verdana"/>
      <w:sz w:val="24"/>
      <w:szCs w:val="24"/>
    </w:rPr>
  </w:style>
  <w:style w:type="paragraph" w:customStyle="1" w:styleId="3424">
    <w:name w:val="Char Char1 Char Char"/>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425">
    <w:name w:val="table1"/>
    <w:basedOn w:val="1"/>
    <w:autoRedefine/>
    <w:qFormat/>
    <w:uiPriority w:val="0"/>
    <w:pPr>
      <w:adjustRightInd w:val="0"/>
      <w:spacing w:line="240" w:lineRule="atLeast"/>
      <w:jc w:val="center"/>
      <w:textAlignment w:val="baseline"/>
    </w:pPr>
    <w:rPr>
      <w:rFonts w:ascii="Times New Roman" w:hAnsi="Times New Roman" w:eastAsia="黑体"/>
      <w:kern w:val="0"/>
      <w:sz w:val="24"/>
      <w:szCs w:val="20"/>
    </w:rPr>
  </w:style>
  <w:style w:type="paragraph" w:customStyle="1" w:styleId="3426">
    <w:name w:val="xl53"/>
    <w:basedOn w:val="1"/>
    <w:autoRedefine/>
    <w:qFormat/>
    <w:uiPriority w:val="0"/>
    <w:pPr>
      <w:widowControl/>
      <w:pBdr>
        <w:top w:val="single" w:color="auto" w:sz="4" w:space="0"/>
        <w:lef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4"/>
    </w:rPr>
  </w:style>
  <w:style w:type="paragraph" w:customStyle="1" w:styleId="3427">
    <w:name w:val="正文样式1 Char"/>
    <w:basedOn w:val="1"/>
    <w:link w:val="3966"/>
    <w:autoRedefine/>
    <w:semiHidden/>
    <w:qFormat/>
    <w:uiPriority w:val="0"/>
    <w:pPr>
      <w:adjustRightInd w:val="0"/>
      <w:spacing w:beforeLines="10" w:afterLines="10" w:line="312" w:lineRule="auto"/>
      <w:ind w:firstLine="200" w:firstLineChars="200"/>
      <w:textAlignment w:val="baseline"/>
    </w:pPr>
    <w:rPr>
      <w:rFonts w:ascii="Times New Roman" w:hAnsi="Times New Roman" w:eastAsia="宋体"/>
      <w:kern w:val="0"/>
      <w:position w:val="-12"/>
      <w:sz w:val="24"/>
      <w:szCs w:val="24"/>
    </w:rPr>
  </w:style>
  <w:style w:type="paragraph" w:customStyle="1" w:styleId="3428">
    <w:name w:val="xl143"/>
    <w:basedOn w:val="1"/>
    <w:autoRedefine/>
    <w:qFormat/>
    <w:uiPriority w:val="0"/>
    <w:pPr>
      <w:widowControl/>
      <w:pBdr>
        <w:bottom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3429">
    <w:name w:val="正文文本缩进 3 Char2"/>
    <w:autoRedefine/>
    <w:qFormat/>
    <w:uiPriority w:val="99"/>
    <w:rPr>
      <w:kern w:val="2"/>
      <w:sz w:val="16"/>
      <w:szCs w:val="16"/>
    </w:rPr>
  </w:style>
  <w:style w:type="paragraph" w:customStyle="1" w:styleId="3430">
    <w:name w:val="日期62"/>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character" w:customStyle="1" w:styleId="3431">
    <w:name w:val="sb Char"/>
    <w:autoRedefine/>
    <w:qFormat/>
    <w:uiPriority w:val="0"/>
    <w:rPr>
      <w:rFonts w:ascii="Calibri" w:hAnsi="Calibri" w:eastAsia="宋体" w:cs="Times New Roman"/>
      <w:b/>
      <w:bCs/>
      <w:sz w:val="28"/>
      <w:szCs w:val="28"/>
    </w:rPr>
  </w:style>
  <w:style w:type="paragraph" w:customStyle="1" w:styleId="3432">
    <w:name w:val="尾注文本14"/>
    <w:basedOn w:val="22"/>
    <w:autoRedefine/>
    <w:qFormat/>
    <w:uiPriority w:val="0"/>
    <w:pPr>
      <w:adjustRightInd w:val="0"/>
      <w:spacing w:line="360" w:lineRule="atLeast"/>
      <w:ind w:firstLine="0"/>
      <w:jc w:val="left"/>
      <w:textAlignment w:val="baseline"/>
    </w:pPr>
    <w:rPr>
      <w:rFonts w:ascii="Arial" w:hAnsi="Symbol"/>
      <w:sz w:val="20"/>
    </w:rPr>
  </w:style>
  <w:style w:type="character" w:customStyle="1" w:styleId="3433">
    <w:name w:val="标题 9 Char2"/>
    <w:autoRedefine/>
    <w:qFormat/>
    <w:uiPriority w:val="0"/>
    <w:rPr>
      <w:rFonts w:ascii="Arial" w:hAnsi="Arial" w:eastAsia="黑体" w:cs="Times New Roman"/>
      <w:kern w:val="0"/>
      <w:sz w:val="20"/>
      <w:szCs w:val="20"/>
    </w:rPr>
  </w:style>
  <w:style w:type="character" w:customStyle="1" w:styleId="3434">
    <w:name w:val="apple-style-span"/>
    <w:autoRedefine/>
    <w:qFormat/>
    <w:uiPriority w:val="0"/>
  </w:style>
  <w:style w:type="paragraph" w:customStyle="1" w:styleId="3435">
    <w:name w:val="1.2"/>
    <w:basedOn w:val="1"/>
    <w:autoRedefine/>
    <w:qFormat/>
    <w:uiPriority w:val="0"/>
    <w:pPr>
      <w:spacing w:beforeLines="100"/>
      <w:ind w:firstLine="561"/>
    </w:pPr>
    <w:rPr>
      <w:rFonts w:ascii="Times New Roman" w:hAnsi="Times New Roman" w:eastAsia="Wingdings"/>
      <w:sz w:val="32"/>
      <w:szCs w:val="32"/>
    </w:rPr>
  </w:style>
  <w:style w:type="paragraph" w:customStyle="1" w:styleId="3436">
    <w:name w:val="Char Char Char Char Char Char4"/>
    <w:basedOn w:val="1"/>
    <w:autoRedefine/>
    <w:qFormat/>
    <w:uiPriority w:val="0"/>
    <w:rPr>
      <w:rFonts w:ascii="Times New Roman" w:hAnsi="Times New Roman" w:eastAsia="宋体"/>
      <w:sz w:val="24"/>
      <w:szCs w:val="24"/>
    </w:rPr>
  </w:style>
  <w:style w:type="paragraph" w:customStyle="1" w:styleId="3437">
    <w:name w:val="列表 4N"/>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438">
    <w:name w:val="Char1 Char Char Char Char Char Char Char Char Char4"/>
    <w:basedOn w:val="1"/>
    <w:autoRedefine/>
    <w:semiHidden/>
    <w:qFormat/>
    <w:uiPriority w:val="0"/>
    <w:rPr>
      <w:rFonts w:ascii="Times New Roman" w:hAnsi="Times New Roman" w:eastAsia="宋体"/>
      <w:szCs w:val="24"/>
    </w:rPr>
  </w:style>
  <w:style w:type="character" w:customStyle="1" w:styleId="3439">
    <w:name w:val="尾注文本 Char1"/>
    <w:autoRedefine/>
    <w:qFormat/>
    <w:uiPriority w:val="0"/>
    <w:rPr>
      <w:kern w:val="2"/>
      <w:sz w:val="21"/>
      <w:szCs w:val="22"/>
    </w:rPr>
  </w:style>
  <w:style w:type="paragraph" w:customStyle="1" w:styleId="3440">
    <w:name w:val="8--"/>
    <w:basedOn w:val="1"/>
    <w:autoRedefine/>
    <w:qFormat/>
    <w:uiPriority w:val="0"/>
    <w:pPr>
      <w:adjustRightInd w:val="0"/>
      <w:spacing w:line="360" w:lineRule="atLeast"/>
      <w:jc w:val="left"/>
      <w:textAlignment w:val="baseline"/>
    </w:pPr>
    <w:rPr>
      <w:rFonts w:ascii="仿宋_GB2312" w:hAnsi="仿宋_GB2312" w:eastAsia="宋体" w:cs="仿宋_GB2312"/>
      <w:kern w:val="0"/>
      <w:sz w:val="24"/>
      <w:szCs w:val="20"/>
    </w:rPr>
  </w:style>
  <w:style w:type="character" w:customStyle="1" w:styleId="3441">
    <w:name w:val="日期 Char"/>
    <w:autoRedefine/>
    <w:qFormat/>
    <w:uiPriority w:val="0"/>
    <w:rPr>
      <w:kern w:val="2"/>
      <w:sz w:val="21"/>
      <w:szCs w:val="22"/>
    </w:rPr>
  </w:style>
  <w:style w:type="paragraph" w:customStyle="1" w:styleId="3442">
    <w:name w:val="新标题2"/>
    <w:basedOn w:val="1"/>
    <w:autoRedefine/>
    <w:qFormat/>
    <w:uiPriority w:val="0"/>
    <w:pPr>
      <w:spacing w:line="360" w:lineRule="auto"/>
    </w:pPr>
    <w:rPr>
      <w:rFonts w:ascii="Arial" w:hAnsi="Arial" w:eastAsia="宋体" w:cs="Arial"/>
      <w:b/>
      <w:bCs/>
      <w:sz w:val="30"/>
      <w:szCs w:val="20"/>
    </w:rPr>
  </w:style>
  <w:style w:type="paragraph" w:customStyle="1" w:styleId="3443">
    <w:name w:val="样式 样式 首行缩进:  1.01 厘米 + 首行缩进:  2 字符"/>
    <w:basedOn w:val="841"/>
    <w:autoRedefine/>
    <w:semiHidden/>
    <w:qFormat/>
    <w:uiPriority w:val="0"/>
    <w:pPr>
      <w:spacing w:line="360" w:lineRule="auto"/>
      <w:ind w:firstLine="200" w:firstLineChars="353"/>
    </w:pPr>
    <w:rPr>
      <w:rFonts w:ascii="黑体" w:hAnsi="宋体" w:eastAsia="黑体" w:cs="Times New Roman"/>
      <w:color w:val="000000"/>
      <w:kern w:val="2"/>
      <w:sz w:val="21"/>
    </w:rPr>
  </w:style>
  <w:style w:type="paragraph" w:customStyle="1" w:styleId="3444">
    <w:name w:val="样式 标题 2节标题1.1标题 2节Char节标题 1.1节标题 1.1 Char Char节标题 1.1 Cha..."/>
    <w:basedOn w:val="5"/>
    <w:autoRedefine/>
    <w:qFormat/>
    <w:uiPriority w:val="0"/>
    <w:pPr>
      <w:keepLines w:val="0"/>
      <w:spacing w:line="360" w:lineRule="auto"/>
    </w:pPr>
    <w:rPr>
      <w:rFonts w:eastAsia="楷体" w:cs="宋体"/>
      <w:bCs/>
      <w:snapToGrid w:val="0"/>
      <w:color w:val="0000FF"/>
      <w:kern w:val="0"/>
    </w:rPr>
  </w:style>
  <w:style w:type="paragraph" w:customStyle="1" w:styleId="3445">
    <w:name w:val="图例表例"/>
    <w:basedOn w:val="1"/>
    <w:next w:val="1"/>
    <w:autoRedefine/>
    <w:qFormat/>
    <w:uiPriority w:val="0"/>
    <w:pPr>
      <w:spacing w:line="360" w:lineRule="auto"/>
      <w:jc w:val="center"/>
    </w:pPr>
    <w:rPr>
      <w:rFonts w:ascii="Times New Roman" w:hAnsi="Times New Roman" w:eastAsia="黑体"/>
      <w:sz w:val="24"/>
      <w:szCs w:val="21"/>
    </w:rPr>
  </w:style>
  <w:style w:type="character" w:customStyle="1" w:styleId="3446">
    <w:name w:val="1.內文 字元"/>
    <w:link w:val="2142"/>
    <w:autoRedefine/>
    <w:qFormat/>
    <w:uiPriority w:val="0"/>
    <w:rPr>
      <w:rFonts w:ascii="Times New Roman" w:hAnsi="Times New Roman" w:eastAsia="DFKai-SB"/>
      <w:sz w:val="28"/>
      <w:szCs w:val="24"/>
      <w:lang w:eastAsia="zh-TW"/>
    </w:rPr>
  </w:style>
  <w:style w:type="paragraph" w:customStyle="1" w:styleId="3447">
    <w:name w:val="列表 4A"/>
    <w:basedOn w:val="80"/>
    <w:autoRedefine/>
    <w:qFormat/>
    <w:uiPriority w:val="0"/>
    <w:pPr>
      <w:tabs>
        <w:tab w:val="left" w:pos="360"/>
      </w:tabs>
      <w:adjustRightInd/>
      <w:spacing w:beforeLines="50" w:afterLines="30" w:line="288" w:lineRule="auto"/>
      <w:ind w:left="360" w:hanging="360" w:hangingChars="200"/>
      <w:textAlignment w:val="auto"/>
    </w:pPr>
    <w:rPr>
      <w:rFonts w:ascii="Courier New" w:hAnsi="Courier New"/>
      <w:color w:val="CCFFFF"/>
      <w:kern w:val="2"/>
      <w:szCs w:val="20"/>
    </w:rPr>
  </w:style>
  <w:style w:type="paragraph" w:customStyle="1" w:styleId="3448">
    <w:name w:val="Date1"/>
    <w:basedOn w:val="1"/>
    <w:next w:val="1"/>
    <w:autoRedefine/>
    <w:qFormat/>
    <w:uiPriority w:val="0"/>
    <w:pPr>
      <w:adjustRightInd w:val="0"/>
      <w:spacing w:line="360" w:lineRule="auto"/>
      <w:textAlignment w:val="baseline"/>
    </w:pPr>
    <w:rPr>
      <w:rFonts w:ascii="Times New Roman" w:hAnsi="Times New Roman" w:eastAsia="宋体"/>
      <w:sz w:val="24"/>
      <w:szCs w:val="20"/>
    </w:rPr>
  </w:style>
  <w:style w:type="paragraph" w:customStyle="1" w:styleId="3449">
    <w:name w:val="样式 纯文本 + 行距: 1.5 倍行距"/>
    <w:basedOn w:val="47"/>
    <w:autoRedefine/>
    <w:qFormat/>
    <w:uiPriority w:val="0"/>
    <w:pPr>
      <w:snapToGrid w:val="0"/>
      <w:spacing w:beforeLines="50"/>
      <w:ind w:firstLine="480" w:firstLineChars="200"/>
    </w:pPr>
    <w:rPr>
      <w:rFonts w:ascii="Times New Roman" w:hAnsi="Times New Roman"/>
      <w:kern w:val="0"/>
    </w:rPr>
  </w:style>
  <w:style w:type="paragraph" w:customStyle="1" w:styleId="3450">
    <w:name w:val="xl111"/>
    <w:basedOn w:val="1"/>
    <w:autoRedefine/>
    <w:qFormat/>
    <w:uiPriority w:val="0"/>
    <w:pPr>
      <w:widowControl/>
      <w:pBdr>
        <w:right w:val="single" w:color="auto" w:sz="8"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character" w:customStyle="1" w:styleId="3451">
    <w:name w:val="册除格式 Char Char Char Char Char"/>
    <w:autoRedefine/>
    <w:qFormat/>
    <w:uiPriority w:val="0"/>
    <w:rPr>
      <w:rFonts w:ascii="Wingdings" w:hAnsi="Arial" w:eastAsia="Arial" w:cs="Arial"/>
      <w:snapToGrid/>
      <w:spacing w:val="4"/>
      <w:kern w:val="18"/>
      <w:sz w:val="24"/>
      <w:szCs w:val="28"/>
      <w:lang w:val="en-US" w:eastAsia="zh-CN" w:bidi="ar-SA"/>
    </w:rPr>
  </w:style>
  <w:style w:type="table" w:customStyle="1" w:styleId="3452">
    <w:name w:val="竖列型 11"/>
    <w:basedOn w:val="90"/>
    <w:autoRedefine/>
    <w:qFormat/>
    <w:uiPriority w:val="0"/>
    <w:pPr>
      <w:widowControl w:val="0"/>
      <w:spacing w:line="360" w:lineRule="auto"/>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cPr>
        <w:tcBorders>
          <w:top w:val="nil"/>
          <w:left w:val="double" w:color="000000" w:sz="6" w:space="0"/>
          <w:bottom w:val="nil"/>
          <w:right w:val="nil"/>
          <w:insideH w:val="nil"/>
          <w:insideV w:val="nil"/>
          <w:tl2br w:val="nil"/>
          <w:tr2bl w:val="nil"/>
        </w:tcBorders>
      </w:tcPr>
    </w:tblStylePr>
    <w:tblStylePr w:type="lastRow">
      <w:rPr>
        <w:b w:val="0"/>
        <w:bCs w:val="0"/>
      </w:rPr>
      <w:tcPr>
        <w:tcBorders>
          <w:top w:val="nil"/>
          <w:left w:val="nil"/>
          <w:bottom w:val="nil"/>
          <w:right w:val="nil"/>
          <w:insideH w:val="nil"/>
          <w:insideV w:val="nil"/>
          <w:tl2br w:val="nil"/>
          <w:tr2bl w:val="nil"/>
        </w:tcBorders>
      </w:tcPr>
    </w:tblStylePr>
    <w:tblStylePr w:type="firstCol">
      <w:rPr>
        <w:b w:val="0"/>
        <w:bCs w:val="0"/>
      </w:rPr>
      <w:tcPr>
        <w:tcBorders>
          <w:top w:val="nil"/>
          <w:left w:val="nil"/>
          <w:bottom w:val="nil"/>
          <w:right w:val="nil"/>
          <w:insideH w:val="nil"/>
          <w:insideV w:val="nil"/>
          <w:tl2br w:val="nil"/>
          <w:tr2bl w:val="nil"/>
        </w:tcBorders>
      </w:tcPr>
    </w:tblStylePr>
    <w:tblStylePr w:type="lastCol">
      <w:rPr>
        <w:b w:val="0"/>
        <w:bCs w:val="0"/>
      </w:rPr>
      <w:tcPr>
        <w:tcBorders>
          <w:top w:val="nil"/>
          <w:left w:val="nil"/>
          <w:bottom w:val="nil"/>
          <w:right w:val="nil"/>
          <w:insideH w:val="nil"/>
          <w:insideV w:val="nil"/>
          <w:tl2br w:val="nil"/>
          <w:tr2bl w:val="nil"/>
        </w:tcBorders>
      </w:tcPr>
    </w:tblStylePr>
    <w:tblStylePr w:type="band1Vert">
      <w:rPr>
        <w:color w:val="auto"/>
      </w:rPr>
      <w:tcPr>
        <w:shd w:val="pct25" w:color="000000" w:fill="FFFFFF"/>
      </w:tcPr>
    </w:tblStylePr>
    <w:tblStylePr w:type="band2Vert">
      <w:rPr>
        <w:color w:val="auto"/>
      </w:rPr>
      <w:tcPr>
        <w:shd w:val="pct25" w:color="FFFF00" w:fill="FFFFFF"/>
      </w:tcPr>
    </w:tblStylePr>
    <w:tblStylePr w:type="neCell">
      <w:rPr>
        <w:b/>
        <w:bCs/>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paragraph" w:customStyle="1" w:styleId="3453">
    <w:name w:val="样式 黑体 小四 黑色 行距: 固定值 24 磅"/>
    <w:basedOn w:val="1"/>
    <w:autoRedefine/>
    <w:qFormat/>
    <w:uiPriority w:val="0"/>
    <w:pPr>
      <w:spacing w:line="480" w:lineRule="exact"/>
    </w:pPr>
    <w:rPr>
      <w:rFonts w:ascii="Wingdings" w:hAnsi="Times New Roman" w:eastAsia="Wingdings"/>
      <w:color w:val="000000"/>
      <w:sz w:val="24"/>
      <w:szCs w:val="20"/>
    </w:rPr>
  </w:style>
  <w:style w:type="paragraph" w:customStyle="1" w:styleId="3454">
    <w:name w:val="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455">
    <w:name w:val="zxz5"/>
    <w:next w:val="1937"/>
    <w:autoRedefine/>
    <w:semiHidden/>
    <w:qFormat/>
    <w:uiPriority w:val="0"/>
    <w:pPr>
      <w:tabs>
        <w:tab w:val="left" w:pos="0"/>
      </w:tabs>
      <w:jc w:val="center"/>
    </w:pPr>
    <w:rPr>
      <w:rFonts w:ascii="Verdana" w:hAnsi="Verdana" w:eastAsia="仿宋_GB2312" w:cs="Verdana"/>
      <w:bCs/>
      <w:kern w:val="2"/>
      <w:sz w:val="18"/>
      <w:szCs w:val="18"/>
      <w:lang w:val="en-US" w:eastAsia="zh-CN" w:bidi="ar-SA"/>
    </w:rPr>
  </w:style>
  <w:style w:type="character" w:customStyle="1" w:styleId="3456">
    <w:name w:val="日期 Char3"/>
    <w:autoRedefine/>
    <w:qFormat/>
    <w:uiPriority w:val="99"/>
    <w:rPr>
      <w:rFonts w:ascii="宋体" w:hAnsi="Calibri" w:eastAsia="宋体" w:cs="Times New Roman"/>
      <w:kern w:val="0"/>
      <w:sz w:val="28"/>
      <w:szCs w:val="20"/>
    </w:rPr>
  </w:style>
  <w:style w:type="paragraph" w:customStyle="1" w:styleId="3457">
    <w:name w:val="Char Char Char12"/>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paragraph" w:customStyle="1" w:styleId="3458">
    <w:name w:val="Char Char1 Char Char Char Char Char Char Char Char Char1 Char2"/>
    <w:basedOn w:val="1"/>
    <w:autoRedefine/>
    <w:qFormat/>
    <w:uiPriority w:val="0"/>
    <w:rPr>
      <w:rFonts w:ascii="Times New Roman" w:hAnsi="Times New Roman" w:eastAsia="宋体"/>
      <w:szCs w:val="24"/>
    </w:rPr>
  </w:style>
  <w:style w:type="paragraph" w:customStyle="1" w:styleId="3459">
    <w:name w:val="范式3"/>
    <w:basedOn w:val="6"/>
    <w:autoRedefine/>
    <w:qFormat/>
    <w:uiPriority w:val="0"/>
    <w:pPr>
      <w:tabs>
        <w:tab w:val="left" w:pos="142"/>
        <w:tab w:val="left" w:pos="284"/>
        <w:tab w:val="left" w:pos="720"/>
        <w:tab w:val="left" w:pos="1134"/>
        <w:tab w:val="left" w:pos="2520"/>
      </w:tabs>
      <w:autoSpaceDE w:val="0"/>
      <w:autoSpaceDN w:val="0"/>
      <w:adjustRightInd w:val="0"/>
      <w:snapToGrid w:val="0"/>
      <w:spacing w:line="500" w:lineRule="exact"/>
      <w:ind w:left="2291" w:hanging="420"/>
      <w:contextualSpacing/>
      <w:jc w:val="left"/>
      <w:textAlignment w:val="baseline"/>
    </w:pPr>
    <w:rPr>
      <w:b w:val="0"/>
      <w:bCs/>
      <w:spacing w:val="20"/>
      <w:kern w:val="0"/>
      <w:sz w:val="30"/>
    </w:rPr>
  </w:style>
  <w:style w:type="character" w:customStyle="1" w:styleId="3460">
    <w:name w:val="a11"/>
    <w:autoRedefine/>
    <w:qFormat/>
    <w:uiPriority w:val="0"/>
    <w:rPr>
      <w:sz w:val="18"/>
      <w:szCs w:val="18"/>
      <w:shd w:val="clear" w:color="auto" w:fill="F5FAF5"/>
    </w:rPr>
  </w:style>
  <w:style w:type="paragraph" w:customStyle="1" w:styleId="3461">
    <w:name w:val="612二级表态哦"/>
    <w:basedOn w:val="5"/>
    <w:autoRedefine/>
    <w:qFormat/>
    <w:uiPriority w:val="0"/>
    <w:pPr>
      <w:tabs>
        <w:tab w:val="left" w:pos="576"/>
      </w:tabs>
      <w:snapToGrid w:val="0"/>
      <w:spacing w:afterLines="50" w:line="360" w:lineRule="atLeast"/>
      <w:ind w:left="576" w:hanging="576"/>
    </w:pPr>
    <w:rPr>
      <w:rFonts w:eastAsia="Wingdings"/>
      <w:spacing w:val="1"/>
      <w:szCs w:val="28"/>
    </w:rPr>
  </w:style>
  <w:style w:type="paragraph" w:customStyle="1" w:styleId="3462">
    <w:name w:val="陆晶 表格式"/>
    <w:basedOn w:val="1"/>
    <w:autoRedefine/>
    <w:qFormat/>
    <w:uiPriority w:val="0"/>
    <w:pPr>
      <w:spacing w:beforeLines="50" w:afterLines="50" w:line="240" w:lineRule="exact"/>
      <w:jc w:val="center"/>
    </w:pPr>
    <w:rPr>
      <w:rFonts w:ascii="Times New Roman" w:hAnsi="Times New Roman" w:eastAsia="宋体"/>
      <w:color w:val="000000"/>
      <w:szCs w:val="21"/>
    </w:rPr>
  </w:style>
  <w:style w:type="character" w:customStyle="1" w:styleId="3463">
    <w:name w:val="【正文】 Char"/>
    <w:link w:val="1442"/>
    <w:autoRedefine/>
    <w:qFormat/>
    <w:uiPriority w:val="0"/>
    <w:rPr>
      <w:rFonts w:ascii="仿宋_GB2312" w:hAnsi="仿宋_GB2312" w:eastAsia="宋体" w:cs="Verdana"/>
      <w:spacing w:val="16"/>
      <w:kern w:val="2"/>
      <w:sz w:val="24"/>
    </w:rPr>
  </w:style>
  <w:style w:type="character" w:customStyle="1" w:styleId="3464">
    <w:name w:val="fontborder"/>
    <w:autoRedefine/>
    <w:qFormat/>
    <w:uiPriority w:val="0"/>
    <w:rPr>
      <w:bdr w:val="single" w:color="000000" w:sz="6" w:space="0"/>
    </w:rPr>
  </w:style>
  <w:style w:type="paragraph" w:customStyle="1" w:styleId="3465">
    <w:name w:val="附录"/>
    <w:basedOn w:val="3"/>
    <w:next w:val="1"/>
    <w:autoRedefine/>
    <w:qFormat/>
    <w:uiPriority w:val="0"/>
    <w:pPr>
      <w:widowControl/>
      <w:tabs>
        <w:tab w:val="left" w:pos="600"/>
      </w:tabs>
      <w:adjustRightInd w:val="0"/>
      <w:snapToGrid w:val="0"/>
      <w:spacing w:after="220" w:line="240" w:lineRule="auto"/>
      <w:ind w:left="600" w:hanging="360"/>
      <w:jc w:val="center"/>
    </w:pPr>
    <w:rPr>
      <w:snapToGrid w:val="0"/>
      <w:color w:val="0000FF"/>
      <w:spacing w:val="-10"/>
      <w:kern w:val="28"/>
    </w:rPr>
  </w:style>
  <w:style w:type="paragraph" w:customStyle="1" w:styleId="3466">
    <w:name w:val="列表 4Y"/>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467">
    <w:name w:val="样式 正文缩进 + (西文) 仿宋_G照片标注"/>
    <w:basedOn w:val="22"/>
    <w:autoRedefine/>
    <w:qFormat/>
    <w:uiPriority w:val="0"/>
    <w:pPr>
      <w:ind w:firstLine="0"/>
      <w:jc w:val="center"/>
    </w:pPr>
    <w:rPr>
      <w:rFonts w:ascii="Cambria Math" w:hAnsi="Symbol" w:cs="Arial"/>
      <w:sz w:val="20"/>
    </w:rPr>
  </w:style>
  <w:style w:type="paragraph" w:customStyle="1" w:styleId="3468">
    <w:name w:val="正文缩进 2字符6"/>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paragraph" w:customStyle="1" w:styleId="3469">
    <w:name w:val="标题 312"/>
    <w:basedOn w:val="326"/>
    <w:next w:val="1"/>
    <w:autoRedefine/>
    <w:qFormat/>
    <w:uiPriority w:val="0"/>
    <w:pPr>
      <w:autoSpaceDE/>
      <w:autoSpaceDN/>
      <w:adjustRightInd w:val="0"/>
      <w:spacing w:before="240" w:after="240" w:line="240" w:lineRule="auto"/>
      <w:ind w:left="454" w:right="31"/>
      <w:jc w:val="left"/>
      <w:textAlignment w:val="auto"/>
    </w:pPr>
    <w:rPr>
      <w:rFonts w:ascii="Arial" w:hAnsi="Symbol"/>
      <w:b/>
      <w:color w:val="auto"/>
      <w:szCs w:val="22"/>
    </w:rPr>
  </w:style>
  <w:style w:type="character" w:customStyle="1" w:styleId="3470">
    <w:name w:val="样式 表文 Char Char + Char"/>
    <w:link w:val="1044"/>
    <w:autoRedefine/>
    <w:qFormat/>
    <w:uiPriority w:val="0"/>
    <w:rPr>
      <w:rFonts w:ascii="Times New Roman" w:hAnsi="Times New Roman" w:eastAsia="宋体"/>
      <w:kern w:val="2"/>
      <w:sz w:val="18"/>
      <w:szCs w:val="18"/>
    </w:rPr>
  </w:style>
  <w:style w:type="paragraph" w:customStyle="1" w:styleId="3471">
    <w:name w:val="已有表格"/>
    <w:basedOn w:val="1"/>
    <w:autoRedefine/>
    <w:qFormat/>
    <w:uiPriority w:val="0"/>
    <w:pPr>
      <w:adjustRightInd w:val="0"/>
      <w:spacing w:before="40" w:after="40" w:line="360" w:lineRule="auto"/>
      <w:jc w:val="center"/>
      <w:textAlignment w:val="baseline"/>
    </w:pPr>
    <w:rPr>
      <w:rFonts w:ascii="仿宋_GB2312" w:hAnsi="仿宋_GB2312" w:eastAsia="宋体" w:cs="仿宋_GB2312"/>
      <w:b/>
      <w:kern w:val="0"/>
      <w:sz w:val="24"/>
      <w:szCs w:val="20"/>
    </w:rPr>
  </w:style>
  <w:style w:type="character" w:customStyle="1" w:styleId="3472">
    <w:name w:val="纯文本 字符1"/>
    <w:link w:val="47"/>
    <w:autoRedefine/>
    <w:qFormat/>
    <w:uiPriority w:val="0"/>
    <w:rPr>
      <w:rFonts w:ascii="宋体" w:hAnsi="Courier New" w:eastAsia="宋体"/>
      <w:kern w:val="2"/>
      <w:sz w:val="24"/>
    </w:rPr>
  </w:style>
  <w:style w:type="paragraph" w:customStyle="1" w:styleId="3473">
    <w:name w:val="标题 44"/>
    <w:basedOn w:val="582"/>
    <w:next w:val="582"/>
    <w:autoRedefine/>
    <w:qFormat/>
    <w:uiPriority w:val="0"/>
    <w:pPr>
      <w:keepNext/>
      <w:keepLines/>
      <w:spacing w:before="280" w:after="290" w:line="376" w:lineRule="atLeast"/>
    </w:pPr>
    <w:rPr>
      <w:rFonts w:ascii="Arial" w:hAnsi="Symbol"/>
      <w:b/>
      <w:kern w:val="2"/>
      <w:sz w:val="28"/>
      <w:szCs w:val="22"/>
    </w:rPr>
  </w:style>
  <w:style w:type="paragraph" w:customStyle="1" w:styleId="3474">
    <w:name w:val="Char Char1 Char Char Char Char8"/>
    <w:basedOn w:val="1"/>
    <w:autoRedefine/>
    <w:semiHidden/>
    <w:qFormat/>
    <w:uiPriority w:val="0"/>
    <w:rPr>
      <w:rFonts w:ascii="Times New Roman" w:hAnsi="Times New Roman" w:eastAsia="宋体"/>
      <w:sz w:val="24"/>
      <w:szCs w:val="24"/>
    </w:rPr>
  </w:style>
  <w:style w:type="paragraph" w:customStyle="1" w:styleId="3475">
    <w:name w:val="正文文本 312"/>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476">
    <w:name w:val="Char Char9 Char Char"/>
    <w:basedOn w:val="1"/>
    <w:autoRedefine/>
    <w:qFormat/>
    <w:uiPriority w:val="0"/>
    <w:pPr>
      <w:adjustRightInd w:val="0"/>
      <w:snapToGrid w:val="0"/>
      <w:spacing w:line="360" w:lineRule="auto"/>
    </w:pPr>
    <w:rPr>
      <w:rFonts w:ascii="Verdana" w:hAnsi="Courier New" w:eastAsia="宋体" w:cs="仿宋_GB2312"/>
      <w:spacing w:val="2"/>
      <w:kern w:val="0"/>
      <w:sz w:val="24"/>
      <w:szCs w:val="20"/>
    </w:rPr>
  </w:style>
  <w:style w:type="paragraph" w:customStyle="1" w:styleId="3477">
    <w:name w:val="Char Char Char Char Char Char2"/>
    <w:basedOn w:val="1"/>
    <w:autoRedefine/>
    <w:qFormat/>
    <w:uiPriority w:val="0"/>
    <w:rPr>
      <w:rFonts w:ascii="Times New Roman" w:hAnsi="Times New Roman" w:eastAsia="宋体"/>
      <w:sz w:val="24"/>
      <w:szCs w:val="24"/>
    </w:rPr>
  </w:style>
  <w:style w:type="character" w:customStyle="1" w:styleId="3478">
    <w:name w:val="z21"/>
    <w:autoRedefine/>
    <w:qFormat/>
    <w:uiPriority w:val="0"/>
    <w:rPr>
      <w:sz w:val="26"/>
      <w:szCs w:val="26"/>
    </w:rPr>
  </w:style>
  <w:style w:type="table" w:customStyle="1" w:styleId="3479">
    <w:name w:val="绵竹表格式1"/>
    <w:basedOn w:val="9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3480">
    <w:name w:val="表格四号 Char"/>
    <w:link w:val="1685"/>
    <w:autoRedefine/>
    <w:qFormat/>
    <w:uiPriority w:val="0"/>
    <w:rPr>
      <w:rFonts w:ascii="Verdana" w:hAnsi="Verdana" w:eastAsia="宋体" w:cs="仿宋_GB2312"/>
      <w:snapToGrid/>
      <w:sz w:val="28"/>
      <w:szCs w:val="28"/>
    </w:rPr>
  </w:style>
  <w:style w:type="paragraph" w:customStyle="1" w:styleId="3481">
    <w:name w:val="Items"/>
    <w:basedOn w:val="1"/>
    <w:autoRedefine/>
    <w:qFormat/>
    <w:uiPriority w:val="0"/>
    <w:pPr>
      <w:tabs>
        <w:tab w:val="left" w:pos="720"/>
        <w:tab w:val="left" w:pos="992"/>
      </w:tabs>
      <w:spacing w:before="10" w:after="20" w:line="460" w:lineRule="atLeast"/>
      <w:ind w:left="992" w:hanging="425"/>
    </w:pPr>
    <w:rPr>
      <w:rFonts w:ascii="Symbol" w:hAnsi="Symbol" w:eastAsia="Arial"/>
      <w:sz w:val="28"/>
      <w:szCs w:val="20"/>
    </w:rPr>
  </w:style>
  <w:style w:type="paragraph" w:customStyle="1" w:styleId="3482">
    <w:name w:val="列表 5D"/>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483">
    <w:name w:val="表头11"/>
    <w:basedOn w:val="1"/>
    <w:autoRedefine/>
    <w:qFormat/>
    <w:uiPriority w:val="0"/>
    <w:pPr>
      <w:snapToGrid w:val="0"/>
    </w:pPr>
    <w:rPr>
      <w:rFonts w:ascii="Arial" w:hAnsi="Arial" w:eastAsia="宋体" w:cs="Arial"/>
      <w:b/>
      <w:bCs/>
      <w:snapToGrid w:val="0"/>
      <w:color w:val="000000"/>
      <w:szCs w:val="21"/>
    </w:rPr>
  </w:style>
  <w:style w:type="character" w:customStyle="1" w:styleId="3484">
    <w:name w:val="表格 Char Char Char Char"/>
    <w:autoRedefine/>
    <w:qFormat/>
    <w:uiPriority w:val="0"/>
    <w:rPr>
      <w:rFonts w:ascii="仿宋_GB2312" w:hAnsi="Times New Roman" w:eastAsia="仿宋_GB2312" w:cs="Times New Roman"/>
      <w:kern w:val="0"/>
      <w:sz w:val="20"/>
      <w:szCs w:val="20"/>
    </w:rPr>
  </w:style>
  <w:style w:type="paragraph" w:customStyle="1" w:styleId="3485">
    <w:name w:val="Char1 Char Char Char Char Char Char Char Char Char1 Char Char Char Char Char Char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486">
    <w:name w:val="电子邮件签名 字符"/>
    <w:autoRedefine/>
    <w:qFormat/>
    <w:uiPriority w:val="0"/>
    <w:rPr>
      <w:kern w:val="2"/>
      <w:sz w:val="21"/>
      <w:szCs w:val="22"/>
    </w:rPr>
  </w:style>
  <w:style w:type="paragraph" w:customStyle="1" w:styleId="3487">
    <w:name w:val="编号"/>
    <w:basedOn w:val="1"/>
    <w:autoRedefine/>
    <w:qFormat/>
    <w:uiPriority w:val="0"/>
    <w:pPr>
      <w:adjustRightInd w:val="0"/>
      <w:spacing w:line="360" w:lineRule="auto"/>
      <w:ind w:left="1200" w:hanging="600"/>
      <w:textAlignment w:val="baseline"/>
    </w:pPr>
    <w:rPr>
      <w:rFonts w:ascii="MHei-Medium" w:hAnsi="MHei-Medium" w:eastAsia="宋体" w:cs="仿宋_GB2312"/>
      <w:kern w:val="0"/>
      <w:sz w:val="24"/>
      <w:szCs w:val="20"/>
    </w:rPr>
  </w:style>
  <w:style w:type="paragraph" w:customStyle="1" w:styleId="3488">
    <w:name w:val="正文（修改）"/>
    <w:basedOn w:val="1"/>
    <w:autoRedefine/>
    <w:qFormat/>
    <w:uiPriority w:val="0"/>
    <w:pPr>
      <w:spacing w:line="360" w:lineRule="auto"/>
      <w:ind w:firstLine="200" w:firstLineChars="200"/>
    </w:pPr>
    <w:rPr>
      <w:rFonts w:ascii="Calibri" w:hAnsi="Calibri" w:eastAsia="宋体" w:cs="宋体"/>
      <w:kern w:val="0"/>
      <w:sz w:val="24"/>
      <w:szCs w:val="28"/>
    </w:rPr>
  </w:style>
  <w:style w:type="paragraph" w:customStyle="1" w:styleId="3489">
    <w:name w:val="样式 标题 1 + 自动设置"/>
    <w:basedOn w:val="3"/>
    <w:autoRedefine/>
    <w:qFormat/>
    <w:uiPriority w:val="0"/>
    <w:pPr>
      <w:tabs>
        <w:tab w:val="left" w:pos="700"/>
      </w:tabs>
      <w:autoSpaceDE w:val="0"/>
      <w:autoSpaceDN w:val="0"/>
      <w:adjustRightInd w:val="0"/>
      <w:spacing w:line="360" w:lineRule="auto"/>
      <w:ind w:left="431" w:hanging="431"/>
      <w:jc w:val="center"/>
    </w:pPr>
    <w:rPr>
      <w:bCs/>
      <w:sz w:val="28"/>
    </w:rPr>
  </w:style>
  <w:style w:type="character" w:customStyle="1" w:styleId="3490">
    <w:name w:val="cucd-0 Char Char"/>
    <w:link w:val="480"/>
    <w:autoRedefine/>
    <w:qFormat/>
    <w:uiPriority w:val="0"/>
    <w:rPr>
      <w:rFonts w:ascii="Arial"/>
      <w:sz w:val="24"/>
      <w:szCs w:val="24"/>
      <w:lang w:bidi="ar-SA"/>
    </w:rPr>
  </w:style>
  <w:style w:type="paragraph" w:customStyle="1" w:styleId="3491">
    <w:name w:val="样式 标准文本 首行缩进:2 字符 行距1.5倍 + 首行缩进:  2 字符2"/>
    <w:basedOn w:val="625"/>
    <w:autoRedefine/>
    <w:qFormat/>
    <w:uiPriority w:val="0"/>
    <w:pPr>
      <w:spacing w:line="240" w:lineRule="auto"/>
    </w:pPr>
    <w:rPr>
      <w:szCs w:val="20"/>
    </w:rPr>
  </w:style>
  <w:style w:type="paragraph" w:customStyle="1" w:styleId="3492">
    <w:name w:val="Char4 Char Char Char8"/>
    <w:basedOn w:val="1"/>
    <w:autoRedefine/>
    <w:qFormat/>
    <w:uiPriority w:val="0"/>
    <w:rPr>
      <w:rFonts w:ascii="Times New Roman" w:hAnsi="Times New Roman" w:eastAsia="宋体"/>
      <w:sz w:val="24"/>
      <w:szCs w:val="24"/>
    </w:rPr>
  </w:style>
  <w:style w:type="paragraph" w:customStyle="1" w:styleId="3493">
    <w:name w:val="样式 标题 2 + 黑体 四号 非加粗 首行缩进:  2 字符"/>
    <w:basedOn w:val="5"/>
    <w:autoRedefine/>
    <w:qFormat/>
    <w:uiPriority w:val="0"/>
    <w:pPr>
      <w:adjustRightInd w:val="0"/>
      <w:snapToGrid w:val="0"/>
      <w:spacing w:line="360" w:lineRule="auto"/>
      <w:ind w:firstLine="560" w:firstLineChars="200"/>
      <w:jc w:val="left"/>
    </w:pPr>
    <w:rPr>
      <w:rFonts w:ascii="黑体" w:eastAsia="黑体" w:cs="宋体"/>
      <w:b w:val="0"/>
    </w:rPr>
  </w:style>
  <w:style w:type="paragraph" w:customStyle="1" w:styleId="3494">
    <w:name w:val="正文不空"/>
    <w:basedOn w:val="1"/>
    <w:autoRedefine/>
    <w:qFormat/>
    <w:uiPriority w:val="0"/>
    <w:pPr>
      <w:adjustRightInd w:val="0"/>
      <w:snapToGrid w:val="0"/>
      <w:spacing w:line="480" w:lineRule="exact"/>
      <w:ind w:firstLine="567"/>
    </w:pPr>
    <w:rPr>
      <w:rFonts w:ascii="Arial" w:hAnsi="Times New Roman" w:eastAsia="宋体"/>
      <w:sz w:val="28"/>
      <w:szCs w:val="20"/>
    </w:rPr>
  </w:style>
  <w:style w:type="paragraph" w:customStyle="1" w:styleId="3495">
    <w:name w:val="CM63"/>
    <w:basedOn w:val="153"/>
    <w:next w:val="153"/>
    <w:autoRedefine/>
    <w:qFormat/>
    <w:uiPriority w:val="0"/>
    <w:pPr>
      <w:adjustRightInd/>
      <w:spacing w:after="820"/>
    </w:pPr>
    <w:rPr>
      <w:rFonts w:hint="eastAsia" w:ascii="Arial Unicode MS" w:eastAsia="Times New Roman"/>
      <w:szCs w:val="20"/>
    </w:rPr>
  </w:style>
  <w:style w:type="character" w:customStyle="1" w:styleId="3496">
    <w:name w:val="hover9"/>
    <w:autoRedefine/>
    <w:qFormat/>
    <w:uiPriority w:val="0"/>
    <w:rPr>
      <w:color w:val="B63414"/>
    </w:rPr>
  </w:style>
  <w:style w:type="paragraph" w:customStyle="1" w:styleId="3497">
    <w:name w:val="样式 标题 3H3条标题1.1.11.1.1标题 3H31H32H33u3标题 3 Char Char Char...1"/>
    <w:basedOn w:val="6"/>
    <w:autoRedefine/>
    <w:qFormat/>
    <w:uiPriority w:val="0"/>
    <w:pPr>
      <w:widowControl/>
      <w:spacing w:beforeLines="100" w:afterLines="50" w:line="240" w:lineRule="auto"/>
      <w:jc w:val="left"/>
    </w:pPr>
    <w:rPr>
      <w:rFonts w:ascii="仿宋_GB2312" w:hAnsi="仿宋_GB2312" w:eastAsia="楷体" w:cs="Verdana"/>
      <w:bCs/>
      <w:color w:val="auto"/>
      <w:kern w:val="28"/>
      <w:sz w:val="30"/>
    </w:rPr>
  </w:style>
  <w:style w:type="character" w:customStyle="1" w:styleId="3498">
    <w:name w:val="2Text Char Char"/>
    <w:link w:val="2687"/>
    <w:autoRedefine/>
    <w:qFormat/>
    <w:uiPriority w:val="0"/>
    <w:rPr>
      <w:rFonts w:ascii="等线" w:hAnsi="等线" w:eastAsia="Times New Roman"/>
      <w:sz w:val="24"/>
      <w:szCs w:val="24"/>
      <w:lang w:val="en-US" w:eastAsia="zh-CN" w:bidi="ar-SA"/>
    </w:rPr>
  </w:style>
  <w:style w:type="character" w:customStyle="1" w:styleId="3499">
    <w:name w:val="Char Char322"/>
    <w:autoRedefine/>
    <w:semiHidden/>
    <w:qFormat/>
    <w:uiPriority w:val="0"/>
    <w:rPr>
      <w:rFonts w:hint="eastAsia" w:ascii="宋体" w:hAnsi="宋体" w:eastAsia="宋体"/>
      <w:sz w:val="24"/>
      <w:lang w:val="en-US" w:eastAsia="zh-CN" w:bidi="ar-SA"/>
    </w:rPr>
  </w:style>
  <w:style w:type="paragraph" w:customStyle="1" w:styleId="3500">
    <w:name w:val="列表 3H"/>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character" w:customStyle="1" w:styleId="3501">
    <w:name w:val="签名 Char1"/>
    <w:autoRedefine/>
    <w:qFormat/>
    <w:uiPriority w:val="0"/>
    <w:rPr>
      <w:kern w:val="2"/>
      <w:sz w:val="21"/>
      <w:szCs w:val="22"/>
    </w:rPr>
  </w:style>
  <w:style w:type="paragraph" w:customStyle="1" w:styleId="3502">
    <w:name w:val="论文标题4"/>
    <w:basedOn w:val="2918"/>
    <w:autoRedefine/>
    <w:semiHidden/>
    <w:qFormat/>
    <w:uiPriority w:val="0"/>
    <w:pPr>
      <w:spacing w:afterLines="20"/>
    </w:pPr>
    <w:rPr>
      <w:rFonts w:ascii="Times New Roman" w:hAnsi="Times New Roman"/>
      <w:sz w:val="25"/>
    </w:rPr>
  </w:style>
  <w:style w:type="paragraph" w:customStyle="1" w:styleId="3503">
    <w:name w:val="标题 818"/>
    <w:basedOn w:val="257"/>
    <w:next w:val="257"/>
    <w:autoRedefine/>
    <w:qFormat/>
    <w:uiPriority w:val="99"/>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character" w:customStyle="1" w:styleId="3504">
    <w:name w:val="结束语 字符1"/>
    <w:link w:val="33"/>
    <w:autoRedefine/>
    <w:qFormat/>
    <w:uiPriority w:val="0"/>
    <w:rPr>
      <w:rFonts w:ascii="仿宋_GB2312" w:hAnsi="仿宋_GB2312" w:eastAsia="宋体" w:cs="仿宋_GB2312"/>
      <w:sz w:val="28"/>
      <w:szCs w:val="24"/>
    </w:rPr>
  </w:style>
  <w:style w:type="paragraph" w:customStyle="1" w:styleId="3505">
    <w:name w:val="标题样式4"/>
    <w:basedOn w:val="7"/>
    <w:autoRedefine/>
    <w:qFormat/>
    <w:uiPriority w:val="0"/>
    <w:pPr>
      <w:keepNext w:val="0"/>
      <w:keepLines w:val="0"/>
      <w:spacing w:before="0" w:after="0" w:line="360" w:lineRule="auto"/>
    </w:pPr>
    <w:rPr>
      <w:rFonts w:ascii="黑体" w:hAnsi="Times New Roman"/>
      <w:bCs/>
      <w:szCs w:val="24"/>
      <w:lang w:val="zh-CN"/>
    </w:rPr>
  </w:style>
  <w:style w:type="character" w:customStyle="1" w:styleId="3506">
    <w:name w:val="目录44444444 Char Char"/>
    <w:link w:val="871"/>
    <w:autoRedefine/>
    <w:qFormat/>
    <w:uiPriority w:val="0"/>
    <w:rPr>
      <w:rFonts w:ascii="Wingdings" w:hAnsi="Arial" w:eastAsia="Wingdings" w:cs="Arial"/>
      <w:bCs/>
      <w:sz w:val="28"/>
      <w:szCs w:val="28"/>
    </w:rPr>
  </w:style>
  <w:style w:type="character" w:customStyle="1" w:styleId="3507">
    <w:name w:val="图表格式 Char"/>
    <w:link w:val="2245"/>
    <w:autoRedefine/>
    <w:qFormat/>
    <w:uiPriority w:val="0"/>
    <w:rPr>
      <w:szCs w:val="24"/>
    </w:rPr>
  </w:style>
  <w:style w:type="paragraph" w:customStyle="1" w:styleId="3508">
    <w:name w:val="(一)"/>
    <w:basedOn w:val="1"/>
    <w:autoRedefine/>
    <w:qFormat/>
    <w:uiPriority w:val="0"/>
    <w:pPr>
      <w:ind w:left="240" w:leftChars="100"/>
      <w:jc w:val="left"/>
    </w:pPr>
    <w:rPr>
      <w:rFonts w:ascii="Times New Roman" w:hAnsi="Times New Roman" w:eastAsia="DFKai-SB"/>
      <w:sz w:val="32"/>
      <w:szCs w:val="24"/>
      <w:lang w:eastAsia="zh-TW"/>
    </w:rPr>
  </w:style>
  <w:style w:type="paragraph" w:customStyle="1" w:styleId="3509">
    <w:name w:val="p0"/>
    <w:basedOn w:val="1"/>
    <w:autoRedefine/>
    <w:qFormat/>
    <w:uiPriority w:val="0"/>
    <w:pPr>
      <w:widowControl/>
      <w:spacing w:line="360" w:lineRule="auto"/>
    </w:pPr>
    <w:rPr>
      <w:rFonts w:ascii="仿宋_GB2312" w:hAnsi="仿宋_GB2312" w:eastAsia="宋体" w:cs="仿宋_GB2312"/>
      <w:kern w:val="0"/>
      <w:sz w:val="24"/>
      <w:szCs w:val="20"/>
    </w:rPr>
  </w:style>
  <w:style w:type="character" w:customStyle="1" w:styleId="3510">
    <w:name w:val="文档结构图 Char1"/>
    <w:autoRedefine/>
    <w:qFormat/>
    <w:uiPriority w:val="99"/>
    <w:rPr>
      <w:rFonts w:ascii="宋体"/>
      <w:kern w:val="2"/>
      <w:sz w:val="18"/>
      <w:szCs w:val="18"/>
    </w:rPr>
  </w:style>
  <w:style w:type="paragraph" w:customStyle="1" w:styleId="3511">
    <w:name w:val="正 文"/>
    <w:basedOn w:val="1"/>
    <w:next w:val="1"/>
    <w:autoRedefine/>
    <w:qFormat/>
    <w:uiPriority w:val="0"/>
    <w:pPr>
      <w:adjustRightInd w:val="0"/>
      <w:spacing w:line="360" w:lineRule="auto"/>
      <w:ind w:firstLine="200" w:firstLineChars="200"/>
      <w:contextualSpacing/>
    </w:pPr>
    <w:rPr>
      <w:rFonts w:ascii="Times New Roman" w:hAnsi="Times New Roman" w:eastAsia="宋体"/>
      <w:sz w:val="24"/>
      <w:szCs w:val="20"/>
    </w:rPr>
  </w:style>
  <w:style w:type="paragraph" w:customStyle="1" w:styleId="3512">
    <w:name w:val="报告表中"/>
    <w:basedOn w:val="1"/>
    <w:autoRedefine/>
    <w:qFormat/>
    <w:uiPriority w:val="0"/>
    <w:pPr>
      <w:jc w:val="center"/>
    </w:pPr>
    <w:rPr>
      <w:rFonts w:ascii="Times New Roman" w:hAnsi="Times New Roman" w:eastAsia="宋体"/>
      <w:sz w:val="18"/>
      <w:szCs w:val="20"/>
    </w:rPr>
  </w:style>
  <w:style w:type="paragraph" w:customStyle="1" w:styleId="3513">
    <w:name w:val="Char4 Char Char Char Char Char Char1"/>
    <w:basedOn w:val="1"/>
    <w:autoRedefine/>
    <w:qFormat/>
    <w:uiPriority w:val="0"/>
    <w:pPr>
      <w:spacing w:line="360" w:lineRule="auto"/>
      <w:ind w:firstLine="200" w:firstLineChars="200"/>
    </w:pPr>
    <w:rPr>
      <w:rFonts w:ascii="宋体" w:hAnsi="宋体" w:eastAsia="宋体"/>
      <w:sz w:val="24"/>
      <w:szCs w:val="20"/>
    </w:rPr>
  </w:style>
  <w:style w:type="character" w:customStyle="1" w:styleId="3514">
    <w:name w:val="MFS标题2 Char Char"/>
    <w:link w:val="834"/>
    <w:autoRedefine/>
    <w:qFormat/>
    <w:uiPriority w:val="0"/>
    <w:rPr>
      <w:rFonts w:eastAsia="Wingdings"/>
      <w:b/>
      <w:bCs/>
      <w:sz w:val="32"/>
      <w:szCs w:val="32"/>
    </w:rPr>
  </w:style>
  <w:style w:type="paragraph" w:customStyle="1" w:styleId="3515">
    <w:name w:val="1 Char Char Char Char"/>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16">
    <w:name w:val="gb1"/>
    <w:basedOn w:val="1"/>
    <w:autoRedefine/>
    <w:qFormat/>
    <w:uiPriority w:val="0"/>
    <w:pPr>
      <w:widowControl/>
      <w:tabs>
        <w:tab w:val="left" w:pos="227"/>
      </w:tabs>
      <w:overflowPunct w:val="0"/>
      <w:autoSpaceDE w:val="0"/>
      <w:autoSpaceDN w:val="0"/>
      <w:adjustRightInd w:val="0"/>
      <w:spacing w:before="120" w:after="120"/>
      <w:textAlignment w:val="baseline"/>
    </w:pPr>
    <w:rPr>
      <w:rFonts w:ascii="Arial" w:hAnsi="Arial" w:eastAsia="Symbol"/>
      <w:kern w:val="0"/>
      <w:szCs w:val="20"/>
    </w:rPr>
  </w:style>
  <w:style w:type="paragraph" w:customStyle="1" w:styleId="3517">
    <w:name w:val="MFS标题1"/>
    <w:basedOn w:val="3"/>
    <w:autoRedefine/>
    <w:qFormat/>
    <w:uiPriority w:val="0"/>
    <w:pPr>
      <w:tabs>
        <w:tab w:val="left" w:pos="432"/>
      </w:tabs>
      <w:spacing w:before="120" w:afterLines="50" w:line="578" w:lineRule="auto"/>
      <w:jc w:val="center"/>
    </w:pPr>
    <w:rPr>
      <w:rFonts w:eastAsia="Wingdings"/>
      <w:bCs/>
      <w:sz w:val="44"/>
      <w:szCs w:val="44"/>
    </w:rPr>
  </w:style>
  <w:style w:type="character" w:customStyle="1" w:styleId="3518">
    <w:name w:val="表文 Char Char Char Char"/>
    <w:link w:val="806"/>
    <w:autoRedefine/>
    <w:qFormat/>
    <w:uiPriority w:val="0"/>
    <w:rPr>
      <w:rFonts w:ascii="Times New Roman" w:hAnsi="Times New Roman" w:eastAsia="宋体"/>
      <w:kern w:val="2"/>
      <w:sz w:val="18"/>
      <w:szCs w:val="18"/>
    </w:rPr>
  </w:style>
  <w:style w:type="character" w:customStyle="1" w:styleId="3519">
    <w:name w:val="蒲正文 Char"/>
    <w:link w:val="3520"/>
    <w:autoRedefine/>
    <w:qFormat/>
    <w:uiPriority w:val="0"/>
    <w:rPr>
      <w:rFonts w:eastAsia="宋体"/>
      <w:sz w:val="24"/>
    </w:rPr>
  </w:style>
  <w:style w:type="paragraph" w:customStyle="1" w:styleId="3520">
    <w:name w:val="蒲正文"/>
    <w:basedOn w:val="1"/>
    <w:link w:val="3519"/>
    <w:autoRedefine/>
    <w:qFormat/>
    <w:uiPriority w:val="0"/>
    <w:pPr>
      <w:adjustRightInd w:val="0"/>
      <w:snapToGrid w:val="0"/>
      <w:spacing w:line="360" w:lineRule="auto"/>
      <w:jc w:val="center"/>
    </w:pPr>
    <w:rPr>
      <w:rFonts w:ascii="Times New Roman" w:hAnsi="Times New Roman" w:eastAsia="宋体"/>
      <w:kern w:val="0"/>
      <w:sz w:val="24"/>
      <w:szCs w:val="20"/>
    </w:rPr>
  </w:style>
  <w:style w:type="character" w:customStyle="1" w:styleId="3521">
    <w:name w:val="超链接15"/>
    <w:autoRedefine/>
    <w:qFormat/>
    <w:uiPriority w:val="0"/>
    <w:rPr>
      <w:rFonts w:hint="default" w:ascii="Wingdings" w:hAnsi="Wingdings" w:eastAsia="Cambria Math"/>
      <w:color w:val="0000FF"/>
      <w:sz w:val="32"/>
      <w:szCs w:val="21"/>
      <w:u w:val="single"/>
      <w:lang w:val="en-US" w:eastAsia="en-US" w:bidi="ar-SA"/>
    </w:rPr>
  </w:style>
  <w:style w:type="character" w:customStyle="1" w:styleId="3522">
    <w:name w:val="Char Char131"/>
    <w:autoRedefine/>
    <w:qFormat/>
    <w:uiPriority w:val="0"/>
    <w:rPr>
      <w:rFonts w:hint="default" w:ascii="Arial" w:hAnsi="Arial" w:eastAsia="宋体" w:cs="Arial"/>
      <w:b/>
      <w:spacing w:val="-12"/>
      <w:kern w:val="44"/>
      <w:sz w:val="44"/>
      <w:lang w:val="en-US" w:eastAsia="zh-CN" w:bidi="ar-SA"/>
    </w:rPr>
  </w:style>
  <w:style w:type="paragraph" w:customStyle="1" w:styleId="3523">
    <w:name w:val="文本框内文字"/>
    <w:basedOn w:val="1"/>
    <w:autoRedefine/>
    <w:qFormat/>
    <w:uiPriority w:val="0"/>
    <w:pPr>
      <w:spacing w:line="240" w:lineRule="exact"/>
      <w:ind w:left="-120" w:leftChars="-50" w:right="-120"/>
      <w:jc w:val="center"/>
    </w:pPr>
    <w:rPr>
      <w:rFonts w:ascii="Cambria Math" w:hAnsi="Times New Roman" w:eastAsia="Cambria Math"/>
      <w:sz w:val="24"/>
      <w:szCs w:val="20"/>
    </w:rPr>
  </w:style>
  <w:style w:type="paragraph" w:customStyle="1" w:styleId="3524">
    <w:name w:val="标题 64"/>
    <w:basedOn w:val="582"/>
    <w:next w:val="582"/>
    <w:autoRedefine/>
    <w:qFormat/>
    <w:uiPriority w:val="0"/>
    <w:pPr>
      <w:keepNext/>
      <w:keepLines/>
      <w:spacing w:before="240" w:after="64" w:line="320" w:lineRule="atLeast"/>
    </w:pPr>
    <w:rPr>
      <w:rFonts w:ascii="Arial" w:hAnsi="Symbol"/>
      <w:b/>
      <w:kern w:val="2"/>
      <w:sz w:val="24"/>
      <w:szCs w:val="22"/>
    </w:rPr>
  </w:style>
  <w:style w:type="paragraph" w:customStyle="1" w:styleId="3525">
    <w:name w:val="样式 正文文本 + 红色 Char"/>
    <w:basedOn w:val="35"/>
    <w:autoRedefine/>
    <w:qFormat/>
    <w:uiPriority w:val="0"/>
    <w:pPr>
      <w:adjustRightInd w:val="0"/>
      <w:snapToGrid w:val="0"/>
      <w:spacing w:before="60" w:after="60" w:line="264" w:lineRule="auto"/>
      <w:ind w:firstLine="200" w:firstLineChars="200"/>
      <w:textAlignment w:val="baseline"/>
    </w:pPr>
    <w:rPr>
      <w:rFonts w:ascii="仿宋_GB2312" w:hAnsi="仿宋_GB2312" w:eastAsia="ˎ̥" w:cs="仿宋_GB2312"/>
      <w:snapToGrid w:val="0"/>
      <w:color w:val="FF0000"/>
      <w:kern w:val="0"/>
      <w:szCs w:val="24"/>
    </w:rPr>
  </w:style>
  <w:style w:type="character" w:customStyle="1" w:styleId="3526">
    <w:name w:val="Char Char233"/>
    <w:autoRedefine/>
    <w:semiHidden/>
    <w:qFormat/>
    <w:uiPriority w:val="0"/>
    <w:rPr>
      <w:rFonts w:hint="eastAsia" w:ascii="宋体" w:hAnsi="宋体" w:eastAsia="宋体"/>
      <w:b/>
      <w:bCs/>
      <w:kern w:val="2"/>
      <w:sz w:val="28"/>
      <w:szCs w:val="28"/>
      <w:lang w:val="en-US" w:eastAsia="zh-CN" w:bidi="ar-SA"/>
    </w:rPr>
  </w:style>
  <w:style w:type="paragraph" w:customStyle="1" w:styleId="3527">
    <w:name w:val="攀成钢三级标题"/>
    <w:basedOn w:val="1"/>
    <w:autoRedefine/>
    <w:qFormat/>
    <w:uiPriority w:val="0"/>
    <w:pPr>
      <w:spacing w:line="360" w:lineRule="auto"/>
      <w:outlineLvl w:val="2"/>
    </w:pPr>
    <w:rPr>
      <w:rFonts w:ascii="Times New Roman" w:hAnsi="Times New Roman" w:eastAsia="宋体"/>
      <w:b/>
      <w:snapToGrid w:val="0"/>
      <w:color w:val="008000"/>
      <w:kern w:val="0"/>
      <w:sz w:val="24"/>
      <w:szCs w:val="20"/>
    </w:rPr>
  </w:style>
  <w:style w:type="paragraph" w:customStyle="1" w:styleId="3528">
    <w:name w:val="Char2 Char Char Char Char Char Char Char Char Char Char Char Char Char Char Char Char Char Char Char Char Char5"/>
    <w:basedOn w:val="1"/>
    <w:autoRedefine/>
    <w:semiHidden/>
    <w:qFormat/>
    <w:uiPriority w:val="0"/>
    <w:pPr>
      <w:spacing w:line="360" w:lineRule="auto"/>
      <w:ind w:firstLine="200" w:firstLineChars="200"/>
    </w:pPr>
    <w:rPr>
      <w:rFonts w:ascii="Times New Roman" w:hAnsi="Times New Roman" w:eastAsia="黑体"/>
      <w:sz w:val="28"/>
      <w:szCs w:val="28"/>
    </w:rPr>
  </w:style>
  <w:style w:type="character" w:customStyle="1" w:styleId="3529">
    <w:name w:val="Char Char1010"/>
    <w:autoRedefine/>
    <w:qFormat/>
    <w:uiPriority w:val="0"/>
  </w:style>
  <w:style w:type="paragraph" w:customStyle="1" w:styleId="3530">
    <w:name w:val="封面正文"/>
    <w:autoRedefine/>
    <w:qFormat/>
    <w:uiPriority w:val="0"/>
    <w:pPr>
      <w:jc w:val="both"/>
    </w:pPr>
    <w:rPr>
      <w:rFonts w:ascii="仿宋_GB2312" w:hAnsi="仿宋_GB2312" w:eastAsia="宋体" w:cs="仿宋_GB2312"/>
      <w:lang w:val="en-US" w:eastAsia="zh-CN" w:bidi="ar-SA"/>
    </w:rPr>
  </w:style>
  <w:style w:type="character" w:customStyle="1" w:styleId="3531">
    <w:name w:val="Body text|7 + 5 pt"/>
    <w:autoRedefine/>
    <w:unhideWhenUsed/>
    <w:qFormat/>
    <w:uiPriority w:val="0"/>
    <w:rPr>
      <w:rFonts w:ascii="Times New Roman" w:hAnsi="Times New Roman" w:eastAsia="Times New Roman" w:cs="Times New Roman"/>
      <w:b/>
      <w:bCs/>
      <w:color w:val="000000"/>
      <w:spacing w:val="0"/>
      <w:w w:val="100"/>
      <w:position w:val="0"/>
      <w:sz w:val="10"/>
      <w:szCs w:val="10"/>
      <w:shd w:val="clear" w:color="auto" w:fill="FFFFFF"/>
      <w:lang w:eastAsia="en-US" w:bidi="en-US"/>
    </w:rPr>
  </w:style>
  <w:style w:type="character" w:customStyle="1" w:styleId="3532">
    <w:name w:val="a2"/>
    <w:autoRedefine/>
    <w:qFormat/>
    <w:uiPriority w:val="0"/>
    <w:rPr>
      <w:rFonts w:ascii="Arial Black" w:hAnsi="Arial Black" w:eastAsia="ˎ̥"/>
      <w:szCs w:val="21"/>
      <w:lang w:val="en-US" w:eastAsia="en-US" w:bidi="ar-SA"/>
    </w:rPr>
  </w:style>
  <w:style w:type="paragraph" w:customStyle="1" w:styleId="3533">
    <w:name w:val="Char1 Char Char Char1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534">
    <w:name w:val="ttop"/>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3535">
    <w:name w:val="标题 711"/>
    <w:basedOn w:val="245"/>
    <w:next w:val="245"/>
    <w:autoRedefine/>
    <w:qFormat/>
    <w:uiPriority w:val="0"/>
    <w:pPr>
      <w:keepNext/>
      <w:keepLines/>
      <w:autoSpaceDE/>
      <w:autoSpaceDN/>
      <w:adjustRightInd w:val="0"/>
      <w:spacing w:before="240" w:after="64" w:line="320" w:lineRule="atLeast"/>
      <w:ind w:left="0"/>
      <w:jc w:val="left"/>
      <w:textAlignment w:val="auto"/>
    </w:pPr>
    <w:rPr>
      <w:rFonts w:ascii="Arial" w:hAnsi="Symbol"/>
      <w:b/>
      <w:color w:val="auto"/>
      <w:sz w:val="24"/>
      <w:szCs w:val="22"/>
    </w:rPr>
  </w:style>
  <w:style w:type="paragraph" w:customStyle="1" w:styleId="3536">
    <w:name w:val="文本框五号1.5倍行距"/>
    <w:basedOn w:val="1311"/>
    <w:autoRedefine/>
    <w:semiHidden/>
    <w:qFormat/>
    <w:uiPriority w:val="0"/>
    <w:pPr>
      <w:spacing w:line="360" w:lineRule="auto"/>
    </w:pPr>
  </w:style>
  <w:style w:type="paragraph" w:customStyle="1" w:styleId="3537">
    <w:name w:val="Char Char136"/>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538">
    <w:name w:val="Char Char66"/>
    <w:autoRedefine/>
    <w:qFormat/>
    <w:uiPriority w:val="0"/>
    <w:rPr>
      <w:rFonts w:hint="eastAsia" w:ascii="宋体" w:hAnsi="宋体" w:eastAsia="宋体"/>
      <w:kern w:val="2"/>
      <w:sz w:val="21"/>
      <w:szCs w:val="24"/>
      <w:lang w:val="en-US" w:eastAsia="zh-CN" w:bidi="ar-SA"/>
    </w:rPr>
  </w:style>
  <w:style w:type="paragraph" w:customStyle="1" w:styleId="3539">
    <w:name w:val="Char4 Char Char Char2"/>
    <w:basedOn w:val="1"/>
    <w:autoRedefine/>
    <w:qFormat/>
    <w:uiPriority w:val="0"/>
    <w:rPr>
      <w:rFonts w:ascii="Times New Roman" w:hAnsi="Times New Roman" w:eastAsia="宋体"/>
      <w:sz w:val="24"/>
      <w:szCs w:val="24"/>
    </w:rPr>
  </w:style>
  <w:style w:type="paragraph" w:customStyle="1" w:styleId="3540">
    <w:name w:val="CM17"/>
    <w:basedOn w:val="153"/>
    <w:next w:val="153"/>
    <w:autoRedefine/>
    <w:qFormat/>
    <w:uiPriority w:val="0"/>
    <w:pPr>
      <w:adjustRightInd/>
      <w:spacing w:line="596" w:lineRule="atLeast"/>
    </w:pPr>
    <w:rPr>
      <w:rFonts w:hint="eastAsia" w:ascii="Sim Hei" w:eastAsia="Sim Hei"/>
      <w:szCs w:val="20"/>
    </w:rPr>
  </w:style>
  <w:style w:type="paragraph" w:customStyle="1" w:styleId="3541">
    <w:name w:val="文档结构图11"/>
    <w:basedOn w:val="1"/>
    <w:autoRedefine/>
    <w:qFormat/>
    <w:uiPriority w:val="0"/>
    <w:pPr>
      <w:shd w:val="clear" w:color="auto" w:fill="000080"/>
      <w:adjustRightInd w:val="0"/>
    </w:pPr>
    <w:rPr>
      <w:rFonts w:ascii="Arial" w:hAnsi="Times New Roman" w:eastAsia="宋体"/>
      <w:kern w:val="0"/>
      <w:szCs w:val="20"/>
    </w:rPr>
  </w:style>
  <w:style w:type="paragraph" w:customStyle="1" w:styleId="3542">
    <w:name w:val="xl63"/>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textAlignment w:val="center"/>
    </w:pPr>
    <w:rPr>
      <w:rFonts w:ascii="Times New Roman" w:hAnsi="Times New Roman" w:eastAsia="Arial Unicode MS"/>
      <w:kern w:val="0"/>
      <w:sz w:val="24"/>
      <w:szCs w:val="24"/>
    </w:rPr>
  </w:style>
  <w:style w:type="paragraph" w:customStyle="1" w:styleId="3543">
    <w:name w:val="样式 表头样式1 + 首行缩进:  0.85 厘米"/>
    <w:basedOn w:val="1"/>
    <w:autoRedefine/>
    <w:qFormat/>
    <w:uiPriority w:val="0"/>
    <w:pPr>
      <w:autoSpaceDE w:val="0"/>
      <w:autoSpaceDN w:val="0"/>
      <w:adjustRightInd w:val="0"/>
      <w:snapToGrid w:val="0"/>
      <w:spacing w:beforeLines="20" w:afterLines="20" w:line="360" w:lineRule="auto"/>
      <w:jc w:val="center"/>
    </w:pPr>
    <w:rPr>
      <w:rFonts w:ascii="Wingdings" w:hAnsi="Arial" w:eastAsia="Wingdings"/>
      <w:kern w:val="0"/>
      <w:sz w:val="24"/>
      <w:szCs w:val="20"/>
    </w:rPr>
  </w:style>
  <w:style w:type="paragraph" w:customStyle="1" w:styleId="3544">
    <w:name w:val="Char Char1 Char Char Char Char Char Char Char2"/>
    <w:basedOn w:val="1"/>
    <w:autoRedefine/>
    <w:qFormat/>
    <w:uiPriority w:val="0"/>
    <w:rPr>
      <w:rFonts w:ascii="Times New Roman" w:hAnsi="Times New Roman" w:eastAsia="宋体"/>
      <w:szCs w:val="24"/>
    </w:rPr>
  </w:style>
  <w:style w:type="table" w:customStyle="1" w:styleId="3545">
    <w:name w:val="HIT-EIA1"/>
    <w:basedOn w:val="97"/>
    <w:autoRedefine/>
    <w:qFormat/>
    <w:uiPriority w:val="0"/>
    <w:pPr>
      <w:jc w:val="center"/>
    </w:pPr>
    <w:tblPr>
      <w:tblBorders>
        <w:insideH w:val="single" w:color="auto" w:sz="4" w:space="0"/>
        <w:insideV w:val="single" w:color="auto" w:sz="4" w:space="0"/>
      </w:tblBorders>
    </w:tblPr>
    <w:tcPr>
      <w:shd w:val="clear" w:color="auto" w:fill="auto"/>
      <w:vAlign w:val="center"/>
    </w:tcPr>
    <w:tblStylePr w:type="firstRow">
      <w:rPr>
        <w:i/>
        <w:iCs/>
      </w:rPr>
      <w:tcPr>
        <w:tcBorders>
          <w:top w:val="nil"/>
          <w:left w:val="single" w:color="000000" w:sz="6" w:space="0"/>
          <w:bottom w:val="nil"/>
          <w:right w:val="nil"/>
          <w:insideH w:val="nil"/>
          <w:insideV w:val="nil"/>
          <w:tl2br w:val="nil"/>
          <w:tr2bl w:val="nil"/>
        </w:tcBorders>
      </w:tcPr>
    </w:tblStylePr>
    <w:tblStylePr w:type="lastRow">
      <w:rPr>
        <w:color w:val="auto"/>
      </w:rPr>
      <w:tcPr>
        <w:tcBorders>
          <w:top w:val="single" w:color="000000" w:sz="6" w:space="0"/>
          <w:left w:val="nil"/>
          <w:bottom w:val="nil"/>
          <w:right w:val="nil"/>
          <w:insideH w:val="nil"/>
          <w:insideV w:val="nil"/>
          <w:tl2br w:val="nil"/>
          <w:tr2bl w:val="nil"/>
        </w:tcBorders>
      </w:tcPr>
    </w:tblStylePr>
    <w:tblStylePr w:type="firstCol">
      <w:tcPr>
        <w:tcBorders>
          <w:top w:val="nil"/>
          <w:left w:val="nil"/>
          <w:bottom w:val="nil"/>
          <w:right w:val="single" w:color="000000" w:sz="6" w:space="0"/>
          <w:insideH w:val="nil"/>
          <w:insideV w:val="nil"/>
          <w:tl2br w:val="nil"/>
          <w:tr2bl w:val="nil"/>
        </w:tcBorders>
      </w:tcPr>
    </w:tblStylePr>
    <w:tblStylePr w:type="neCell">
      <w:rPr>
        <w:b/>
        <w:bCs/>
        <w:i w:val="0"/>
        <w:iCs w:val="0"/>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3546">
    <w:name w:val="我的正文 Char Char"/>
    <w:autoRedefine/>
    <w:qFormat/>
    <w:uiPriority w:val="0"/>
    <w:rPr>
      <w:rFonts w:cs="Arial"/>
      <w:sz w:val="24"/>
      <w:szCs w:val="24"/>
    </w:rPr>
  </w:style>
  <w:style w:type="character" w:customStyle="1" w:styleId="3547">
    <w:name w:val="dan7-1 Char Char"/>
    <w:autoRedefine/>
    <w:qFormat/>
    <w:uiPriority w:val="0"/>
    <w:rPr>
      <w:rFonts w:eastAsia="Arial" w:cs="Arial"/>
      <w:b/>
      <w:kern w:val="2"/>
      <w:sz w:val="24"/>
      <w:szCs w:val="24"/>
      <w:lang w:val="en-US" w:eastAsia="zh-CN" w:bidi="ar-SA"/>
    </w:rPr>
  </w:style>
  <w:style w:type="paragraph" w:customStyle="1" w:styleId="3548">
    <w:name w:val="Char Char Char1 Char Char Char Char Char Char Char Char Char Char Char Char1 Char Char Char Char Char Char Char Char Char Char10"/>
    <w:basedOn w:val="1"/>
    <w:autoRedefine/>
    <w:qFormat/>
    <w:uiPriority w:val="99"/>
    <w:rPr>
      <w:rFonts w:ascii="Times New Roman" w:hAnsi="Times New Roman" w:eastAsia="宋体"/>
      <w:szCs w:val="24"/>
    </w:rPr>
  </w:style>
  <w:style w:type="character" w:customStyle="1" w:styleId="3549">
    <w:name w:val="1正文段落 Char Char"/>
    <w:autoRedefine/>
    <w:qFormat/>
    <w:uiPriority w:val="0"/>
    <w:rPr>
      <w:rFonts w:ascii="Times New Roman" w:hAnsi="Times New Roman"/>
      <w:sz w:val="24"/>
      <w:szCs w:val="24"/>
    </w:rPr>
  </w:style>
  <w:style w:type="paragraph" w:customStyle="1" w:styleId="3550">
    <w:name w:val="表标题16.7.1.1"/>
    <w:basedOn w:val="7"/>
    <w:autoRedefine/>
    <w:semiHidden/>
    <w:qFormat/>
    <w:uiPriority w:val="0"/>
    <w:pPr>
      <w:tabs>
        <w:tab w:val="left" w:pos="1800"/>
      </w:tabs>
      <w:spacing w:before="120" w:after="120" w:line="312" w:lineRule="auto"/>
      <w:ind w:left="851" w:hanging="851"/>
    </w:pPr>
    <w:rPr>
      <w:bCs/>
      <w:sz w:val="24"/>
      <w:szCs w:val="24"/>
    </w:rPr>
  </w:style>
  <w:style w:type="paragraph" w:customStyle="1" w:styleId="3551">
    <w:name w:val="Char Char Char Char Char Char Char Char Char Char Char Char Char Char Char Char Char Char13"/>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table" w:customStyle="1" w:styleId="3552">
    <w:name w:val="环评报告表格"/>
    <w:basedOn w:val="91"/>
    <w:autoRedefine/>
    <w:qFormat/>
    <w:uiPriority w:val="0"/>
    <w:pPr>
      <w:snapToGrid w:val="0"/>
    </w:pPr>
    <w:rPr>
      <w:rFonts w:eastAsia="Times New Roman"/>
    </w:rPr>
    <w:tblPr>
      <w:jc w:val="center"/>
      <w:tblBorders>
        <w:top w:val="single" w:color="auto" w:sz="12" w:space="0"/>
        <w:bottom w:val="single" w:color="auto" w:sz="12" w:space="0"/>
        <w:insideH w:val="single" w:color="auto" w:sz="6" w:space="0"/>
        <w:insideV w:val="single" w:color="auto" w:sz="6" w:space="0"/>
      </w:tblBorders>
    </w:tblPr>
    <w:trPr>
      <w:jc w:val="center"/>
    </w:trPr>
    <w:tcPr>
      <w:shd w:val="clear" w:color="auto" w:fill="auto"/>
    </w:tcPr>
    <w:tblStylePr w:type="firstRow">
      <w:tcPr>
        <w:tcBorders>
          <w:top w:val="single" w:color="auto" w:sz="4" w:space="0"/>
          <w:left w:val="single" w:color="auto" w:sz="4" w:space="0"/>
          <w:bottom w:val="single" w:color="auto" w:sz="4" w:space="0"/>
          <w:right w:val="single" w:color="auto" w:sz="4" w:space="0"/>
          <w:insideH w:val="single" w:sz="4" w:space="0"/>
          <w:insideV w:val="single" w:sz="4" w:space="0"/>
          <w:tl2br w:val="nil"/>
          <w:tr2bl w:val="nil"/>
        </w:tcBorders>
        <w:shd w:val="clear" w:color="auto" w:fill="CCFFFF"/>
      </w:tcPr>
    </w:tblStylePr>
  </w:style>
  <w:style w:type="paragraph" w:customStyle="1" w:styleId="3553">
    <w:name w:val="xl46"/>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top"/>
    </w:pPr>
    <w:rPr>
      <w:rFonts w:ascii="仿宋_GB2312" w:hAnsi="仿宋_GB2312" w:eastAsia="華康中楷體" w:cs="仿宋_GB2312"/>
      <w:color w:val="FF0000"/>
      <w:kern w:val="0"/>
      <w:sz w:val="24"/>
      <w:szCs w:val="21"/>
    </w:rPr>
  </w:style>
  <w:style w:type="character" w:customStyle="1" w:styleId="3554">
    <w:name w:val="表左下角 Char Char"/>
    <w:link w:val="2440"/>
    <w:autoRedefine/>
    <w:qFormat/>
    <w:uiPriority w:val="0"/>
    <w:rPr>
      <w:sz w:val="18"/>
    </w:rPr>
  </w:style>
  <w:style w:type="paragraph" w:customStyle="1" w:styleId="3555">
    <w:name w:val="Char Char Char Char Char Char Char Char Char Char Char Char Char Char Char1 Char Char Char Char Char Char Char Char Char Char Char Char Char Char Char Char"/>
    <w:basedOn w:val="1"/>
    <w:next w:val="2"/>
    <w:autoRedefine/>
    <w:qFormat/>
    <w:uiPriority w:val="0"/>
    <w:pPr>
      <w:spacing w:line="360" w:lineRule="auto"/>
    </w:pPr>
    <w:rPr>
      <w:rFonts w:ascii="仿宋_GB2312" w:hAnsi="仿宋_GB2312" w:eastAsia="宋体" w:cs="仿宋_GB2312"/>
      <w:sz w:val="28"/>
      <w:szCs w:val="28"/>
    </w:rPr>
  </w:style>
  <w:style w:type="paragraph" w:customStyle="1" w:styleId="3556">
    <w:name w:val="字元 字元11"/>
    <w:basedOn w:val="1"/>
    <w:autoRedefine/>
    <w:qFormat/>
    <w:uiPriority w:val="0"/>
    <w:rPr>
      <w:rFonts w:ascii="Times New Roman" w:hAnsi="Times New Roman" w:eastAsia="宋体"/>
      <w:szCs w:val="24"/>
    </w:rPr>
  </w:style>
  <w:style w:type="character" w:customStyle="1" w:styleId="3557">
    <w:name w:val="Char Char222"/>
    <w:autoRedefine/>
    <w:semiHidden/>
    <w:qFormat/>
    <w:uiPriority w:val="0"/>
    <w:rPr>
      <w:rFonts w:hint="default" w:ascii="Calibri" w:hAnsi="Calibri" w:eastAsia="宋体"/>
      <w:kern w:val="2"/>
      <w:sz w:val="24"/>
      <w:lang w:val="en-US" w:eastAsia="zh-CN" w:bidi="ar-SA"/>
    </w:rPr>
  </w:style>
  <w:style w:type="character" w:customStyle="1" w:styleId="3558">
    <w:name w:val="表格标题 Char Char"/>
    <w:autoRedefine/>
    <w:qFormat/>
    <w:uiPriority w:val="0"/>
    <w:rPr>
      <w:rFonts w:ascii="TimesNewRoman" w:hAnsi="TimesNewRoman" w:eastAsia="宋体" w:cs="Times New Roman"/>
      <w:b/>
      <w:kern w:val="0"/>
      <w:sz w:val="24"/>
      <w:szCs w:val="20"/>
    </w:rPr>
  </w:style>
  <w:style w:type="paragraph" w:customStyle="1" w:styleId="3559">
    <w:name w:val="样式 德胜正文 + 首行缩进:  2 字符"/>
    <w:basedOn w:val="1111"/>
    <w:autoRedefine/>
    <w:qFormat/>
    <w:uiPriority w:val="0"/>
    <w:rPr>
      <w:rFonts w:ascii="Calibri" w:hAnsi="Calibri"/>
    </w:rPr>
  </w:style>
  <w:style w:type="character" w:customStyle="1" w:styleId="3560">
    <w:name w:val="ljx正文1 Char"/>
    <w:link w:val="1999"/>
    <w:autoRedefine/>
    <w:qFormat/>
    <w:uiPriority w:val="0"/>
    <w:rPr>
      <w:rFonts w:ascii="Times New Roman" w:hAnsi="Times New Roman" w:eastAsia="宋体"/>
      <w:kern w:val="2"/>
      <w:sz w:val="28"/>
    </w:rPr>
  </w:style>
  <w:style w:type="paragraph" w:customStyle="1" w:styleId="3561">
    <w:name w:val="图表头"/>
    <w:basedOn w:val="1"/>
    <w:autoRedefine/>
    <w:qFormat/>
    <w:uiPriority w:val="0"/>
    <w:pPr>
      <w:adjustRightInd w:val="0"/>
      <w:spacing w:line="360" w:lineRule="auto"/>
      <w:jc w:val="center"/>
      <w:textAlignment w:val="baseline"/>
    </w:pPr>
    <w:rPr>
      <w:rFonts w:ascii="Wingdings" w:hAnsi="Times New Roman" w:eastAsia="Wingdings"/>
      <w:spacing w:val="5"/>
      <w:kern w:val="0"/>
      <w:szCs w:val="20"/>
    </w:rPr>
  </w:style>
  <w:style w:type="character" w:customStyle="1" w:styleId="3562">
    <w:name w:val="HTML 预设格式 Char1"/>
    <w:autoRedefine/>
    <w:qFormat/>
    <w:uiPriority w:val="99"/>
    <w:rPr>
      <w:rFonts w:ascii="Courier New" w:hAnsi="Courier New" w:cs="Courier New"/>
      <w:kern w:val="2"/>
    </w:rPr>
  </w:style>
  <w:style w:type="character" w:customStyle="1" w:styleId="3563">
    <w:name w:val="正文  首行缩进  2字符 Char"/>
    <w:link w:val="1970"/>
    <w:autoRedefine/>
    <w:qFormat/>
    <w:uiPriority w:val="0"/>
    <w:rPr>
      <w:rFonts w:ascii="Times New Roman" w:hAnsi="Times New Roman" w:eastAsia="宋体"/>
      <w:color w:val="000000"/>
      <w:sz w:val="28"/>
      <w:szCs w:val="28"/>
    </w:rPr>
  </w:style>
  <w:style w:type="character" w:customStyle="1" w:styleId="3564">
    <w:name w:val="超链接4"/>
    <w:autoRedefine/>
    <w:qFormat/>
    <w:uiPriority w:val="0"/>
    <w:rPr>
      <w:rFonts w:ascii="Wingdings" w:hAnsi="Wingdings" w:eastAsia="Cambria Math"/>
      <w:color w:val="0000FF"/>
      <w:sz w:val="32"/>
      <w:szCs w:val="21"/>
      <w:u w:val="single"/>
      <w:lang w:val="en-US" w:eastAsia="en-US" w:bidi="ar-SA"/>
    </w:rPr>
  </w:style>
  <w:style w:type="paragraph" w:customStyle="1" w:styleId="3565">
    <w:name w:val="xl38"/>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character" w:customStyle="1" w:styleId="3566">
    <w:name w:val="22222 Char Char"/>
    <w:link w:val="2890"/>
    <w:autoRedefine/>
    <w:qFormat/>
    <w:uiPriority w:val="0"/>
    <w:rPr>
      <w:rFonts w:ascii="Wingdings" w:eastAsia="Wingdings"/>
      <w:b/>
      <w:sz w:val="30"/>
      <w:szCs w:val="30"/>
    </w:rPr>
  </w:style>
  <w:style w:type="paragraph" w:customStyle="1" w:styleId="3567">
    <w:name w:val="Char4 Char Char Char Char Char Char1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68">
    <w:name w:val="样式 正文缩进文本条款表格标题正文（首行缩进两字） Char Char Char Char Char Char Char..."/>
    <w:basedOn w:val="22"/>
    <w:autoRedefine/>
    <w:qFormat/>
    <w:uiPriority w:val="0"/>
    <w:pPr>
      <w:tabs>
        <w:tab w:val="left" w:pos="283"/>
      </w:tabs>
      <w:adjustRightInd w:val="0"/>
      <w:snapToGrid w:val="0"/>
      <w:spacing w:line="520" w:lineRule="atLeast"/>
      <w:ind w:firstLine="200" w:firstLineChars="200"/>
    </w:pPr>
    <w:rPr>
      <w:rFonts w:ascii="Times New Roman" w:hAnsi="Symbol" w:eastAsia="Cambria Math" w:cs="Arial"/>
      <w:sz w:val="28"/>
    </w:rPr>
  </w:style>
  <w:style w:type="paragraph" w:customStyle="1" w:styleId="3569">
    <w:name w:val="表格样式1"/>
    <w:basedOn w:val="1"/>
    <w:autoRedefine/>
    <w:qFormat/>
    <w:uiPriority w:val="0"/>
    <w:pPr>
      <w:adjustRightInd w:val="0"/>
      <w:spacing w:line="20" w:lineRule="atLeast"/>
      <w:jc w:val="center"/>
      <w:textAlignment w:val="baseline"/>
    </w:pPr>
    <w:rPr>
      <w:rFonts w:ascii="Verdana" w:hAnsi="仿宋_GB2312" w:eastAsia="宋体" w:cs="仿宋_GB2312"/>
      <w:kern w:val="0"/>
      <w:sz w:val="24"/>
      <w:szCs w:val="20"/>
    </w:rPr>
  </w:style>
  <w:style w:type="paragraph" w:customStyle="1" w:styleId="3570">
    <w:name w:val="样式 Arial 行距: 多倍行距 1.45 字行"/>
    <w:basedOn w:val="1"/>
    <w:autoRedefine/>
    <w:qFormat/>
    <w:uiPriority w:val="0"/>
    <w:pPr>
      <w:spacing w:line="500" w:lineRule="exact"/>
    </w:pPr>
    <w:rPr>
      <w:rFonts w:ascii="Cambria Math" w:hAnsi="Arial" w:eastAsia="Cambria Math"/>
      <w:sz w:val="28"/>
      <w:szCs w:val="28"/>
    </w:rPr>
  </w:style>
  <w:style w:type="paragraph" w:customStyle="1" w:styleId="3571">
    <w:name w:val="表前文字"/>
    <w:basedOn w:val="1"/>
    <w:autoRedefine/>
    <w:qFormat/>
    <w:uiPriority w:val="0"/>
    <w:pPr>
      <w:spacing w:line="360" w:lineRule="auto"/>
      <w:jc w:val="center"/>
    </w:pPr>
    <w:rPr>
      <w:rFonts w:ascii="仿宋_GB2312" w:hAnsi="仿宋_GB2312" w:eastAsia="宋体" w:cs="仿宋_GB2312"/>
      <w:sz w:val="24"/>
      <w:szCs w:val="24"/>
    </w:rPr>
  </w:style>
  <w:style w:type="character" w:customStyle="1" w:styleId="3572">
    <w:name w:val="Char Char163"/>
    <w:autoRedefine/>
    <w:qFormat/>
    <w:uiPriority w:val="0"/>
    <w:rPr>
      <w:rFonts w:ascii="宋体"/>
      <w:sz w:val="28"/>
    </w:rPr>
  </w:style>
  <w:style w:type="paragraph" w:customStyle="1" w:styleId="3573">
    <w:name w:val="5号字表"/>
    <w:basedOn w:val="1"/>
    <w:autoRedefine/>
    <w:qFormat/>
    <w:uiPriority w:val="0"/>
    <w:pPr>
      <w:tabs>
        <w:tab w:val="left" w:pos="210"/>
      </w:tabs>
      <w:spacing w:line="500" w:lineRule="exact"/>
      <w:ind w:firstLine="200" w:firstLineChars="200"/>
      <w:jc w:val="left"/>
    </w:pPr>
    <w:rPr>
      <w:rFonts w:ascii="宋体" w:hAnsi="宋体" w:eastAsia="宋体" w:cs="宋体"/>
      <w:bCs/>
      <w:sz w:val="28"/>
      <w:szCs w:val="20"/>
    </w:rPr>
  </w:style>
  <w:style w:type="character" w:customStyle="1" w:styleId="3574">
    <w:name w:val="表格文本 五号 居中 单倍行距 Char Char Char Char Char"/>
    <w:autoRedefine/>
    <w:qFormat/>
    <w:uiPriority w:val="0"/>
    <w:rPr>
      <w:rFonts w:ascii="Wingdings" w:hAnsi="Wingdings" w:eastAsia="Cambria Math" w:cs="Arial"/>
      <w:kern w:val="2"/>
      <w:sz w:val="21"/>
      <w:szCs w:val="21"/>
      <w:lang w:val="en-US" w:eastAsia="en-US" w:bidi="ar-SA"/>
    </w:rPr>
  </w:style>
  <w:style w:type="paragraph" w:customStyle="1" w:styleId="3575">
    <w:name w:val="正文正文正文"/>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bCs/>
      <w:kern w:val="0"/>
      <w:sz w:val="24"/>
      <w:szCs w:val="28"/>
    </w:rPr>
  </w:style>
  <w:style w:type="paragraph" w:customStyle="1" w:styleId="3576">
    <w:name w:val="Char Char Char Char Char Char Char4"/>
    <w:basedOn w:val="1"/>
    <w:autoRedefine/>
    <w:qFormat/>
    <w:uiPriority w:val="0"/>
    <w:rPr>
      <w:rFonts w:ascii="Times New Roman" w:hAnsi="Times New Roman" w:eastAsia="宋体"/>
      <w:sz w:val="24"/>
      <w:szCs w:val="24"/>
    </w:rPr>
  </w:style>
  <w:style w:type="character" w:customStyle="1" w:styleId="3577">
    <w:name w:val="正文(首行缩进)宋旭峰 Char Char"/>
    <w:link w:val="1389"/>
    <w:autoRedefine/>
    <w:qFormat/>
    <w:uiPriority w:val="0"/>
    <w:rPr>
      <w:rFonts w:ascii="仿宋_GB2312" w:hAnsi="仿宋_GB2312" w:eastAsia="宋体" w:cs="仿宋_GB2312"/>
      <w:snapToGrid/>
      <w:sz w:val="24"/>
      <w:szCs w:val="24"/>
    </w:rPr>
  </w:style>
  <w:style w:type="paragraph" w:customStyle="1" w:styleId="3578">
    <w:name w:val="Char1 Char Char Char9"/>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579">
    <w:name w:val="表居中（中文）"/>
    <w:basedOn w:val="1"/>
    <w:autoRedefine/>
    <w:qFormat/>
    <w:uiPriority w:val="0"/>
    <w:pPr>
      <w:adjustRightInd w:val="0"/>
      <w:spacing w:line="380" w:lineRule="atLeast"/>
      <w:jc w:val="center"/>
    </w:pPr>
    <w:rPr>
      <w:rFonts w:ascii="Times New Roman" w:hAnsi="Times New Roman" w:eastAsia="楷体_GB2312"/>
      <w:kern w:val="0"/>
      <w:szCs w:val="20"/>
    </w:rPr>
  </w:style>
  <w:style w:type="paragraph" w:customStyle="1" w:styleId="3580">
    <w:name w:val="样式 标题 4标题 4 Char Char标题 4 Char四款标题1.1.1.1表格1目H4H41L4Mi..."/>
    <w:basedOn w:val="7"/>
    <w:autoRedefine/>
    <w:qFormat/>
    <w:uiPriority w:val="0"/>
    <w:pPr>
      <w:tabs>
        <w:tab w:val="left" w:pos="420"/>
        <w:tab w:val="left" w:pos="3938"/>
      </w:tabs>
      <w:adjustRightInd w:val="0"/>
      <w:snapToGrid w:val="0"/>
      <w:spacing w:beforeLines="50" w:afterLines="50" w:line="360" w:lineRule="auto"/>
      <w:ind w:left="2128" w:hanging="1702" w:hangingChars="418"/>
      <w:jc w:val="center"/>
      <w:textAlignment w:val="baseline"/>
    </w:pPr>
    <w:rPr>
      <w:rFonts w:eastAsia="仿宋_GB2312" w:cs="宋体"/>
      <w:bCs/>
      <w:color w:val="00B0F0"/>
      <w:spacing w:val="-12"/>
      <w:sz w:val="24"/>
    </w:rPr>
  </w:style>
  <w:style w:type="character" w:customStyle="1" w:styleId="3581">
    <w:name w:val="标题 3 字符2"/>
    <w:link w:val="6"/>
    <w:autoRedefine/>
    <w:qFormat/>
    <w:uiPriority w:val="0"/>
    <w:rPr>
      <w:rFonts w:ascii="Times New Roman" w:hAnsi="Times New Roman" w:eastAsia="宋体"/>
      <w:b/>
      <w:color w:val="0000FF"/>
      <w:kern w:val="2"/>
      <w:sz w:val="24"/>
    </w:rPr>
  </w:style>
  <w:style w:type="character" w:customStyle="1" w:styleId="3582">
    <w:name w:val="样式3 Char Char"/>
    <w:autoRedefine/>
    <w:qFormat/>
    <w:uiPriority w:val="0"/>
    <w:rPr>
      <w:sz w:val="24"/>
      <w:szCs w:val="24"/>
    </w:rPr>
  </w:style>
  <w:style w:type="paragraph" w:customStyle="1" w:styleId="3583">
    <w:name w:val="页脚11"/>
    <w:basedOn w:val="245"/>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paragraph" w:customStyle="1" w:styleId="3584">
    <w:name w:val="标题 815"/>
    <w:basedOn w:val="259"/>
    <w:next w:val="259"/>
    <w:autoRedefine/>
    <w:qFormat/>
    <w:uiPriority w:val="0"/>
    <w:pPr>
      <w:keepNext/>
      <w:keepLines/>
      <w:autoSpaceDE/>
      <w:autoSpaceDN/>
      <w:adjustRightInd w:val="0"/>
      <w:spacing w:before="240" w:after="64" w:line="320" w:lineRule="atLeast"/>
      <w:ind w:left="0"/>
      <w:jc w:val="left"/>
      <w:textAlignment w:val="auto"/>
    </w:pPr>
    <w:rPr>
      <w:rFonts w:ascii="Arial" w:hAnsi="Symbol"/>
      <w:color w:val="auto"/>
      <w:sz w:val="24"/>
      <w:szCs w:val="22"/>
    </w:rPr>
  </w:style>
  <w:style w:type="paragraph" w:customStyle="1" w:styleId="3585">
    <w:name w:val="题注25"/>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586">
    <w:name w:val="Char Char Char1 Char Char Char Char Char Char Char Char Char Char Char Char1 Char Char Char Char Char Char Char Char Char Char8"/>
    <w:basedOn w:val="1"/>
    <w:autoRedefine/>
    <w:qFormat/>
    <w:uiPriority w:val="0"/>
    <w:rPr>
      <w:rFonts w:ascii="Times New Roman" w:hAnsi="Times New Roman" w:eastAsia="宋体"/>
      <w:szCs w:val="24"/>
    </w:rPr>
  </w:style>
  <w:style w:type="character" w:customStyle="1" w:styleId="3587">
    <w:name w:val="标题 Char4"/>
    <w:autoRedefine/>
    <w:qFormat/>
    <w:uiPriority w:val="10"/>
    <w:rPr>
      <w:rFonts w:ascii="Times New Roman" w:hAnsi="Times New Roman" w:eastAsia="黑体" w:cs="Times New Roman"/>
      <w:kern w:val="0"/>
      <w:sz w:val="32"/>
      <w:szCs w:val="20"/>
    </w:rPr>
  </w:style>
  <w:style w:type="character" w:customStyle="1" w:styleId="3588">
    <w:name w:val="标题 4 字符"/>
    <w:autoRedefine/>
    <w:qFormat/>
    <w:uiPriority w:val="0"/>
    <w:rPr>
      <w:rFonts w:hint="eastAsia" w:ascii="Arial" w:hAnsi="Arial" w:eastAsia="黑体"/>
      <w:b/>
      <w:bCs/>
      <w:szCs w:val="28"/>
    </w:rPr>
  </w:style>
  <w:style w:type="paragraph" w:customStyle="1" w:styleId="3589">
    <w:name w:val="Char Char Char Char Char Char Char Char Char Char Char Char Char Char Char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paragraph" w:customStyle="1" w:styleId="3590">
    <w:name w:val="表格五号"/>
    <w:basedOn w:val="1339"/>
    <w:autoRedefine/>
    <w:qFormat/>
    <w:uiPriority w:val="0"/>
    <w:pPr>
      <w:spacing w:beforeLines="30" w:line="240" w:lineRule="auto"/>
      <w:ind w:firstLine="0" w:firstLineChars="0"/>
      <w:jc w:val="center"/>
    </w:pPr>
    <w:rPr>
      <w:rFonts w:ascii="等线" w:hAnsi="等线" w:eastAsia="Arial"/>
      <w:sz w:val="21"/>
    </w:rPr>
  </w:style>
  <w:style w:type="paragraph" w:customStyle="1" w:styleId="3591">
    <w:name w:val="dandan6-13正文 Char Char"/>
    <w:basedOn w:val="1"/>
    <w:next w:val="1"/>
    <w:autoRedefine/>
    <w:qFormat/>
    <w:uiPriority w:val="0"/>
    <w:pPr>
      <w:keepNext/>
      <w:keepLines/>
      <w:widowControl/>
      <w:adjustRightInd w:val="0"/>
      <w:spacing w:before="40" w:after="40" w:line="360" w:lineRule="auto"/>
      <w:ind w:firstLine="200" w:firstLineChars="200"/>
      <w:textAlignment w:val="baseline"/>
    </w:pPr>
    <w:rPr>
      <w:rFonts w:ascii="Times New Roman" w:hAnsi="Times New Roman" w:eastAsia="宋体" w:cs="Arial"/>
      <w:kern w:val="0"/>
      <w:sz w:val="24"/>
      <w:szCs w:val="28"/>
    </w:rPr>
  </w:style>
  <w:style w:type="paragraph" w:customStyle="1" w:styleId="3592">
    <w:name w:val="样式 样式 表格标题 + 段前: 0.5 行2 + 段前: 0.5 行"/>
    <w:basedOn w:val="739"/>
    <w:autoRedefine/>
    <w:qFormat/>
    <w:uiPriority w:val="0"/>
    <w:pPr>
      <w:spacing w:beforeLines="0"/>
    </w:pPr>
    <w:rPr>
      <w:rFonts w:ascii="Wingdings" w:hAnsi="Wingdings"/>
      <w:b/>
    </w:rPr>
  </w:style>
  <w:style w:type="character" w:customStyle="1" w:styleId="3593">
    <w:name w:val="样式 正文文本 + (中文) 黑体 红色 Char Char Char Char Char"/>
    <w:autoRedefine/>
    <w:qFormat/>
    <w:uiPriority w:val="0"/>
    <w:rPr>
      <w:rFonts w:ascii="Times New Roman" w:hAnsi="Times New Roman" w:eastAsia="黑体"/>
      <w:color w:val="FF0000"/>
      <w:sz w:val="24"/>
      <w:szCs w:val="24"/>
    </w:rPr>
  </w:style>
  <w:style w:type="paragraph" w:customStyle="1" w:styleId="3594">
    <w:name w:val="列表 5K"/>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595">
    <w:name w:val="默认段落字体 Para Char Char"/>
    <w:basedOn w:val="1"/>
    <w:autoRedefine/>
    <w:qFormat/>
    <w:uiPriority w:val="0"/>
    <w:rPr>
      <w:rFonts w:ascii="Times New Roman" w:hAnsi="Times New Roman" w:eastAsia="宋体"/>
      <w:szCs w:val="24"/>
    </w:rPr>
  </w:style>
  <w:style w:type="character" w:customStyle="1" w:styleId="3596">
    <w:name w:val="样式 标题 1 cg Char"/>
    <w:link w:val="378"/>
    <w:autoRedefine/>
    <w:qFormat/>
    <w:uiPriority w:val="0"/>
    <w:rPr>
      <w:rFonts w:ascii="Times New Roman" w:hAnsi="Times New Roman" w:eastAsia="宋体"/>
      <w:b/>
      <w:bCs/>
      <w:color w:val="0000FF"/>
      <w:kern w:val="44"/>
      <w:sz w:val="30"/>
      <w:szCs w:val="30"/>
    </w:rPr>
  </w:style>
  <w:style w:type="paragraph" w:customStyle="1" w:styleId="3597">
    <w:name w:val="自定义缩进"/>
    <w:basedOn w:val="1"/>
    <w:autoRedefine/>
    <w:qFormat/>
    <w:uiPriority w:val="0"/>
    <w:pPr>
      <w:spacing w:line="360" w:lineRule="auto"/>
      <w:ind w:firstLine="480" w:firstLineChars="200"/>
      <w:jc w:val="left"/>
    </w:pPr>
    <w:rPr>
      <w:rFonts w:ascii="宋体" w:hAnsi="宋体" w:eastAsia="宋体"/>
      <w:kern w:val="0"/>
      <w:sz w:val="24"/>
      <w:szCs w:val="24"/>
    </w:rPr>
  </w:style>
  <w:style w:type="paragraph" w:customStyle="1" w:styleId="3598">
    <w:name w:val="小四宋居中1.0"/>
    <w:basedOn w:val="1"/>
    <w:next w:val="1"/>
    <w:autoRedefine/>
    <w:qFormat/>
    <w:uiPriority w:val="0"/>
    <w:pPr>
      <w:adjustRightInd w:val="0"/>
      <w:jc w:val="center"/>
      <w:textAlignment w:val="baseline"/>
    </w:pPr>
    <w:rPr>
      <w:rFonts w:ascii="宋体" w:hAnsi="Arial Black" w:eastAsia="宋体"/>
      <w:sz w:val="24"/>
      <w:szCs w:val="20"/>
    </w:rPr>
  </w:style>
  <w:style w:type="character" w:customStyle="1" w:styleId="3599">
    <w:name w:val="desctext1"/>
    <w:autoRedefine/>
    <w:qFormat/>
    <w:uiPriority w:val="0"/>
    <w:rPr>
      <w:rFonts w:hint="default" w:ascii="Times New Roman"/>
      <w:spacing w:val="17"/>
      <w:sz w:val="21"/>
    </w:rPr>
  </w:style>
  <w:style w:type="character" w:customStyle="1" w:styleId="3600">
    <w:name w:val="Char Char5"/>
    <w:autoRedefine/>
    <w:qFormat/>
    <w:uiPriority w:val="0"/>
    <w:rPr>
      <w:rFonts w:ascii="Arial Black" w:hAnsi="Arial Black" w:eastAsia="Verdana"/>
      <w:kern w:val="2"/>
      <w:sz w:val="21"/>
      <w:szCs w:val="24"/>
      <w:lang w:val="en-US" w:eastAsia="zh-CN" w:bidi="ar-SA"/>
    </w:rPr>
  </w:style>
  <w:style w:type="character" w:customStyle="1" w:styleId="3601">
    <w:name w:val="节标题 Char1"/>
    <w:autoRedefine/>
    <w:qFormat/>
    <w:uiPriority w:val="0"/>
    <w:rPr>
      <w:rFonts w:ascii="Arial" w:hAnsi="Arial" w:eastAsia="黑体"/>
      <w:b/>
      <w:kern w:val="32"/>
      <w:sz w:val="32"/>
      <w:lang w:val="en-US" w:eastAsia="zh-CN" w:bidi="ar-SA"/>
    </w:rPr>
  </w:style>
  <w:style w:type="paragraph" w:customStyle="1" w:styleId="3602">
    <w:name w:val="样式 首行缩进:  0.85 厘米"/>
    <w:basedOn w:val="1"/>
    <w:autoRedefine/>
    <w:qFormat/>
    <w:uiPriority w:val="0"/>
    <w:pPr>
      <w:ind w:firstLine="480"/>
    </w:pPr>
    <w:rPr>
      <w:rFonts w:ascii="Times New Roman" w:hAnsi="Times New Roman" w:eastAsia="Wingdings" w:cs="Arial"/>
      <w:sz w:val="24"/>
      <w:szCs w:val="20"/>
    </w:rPr>
  </w:style>
  <w:style w:type="paragraph" w:customStyle="1" w:styleId="3603">
    <w:name w:val="正文首行缩进4"/>
    <w:basedOn w:val="35"/>
    <w:autoRedefine/>
    <w:qFormat/>
    <w:uiPriority w:val="0"/>
    <w:pPr>
      <w:adjustRightInd w:val="0"/>
      <w:spacing w:line="312" w:lineRule="atLeast"/>
      <w:ind w:firstLine="420"/>
      <w:textAlignment w:val="baseline"/>
    </w:pPr>
    <w:rPr>
      <w:szCs w:val="24"/>
    </w:rPr>
  </w:style>
  <w:style w:type="character" w:customStyle="1" w:styleId="3604">
    <w:name w:val="电子邮件签名 Char2"/>
    <w:autoRedefine/>
    <w:qFormat/>
    <w:uiPriority w:val="99"/>
    <w:rPr>
      <w:rFonts w:ascii="宋体" w:hAnsi="Times New Roman" w:eastAsia="宋体" w:cs="Times New Roman"/>
      <w:kern w:val="0"/>
      <w:sz w:val="24"/>
      <w:szCs w:val="24"/>
    </w:rPr>
  </w:style>
  <w:style w:type="paragraph" w:customStyle="1" w:styleId="3605">
    <w:name w:val="Char Char Char Char Char Char Char2"/>
    <w:basedOn w:val="1"/>
    <w:autoRedefine/>
    <w:qFormat/>
    <w:uiPriority w:val="0"/>
    <w:rPr>
      <w:rFonts w:ascii="Times New Roman" w:hAnsi="Times New Roman" w:eastAsia="宋体"/>
      <w:sz w:val="24"/>
      <w:szCs w:val="24"/>
    </w:rPr>
  </w:style>
  <w:style w:type="character" w:customStyle="1" w:styleId="3606">
    <w:name w:val="表内文字 Char Char"/>
    <w:autoRedefine/>
    <w:qFormat/>
    <w:uiPriority w:val="0"/>
    <w:rPr>
      <w:rFonts w:ascii="Verdana" w:hAnsi="MHei-Medium" w:eastAsia="Verdana" w:cs="MHei-Medium"/>
      <w:kern w:val="2"/>
      <w:sz w:val="21"/>
      <w:szCs w:val="21"/>
      <w:lang w:val="en-US" w:eastAsia="zh-CN" w:bidi="ar-SA"/>
    </w:rPr>
  </w:style>
  <w:style w:type="paragraph" w:customStyle="1" w:styleId="3607">
    <w:name w:val="样式 标题 3 + Times New Roman 黑色 段前: 13 磅 段后: 13 磅 行距: 多倍行距 1.73..."/>
    <w:basedOn w:val="6"/>
    <w:autoRedefine/>
    <w:semiHidden/>
    <w:qFormat/>
    <w:uiPriority w:val="0"/>
    <w:pPr>
      <w:tabs>
        <w:tab w:val="left" w:pos="142"/>
        <w:tab w:val="left" w:pos="284"/>
        <w:tab w:val="left" w:pos="720"/>
        <w:tab w:val="left" w:pos="1134"/>
        <w:tab w:val="left" w:pos="2520"/>
      </w:tabs>
      <w:adjustRightInd w:val="0"/>
      <w:snapToGrid w:val="0"/>
      <w:spacing w:line="300" w:lineRule="auto"/>
      <w:ind w:left="2291" w:hanging="420"/>
      <w:contextualSpacing/>
      <w:jc w:val="left"/>
      <w:textAlignment w:val="baseline"/>
    </w:pPr>
    <w:rPr>
      <w:b w:val="0"/>
      <w:bCs/>
      <w:color w:val="000000"/>
    </w:rPr>
  </w:style>
  <w:style w:type="character" w:customStyle="1" w:styleId="3608">
    <w:name w:val="表内格式 Char Char"/>
    <w:autoRedefine/>
    <w:qFormat/>
    <w:uiPriority w:val="0"/>
    <w:rPr>
      <w:rFonts w:ascii="Times New Roman" w:hAnsi="Times New Roman"/>
      <w:kern w:val="2"/>
      <w:sz w:val="18"/>
    </w:rPr>
  </w:style>
  <w:style w:type="paragraph" w:customStyle="1" w:styleId="3609">
    <w:name w:val="编写日期"/>
    <w:basedOn w:val="1"/>
    <w:autoRedefine/>
    <w:qFormat/>
    <w:uiPriority w:val="0"/>
    <w:pPr>
      <w:spacing w:line="360" w:lineRule="exact"/>
      <w:jc w:val="center"/>
    </w:pPr>
    <w:rPr>
      <w:rFonts w:ascii="Times New Roman" w:hAnsi="Times New Roman" w:eastAsia="宋体" w:cs="Arial"/>
      <w:sz w:val="32"/>
      <w:szCs w:val="20"/>
    </w:rPr>
  </w:style>
  <w:style w:type="paragraph" w:customStyle="1" w:styleId="3610">
    <w:name w:val="表格居中 Char Char"/>
    <w:basedOn w:val="1"/>
    <w:autoRedefine/>
    <w:qFormat/>
    <w:uiPriority w:val="0"/>
    <w:pPr>
      <w:adjustRightInd w:val="0"/>
      <w:snapToGrid w:val="0"/>
      <w:jc w:val="center"/>
    </w:pPr>
    <w:rPr>
      <w:rFonts w:ascii="Arial" w:hAnsi="Arial" w:eastAsia="宋体"/>
      <w:szCs w:val="21"/>
    </w:rPr>
  </w:style>
  <w:style w:type="paragraph" w:customStyle="1" w:styleId="3611">
    <w:name w:val="样式 四号 首行缩进:  2 字符"/>
    <w:basedOn w:val="1"/>
    <w:autoRedefine/>
    <w:qFormat/>
    <w:uiPriority w:val="0"/>
    <w:pPr>
      <w:spacing w:line="480" w:lineRule="atLeast"/>
      <w:ind w:firstLine="200" w:firstLineChars="200"/>
    </w:pPr>
    <w:rPr>
      <w:rFonts w:ascii="Times New Roman" w:hAnsi="Times New Roman" w:eastAsia="宋体"/>
      <w:sz w:val="24"/>
      <w:szCs w:val="24"/>
    </w:rPr>
  </w:style>
  <w:style w:type="character" w:customStyle="1" w:styleId="3612">
    <w:name w:val="thir"/>
    <w:autoRedefine/>
    <w:qFormat/>
    <w:uiPriority w:val="0"/>
  </w:style>
  <w:style w:type="character" w:customStyle="1" w:styleId="3613">
    <w:name w:val="样式 德胜表格内容 + 紧缩量  0.6 磅 Char"/>
    <w:link w:val="2086"/>
    <w:autoRedefine/>
    <w:qFormat/>
    <w:uiPriority w:val="0"/>
    <w:rPr>
      <w:rFonts w:ascii="Times New Roman" w:hAnsi="Times New Roman" w:eastAsia="宋体" w:cs="宋体"/>
      <w:snapToGrid/>
      <w:color w:val="0000FF"/>
      <w:sz w:val="24"/>
      <w:szCs w:val="21"/>
    </w:rPr>
  </w:style>
  <w:style w:type="paragraph" w:customStyle="1" w:styleId="3614">
    <w:name w:val="表内54"/>
    <w:basedOn w:val="1"/>
    <w:autoRedefine/>
    <w:qFormat/>
    <w:uiPriority w:val="0"/>
    <w:pPr>
      <w:adjustRightInd w:val="0"/>
      <w:snapToGrid w:val="0"/>
      <w:spacing w:line="300" w:lineRule="auto"/>
      <w:jc w:val="center"/>
    </w:pPr>
    <w:rPr>
      <w:rFonts w:ascii="Arial" w:hAnsi="Arial" w:eastAsia="宋体" w:cs="Arial"/>
      <w:szCs w:val="20"/>
    </w:rPr>
  </w:style>
  <w:style w:type="paragraph" w:customStyle="1" w:styleId="3615">
    <w:name w:val="样式 样式 宋体 首行缩进:  2 字符 + 首行缩进:  2 字符"/>
    <w:basedOn w:val="1"/>
    <w:autoRedefine/>
    <w:qFormat/>
    <w:uiPriority w:val="0"/>
    <w:pPr>
      <w:spacing w:line="360" w:lineRule="auto"/>
      <w:ind w:firstLine="200" w:firstLineChars="200"/>
      <w:textAlignment w:val="bottom"/>
    </w:pPr>
    <w:rPr>
      <w:rFonts w:ascii="宋体" w:hAnsi="宋体" w:eastAsia="宋体" w:cs="宋体"/>
      <w:color w:val="000000"/>
      <w:kern w:val="0"/>
      <w:sz w:val="28"/>
      <w:szCs w:val="20"/>
    </w:rPr>
  </w:style>
  <w:style w:type="paragraph" w:customStyle="1" w:styleId="3616">
    <w:name w:val="Char Char134"/>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617">
    <w:name w:val="样式 宋体 小四"/>
    <w:autoRedefine/>
    <w:qFormat/>
    <w:uiPriority w:val="0"/>
    <w:rPr>
      <w:rFonts w:ascii="Times New Roman" w:hAnsi="Times New Roman"/>
      <w:sz w:val="24"/>
      <w:szCs w:val="24"/>
    </w:rPr>
  </w:style>
  <w:style w:type="paragraph" w:customStyle="1" w:styleId="3618">
    <w:name w:val="正文文本 314"/>
    <w:basedOn w:val="1"/>
    <w:autoRedefine/>
    <w:qFormat/>
    <w:uiPriority w:val="0"/>
    <w:pPr>
      <w:tabs>
        <w:tab w:val="left" w:pos="510"/>
      </w:tabs>
      <w:adjustRightInd w:val="0"/>
      <w:spacing w:line="430" w:lineRule="atLeast"/>
      <w:jc w:val="center"/>
    </w:pPr>
    <w:rPr>
      <w:rFonts w:ascii="Times New Roman" w:hAnsi="Times New Roman" w:eastAsia="宋体"/>
      <w:spacing w:val="16"/>
      <w:kern w:val="0"/>
      <w:szCs w:val="20"/>
    </w:rPr>
  </w:style>
  <w:style w:type="paragraph" w:customStyle="1" w:styleId="3619">
    <w:name w:val="Char1 Char Char Char Char Char Char Char Char Char5"/>
    <w:basedOn w:val="1"/>
    <w:autoRedefine/>
    <w:semiHidden/>
    <w:qFormat/>
    <w:uiPriority w:val="0"/>
    <w:rPr>
      <w:rFonts w:ascii="Times New Roman" w:hAnsi="Times New Roman" w:eastAsia="宋体"/>
      <w:szCs w:val="24"/>
    </w:rPr>
  </w:style>
  <w:style w:type="paragraph" w:customStyle="1" w:styleId="3620">
    <w:name w:val="项目"/>
    <w:basedOn w:val="1"/>
    <w:autoRedefine/>
    <w:qFormat/>
    <w:uiPriority w:val="0"/>
    <w:pPr>
      <w:tabs>
        <w:tab w:val="left" w:pos="1290"/>
      </w:tabs>
      <w:spacing w:line="460" w:lineRule="exact"/>
      <w:ind w:left="1290" w:hanging="720"/>
      <w:jc w:val="center"/>
    </w:pPr>
    <w:rPr>
      <w:rFonts w:ascii="宋体" w:hAnsi="Times New Roman" w:eastAsia="宋体"/>
      <w:spacing w:val="20"/>
      <w:sz w:val="24"/>
      <w:szCs w:val="20"/>
    </w:rPr>
  </w:style>
  <w:style w:type="character" w:customStyle="1" w:styleId="3621">
    <w:name w:val="正文文字缩进 2 Char Char"/>
    <w:link w:val="1763"/>
    <w:autoRedefine/>
    <w:qFormat/>
    <w:uiPriority w:val="0"/>
    <w:rPr>
      <w:rFonts w:ascii="宋体" w:hAnsi="宋体" w:eastAsia="宋体"/>
      <w:color w:val="000000"/>
      <w:spacing w:val="-2"/>
      <w:sz w:val="28"/>
    </w:rPr>
  </w:style>
  <w:style w:type="paragraph" w:customStyle="1" w:styleId="3622">
    <w:name w:val="圖標題"/>
    <w:basedOn w:val="1"/>
    <w:autoRedefine/>
    <w:qFormat/>
    <w:uiPriority w:val="0"/>
    <w:pPr>
      <w:topLinePunct/>
      <w:adjustRightInd w:val="0"/>
      <w:spacing w:line="384" w:lineRule="exact"/>
      <w:jc w:val="center"/>
      <w:textAlignment w:val="baseline"/>
    </w:pPr>
    <w:rPr>
      <w:rFonts w:ascii="Courier New" w:hAnsi="Courier New" w:eastAsia="DFKai-SB" w:cs="Courier New"/>
      <w:kern w:val="20"/>
      <w:sz w:val="24"/>
      <w:szCs w:val="20"/>
      <w:lang w:eastAsia="zh-TW"/>
    </w:rPr>
  </w:style>
  <w:style w:type="paragraph" w:customStyle="1" w:styleId="3623">
    <w:name w:val="puce"/>
    <w:basedOn w:val="1"/>
    <w:autoRedefine/>
    <w:qFormat/>
    <w:uiPriority w:val="0"/>
    <w:pPr>
      <w:widowControl/>
      <w:tabs>
        <w:tab w:val="left" w:pos="1200"/>
        <w:tab w:val="left" w:pos="1320"/>
      </w:tabs>
      <w:adjustRightInd w:val="0"/>
      <w:snapToGrid w:val="0"/>
      <w:spacing w:line="360" w:lineRule="auto"/>
      <w:ind w:left="1320" w:firstLine="480" w:firstLineChars="200"/>
    </w:pPr>
    <w:rPr>
      <w:rFonts w:ascii="Courier New" w:hAnsi="Courier New" w:eastAsia="宋体" w:cs="仿宋_GB2312"/>
      <w:snapToGrid w:val="0"/>
      <w:color w:val="FF00FF"/>
      <w:kern w:val="0"/>
      <w:sz w:val="24"/>
      <w:szCs w:val="24"/>
    </w:rPr>
  </w:style>
  <w:style w:type="paragraph" w:customStyle="1" w:styleId="3624">
    <w:name w:val="列表 3A"/>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625">
    <w:name w:val="Char1 Char Char Char Char Char Char Char Char Char6"/>
    <w:basedOn w:val="1"/>
    <w:autoRedefine/>
    <w:semiHidden/>
    <w:qFormat/>
    <w:uiPriority w:val="0"/>
    <w:rPr>
      <w:rFonts w:ascii="Times New Roman" w:hAnsi="Times New Roman" w:eastAsia="宋体"/>
      <w:szCs w:val="24"/>
    </w:rPr>
  </w:style>
  <w:style w:type="paragraph" w:customStyle="1" w:styleId="3626">
    <w:name w:val="4级标题"/>
    <w:basedOn w:val="1937"/>
    <w:autoRedefine/>
    <w:qFormat/>
    <w:uiPriority w:val="0"/>
    <w:pPr>
      <w:ind w:firstLine="0" w:firstLineChars="0"/>
    </w:pPr>
    <w:rPr>
      <w:rFonts w:ascii="Symbol" w:hAnsi="Symbol"/>
      <w:b/>
      <w:kern w:val="2"/>
    </w:rPr>
  </w:style>
  <w:style w:type="paragraph" w:customStyle="1" w:styleId="3627">
    <w:name w:val="标题 43"/>
    <w:basedOn w:val="158"/>
    <w:next w:val="158"/>
    <w:autoRedefine/>
    <w:qFormat/>
    <w:uiPriority w:val="0"/>
    <w:pPr>
      <w:keepNext/>
      <w:keepLines/>
      <w:spacing w:before="280" w:after="290" w:line="376" w:lineRule="atLeast"/>
      <w:jc w:val="left"/>
    </w:pPr>
    <w:rPr>
      <w:rFonts w:ascii="Arial" w:hAnsi="Symbol"/>
      <w:b/>
      <w:kern w:val="2"/>
      <w:sz w:val="28"/>
      <w:szCs w:val="22"/>
    </w:rPr>
  </w:style>
  <w:style w:type="paragraph" w:customStyle="1" w:styleId="3628">
    <w:name w:val="表标题5.7"/>
    <w:basedOn w:val="1"/>
    <w:autoRedefine/>
    <w:semiHidden/>
    <w:qFormat/>
    <w:uiPriority w:val="0"/>
    <w:pPr>
      <w:tabs>
        <w:tab w:val="left" w:pos="360"/>
        <w:tab w:val="left" w:pos="1653"/>
      </w:tabs>
      <w:spacing w:beforeLines="100" w:line="0" w:lineRule="atLeast"/>
      <w:ind w:left="993" w:hanging="360"/>
      <w:jc w:val="center"/>
    </w:pPr>
    <w:rPr>
      <w:rFonts w:ascii="Times New Roman" w:hAnsi="Times New Roman" w:eastAsia="黑体"/>
      <w:b/>
      <w:sz w:val="24"/>
      <w:szCs w:val="24"/>
    </w:rPr>
  </w:style>
  <w:style w:type="paragraph" w:customStyle="1" w:styleId="3629">
    <w:name w:val="input"/>
    <w:basedOn w:val="1"/>
    <w:autoRedefine/>
    <w:qFormat/>
    <w:uiPriority w:val="0"/>
    <w:pPr>
      <w:widowControl/>
      <w:pBdr>
        <w:top w:val="threeDEmboss" w:color="C4BECF" w:sz="6" w:space="0"/>
        <w:left w:val="threeDEmboss" w:color="C4BECF" w:sz="6" w:space="0"/>
        <w:bottom w:val="threeDEmboss" w:color="C4BECF" w:sz="6" w:space="0"/>
        <w:right w:val="threeDEmboss" w:color="C4BECF" w:sz="6" w:space="0"/>
      </w:pBdr>
      <w:shd w:val="clear" w:color="auto" w:fill="EEEEEE"/>
      <w:spacing w:before="100" w:beforeAutospacing="1" w:after="100" w:afterAutospacing="1"/>
      <w:jc w:val="left"/>
    </w:pPr>
    <w:rPr>
      <w:rFonts w:ascii="Wingdings" w:hAnsi="Wingdings" w:eastAsia="宋体"/>
      <w:kern w:val="0"/>
      <w:sz w:val="18"/>
      <w:szCs w:val="18"/>
    </w:rPr>
  </w:style>
  <w:style w:type="paragraph" w:customStyle="1" w:styleId="3630">
    <w:name w:val="Char Char1 Char Char Char Char Char Char Char Char Char Char Char Char Char6"/>
    <w:basedOn w:val="1"/>
    <w:autoRedefine/>
    <w:semiHidden/>
    <w:qFormat/>
    <w:uiPriority w:val="0"/>
    <w:pPr>
      <w:spacing w:line="360" w:lineRule="auto"/>
      <w:ind w:firstLine="200" w:firstLineChars="200"/>
    </w:pPr>
    <w:rPr>
      <w:rFonts w:ascii="宋体" w:hAnsi="宋体" w:eastAsia="宋体" w:cs="宋体"/>
      <w:sz w:val="24"/>
      <w:szCs w:val="24"/>
    </w:rPr>
  </w:style>
  <w:style w:type="paragraph" w:customStyle="1" w:styleId="3631">
    <w:name w:val="标准符号 行距1倍"/>
    <w:basedOn w:val="1"/>
    <w:autoRedefine/>
    <w:qFormat/>
    <w:uiPriority w:val="0"/>
    <w:pPr>
      <w:tabs>
        <w:tab w:val="left" w:pos="1260"/>
      </w:tabs>
      <w:adjustRightInd w:val="0"/>
      <w:snapToGrid w:val="0"/>
      <w:spacing w:line="460" w:lineRule="exact"/>
      <w:ind w:left="318"/>
      <w:textAlignment w:val="center"/>
    </w:pPr>
    <w:rPr>
      <w:rFonts w:ascii="Times New Roman" w:hAnsi="Times New Roman" w:eastAsia="宋体"/>
      <w:kern w:val="0"/>
      <w:sz w:val="24"/>
      <w:szCs w:val="24"/>
    </w:rPr>
  </w:style>
  <w:style w:type="paragraph" w:customStyle="1" w:styleId="3632">
    <w:name w:val="题注5"/>
    <w:basedOn w:val="1"/>
    <w:next w:val="1"/>
    <w:autoRedefine/>
    <w:qFormat/>
    <w:uiPriority w:val="0"/>
    <w:pPr>
      <w:adjustRightInd w:val="0"/>
      <w:spacing w:before="120" w:after="120" w:line="312" w:lineRule="atLeast"/>
      <w:jc w:val="center"/>
      <w:textAlignment w:val="baseline"/>
    </w:pPr>
    <w:rPr>
      <w:rFonts w:ascii="Arial" w:hAnsi="Times New Roman" w:eastAsia="宋体"/>
      <w:kern w:val="0"/>
      <w:sz w:val="28"/>
      <w:szCs w:val="20"/>
    </w:rPr>
  </w:style>
  <w:style w:type="character" w:customStyle="1" w:styleId="3633">
    <w:name w:val="font112"/>
    <w:autoRedefine/>
    <w:qFormat/>
    <w:uiPriority w:val="0"/>
    <w:rPr>
      <w:rFonts w:hint="default" w:ascii="Times New Roman" w:hAnsi="Times New Roman" w:cs="Times New Roman"/>
      <w:b/>
      <w:color w:val="0000FF"/>
      <w:sz w:val="18"/>
      <w:szCs w:val="18"/>
      <w:u w:val="none"/>
    </w:rPr>
  </w:style>
  <w:style w:type="character" w:customStyle="1" w:styleId="3634">
    <w:name w:val="style11"/>
    <w:autoRedefine/>
    <w:qFormat/>
    <w:uiPriority w:val="0"/>
    <w:rPr>
      <w:b/>
      <w:bCs/>
      <w:sz w:val="27"/>
      <w:szCs w:val="27"/>
    </w:rPr>
  </w:style>
  <w:style w:type="paragraph" w:customStyle="1" w:styleId="3635">
    <w:name w:val="Char Char Char Char Char Char Char Char Char Char9"/>
    <w:basedOn w:val="1"/>
    <w:autoRedefine/>
    <w:qFormat/>
    <w:uiPriority w:val="0"/>
    <w:rPr>
      <w:rFonts w:ascii="Times New Roman" w:hAnsi="Times New Roman" w:eastAsia="宋体"/>
      <w:sz w:val="24"/>
      <w:szCs w:val="24"/>
    </w:rPr>
  </w:style>
  <w:style w:type="paragraph" w:customStyle="1" w:styleId="3636">
    <w:name w:val="列表 D"/>
    <w:basedOn w:val="68"/>
    <w:autoRedefine/>
    <w:qFormat/>
    <w:uiPriority w:val="0"/>
    <w:pPr>
      <w:tabs>
        <w:tab w:val="left" w:pos="425"/>
      </w:tabs>
      <w:adjustRightInd/>
      <w:snapToGrid/>
      <w:spacing w:beforeLines="100" w:afterLines="50" w:line="288" w:lineRule="auto"/>
      <w:ind w:left="425" w:hanging="425"/>
    </w:pPr>
    <w:rPr>
      <w:rFonts w:ascii="Courier New" w:hAnsi="Courier New" w:cs="仿宋_GB2312"/>
      <w:b/>
      <w:bCs/>
      <w:color w:val="FF99CC"/>
      <w:kern w:val="2"/>
    </w:rPr>
  </w:style>
  <w:style w:type="character" w:customStyle="1" w:styleId="3637">
    <w:name w:val="样式 宋体 四号 加粗"/>
    <w:autoRedefine/>
    <w:qFormat/>
    <w:uiPriority w:val="0"/>
    <w:rPr>
      <w:rFonts w:ascii="Verdana" w:hAnsi="Verdana" w:eastAsia="ˎ̥"/>
      <w:b/>
      <w:bCs/>
      <w:sz w:val="28"/>
      <w:szCs w:val="21"/>
      <w:lang w:val="en-US" w:eastAsia="en-US" w:bidi="ar-SA"/>
    </w:rPr>
  </w:style>
  <w:style w:type="character" w:customStyle="1" w:styleId="3638">
    <w:name w:val="ht1"/>
    <w:autoRedefine/>
    <w:qFormat/>
    <w:uiPriority w:val="0"/>
    <w:rPr>
      <w:rFonts w:ascii="黑体" w:eastAsia="黑体"/>
      <w:b/>
    </w:rPr>
  </w:style>
  <w:style w:type="paragraph" w:customStyle="1" w:styleId="3639">
    <w:name w:val="Char1 Char Char10"/>
    <w:basedOn w:val="1"/>
    <w:autoRedefine/>
    <w:semiHidden/>
    <w:qFormat/>
    <w:uiPriority w:val="99"/>
    <w:rPr>
      <w:rFonts w:ascii="Times New Roman" w:hAnsi="Times New Roman" w:eastAsia="宋体"/>
      <w:szCs w:val="24"/>
    </w:rPr>
  </w:style>
  <w:style w:type="paragraph" w:customStyle="1" w:styleId="3640">
    <w:name w:val="首行缩进正文"/>
    <w:basedOn w:val="1"/>
    <w:autoRedefine/>
    <w:qFormat/>
    <w:uiPriority w:val="0"/>
    <w:pPr>
      <w:adjustRightInd w:val="0"/>
      <w:snapToGrid w:val="0"/>
      <w:spacing w:beforeLines="50" w:line="300" w:lineRule="auto"/>
      <w:ind w:firstLine="480" w:firstLineChars="200"/>
    </w:pPr>
    <w:rPr>
      <w:rFonts w:ascii="Times New Roman" w:hAnsi="Times New Roman" w:eastAsia="宋体"/>
      <w:sz w:val="24"/>
      <w:szCs w:val="24"/>
    </w:rPr>
  </w:style>
  <w:style w:type="paragraph" w:customStyle="1" w:styleId="3641">
    <w:name w:val="表格标题（左对齐）"/>
    <w:basedOn w:val="1"/>
    <w:autoRedefine/>
    <w:qFormat/>
    <w:uiPriority w:val="0"/>
    <w:pPr>
      <w:spacing w:before="120" w:after="240" w:line="20" w:lineRule="atLeast"/>
      <w:jc w:val="center"/>
    </w:pPr>
    <w:rPr>
      <w:rFonts w:ascii="Wingdings" w:hAnsi="Arial" w:eastAsia="Wingdings"/>
      <w:b/>
      <w:sz w:val="28"/>
      <w:szCs w:val="20"/>
    </w:rPr>
  </w:style>
  <w:style w:type="character" w:customStyle="1" w:styleId="3642">
    <w:name w:val="样式 表格文字 Char + 段前: 0.5 行 Char Char"/>
    <w:link w:val="1123"/>
    <w:autoRedefine/>
    <w:qFormat/>
    <w:uiPriority w:val="0"/>
    <w:rPr>
      <w:sz w:val="24"/>
    </w:rPr>
  </w:style>
  <w:style w:type="character" w:customStyle="1" w:styleId="3643">
    <w:name w:val="标题 3 字符"/>
    <w:autoRedefine/>
    <w:qFormat/>
    <w:uiPriority w:val="0"/>
    <w:rPr>
      <w:rFonts w:ascii="Calibri" w:hAnsi="Calibri" w:eastAsia="宋体" w:cs="Times New Roman"/>
      <w:b/>
      <w:bCs/>
      <w:sz w:val="32"/>
      <w:szCs w:val="32"/>
    </w:rPr>
  </w:style>
  <w:style w:type="paragraph" w:customStyle="1" w:styleId="3644">
    <w:name w:val="样式19"/>
    <w:basedOn w:val="5"/>
    <w:autoRedefine/>
    <w:qFormat/>
    <w:uiPriority w:val="0"/>
    <w:pPr>
      <w:keepNext w:val="0"/>
      <w:keepLines w:val="0"/>
      <w:tabs>
        <w:tab w:val="left" w:pos="630"/>
        <w:tab w:val="left" w:pos="840"/>
        <w:tab w:val="left" w:pos="1287"/>
        <w:tab w:val="left" w:pos="3920"/>
        <w:tab w:val="left" w:pos="5670"/>
      </w:tabs>
      <w:snapToGrid w:val="0"/>
      <w:spacing w:before="60" w:after="60" w:line="520" w:lineRule="exact"/>
      <w:ind w:firstLine="567"/>
    </w:pPr>
    <w:rPr>
      <w:rFonts w:ascii="仿宋_GB2312" w:hAnsi="仿宋_GB2312" w:eastAsia="长城楷体" w:cs="仿宋_GB2312"/>
      <w:bCs/>
      <w:snapToGrid w:val="0"/>
      <w:color w:val="000000"/>
      <w:kern w:val="0"/>
      <w:sz w:val="30"/>
      <w:szCs w:val="30"/>
    </w:rPr>
  </w:style>
  <w:style w:type="paragraph" w:customStyle="1" w:styleId="3645">
    <w:name w:val="列表 4F"/>
    <w:basedOn w:val="80"/>
    <w:autoRedefine/>
    <w:qFormat/>
    <w:uiPriority w:val="0"/>
    <w:pPr>
      <w:tabs>
        <w:tab w:val="left" w:pos="980"/>
      </w:tabs>
      <w:adjustRightInd/>
      <w:spacing w:beforeLines="50" w:afterLines="30" w:line="288" w:lineRule="auto"/>
      <w:ind w:left="980"/>
      <w:textAlignment w:val="auto"/>
    </w:pPr>
    <w:rPr>
      <w:rFonts w:ascii="Courier New" w:hAnsi="Courier New"/>
      <w:color w:val="CCFFFF"/>
      <w:kern w:val="2"/>
      <w:szCs w:val="20"/>
    </w:rPr>
  </w:style>
  <w:style w:type="character" w:customStyle="1" w:styleId="3646">
    <w:name w:val="样式 小四 蓝色 首行缩进:  0.85 厘米 行距: 多倍行距 1.4 字行 Char"/>
    <w:link w:val="218"/>
    <w:autoRedefine/>
    <w:qFormat/>
    <w:uiPriority w:val="0"/>
    <w:rPr>
      <w:rFonts w:ascii="仿宋_GB2312" w:hAnsi="仿宋_GB2312" w:eastAsia="宋体" w:cs="Verdana"/>
      <w:color w:val="0000FF"/>
      <w:kern w:val="2"/>
      <w:sz w:val="24"/>
    </w:rPr>
  </w:style>
  <w:style w:type="paragraph" w:customStyle="1" w:styleId="3647">
    <w:name w:val="表格体"/>
    <w:basedOn w:val="1"/>
    <w:autoRedefine/>
    <w:qFormat/>
    <w:uiPriority w:val="0"/>
    <w:pPr>
      <w:adjustRightInd w:val="0"/>
      <w:snapToGrid w:val="0"/>
      <w:jc w:val="center"/>
    </w:pPr>
    <w:rPr>
      <w:rFonts w:ascii="Times New Roman" w:hAnsi="Times New Roman" w:eastAsia="宋体"/>
      <w:bCs/>
      <w:szCs w:val="24"/>
    </w:rPr>
  </w:style>
  <w:style w:type="character" w:customStyle="1" w:styleId="3648">
    <w:name w:val="Char Char251"/>
    <w:autoRedefine/>
    <w:qFormat/>
    <w:uiPriority w:val="0"/>
    <w:rPr>
      <w:rFonts w:hint="eastAsia" w:ascii="宋体" w:hAnsi="宋体" w:eastAsia="宋体"/>
      <w:sz w:val="28"/>
      <w:szCs w:val="24"/>
      <w:lang w:val="en-US" w:eastAsia="zh-CN" w:bidi="ar-SA"/>
    </w:rPr>
  </w:style>
  <w:style w:type="character" w:customStyle="1" w:styleId="3649">
    <w:name w:val="电子邮件签名 字符1"/>
    <w:link w:val="20"/>
    <w:autoRedefine/>
    <w:qFormat/>
    <w:uiPriority w:val="0"/>
    <w:rPr>
      <w:rFonts w:ascii="Verdana" w:hAnsi="Verdana" w:eastAsia="宋体" w:cs="Verdana"/>
      <w:bCs/>
      <w:sz w:val="28"/>
      <w:szCs w:val="32"/>
    </w:rPr>
  </w:style>
  <w:style w:type="character" w:customStyle="1" w:styleId="3650">
    <w:name w:val="MFS单位 Char Char Char Char"/>
    <w:link w:val="518"/>
    <w:autoRedefine/>
    <w:qFormat/>
    <w:uiPriority w:val="0"/>
    <w:rPr>
      <w:rFonts w:eastAsia="Arial"/>
      <w:sz w:val="18"/>
      <w:szCs w:val="24"/>
    </w:rPr>
  </w:style>
  <w:style w:type="paragraph" w:customStyle="1" w:styleId="3651">
    <w:name w:val="样式1－表头"/>
    <w:basedOn w:val="1"/>
    <w:autoRedefine/>
    <w:qFormat/>
    <w:uiPriority w:val="0"/>
    <w:pPr>
      <w:adjustRightInd w:val="0"/>
      <w:snapToGrid w:val="0"/>
      <w:spacing w:beforeLines="50" w:afterLines="50" w:line="336" w:lineRule="auto"/>
      <w:jc w:val="center"/>
    </w:pPr>
    <w:rPr>
      <w:rFonts w:ascii="Times New Roman" w:hAnsi="Times New Roman" w:eastAsia="黑体"/>
      <w:spacing w:val="6"/>
      <w:sz w:val="24"/>
      <w:szCs w:val="20"/>
    </w:rPr>
  </w:style>
  <w:style w:type="character" w:customStyle="1" w:styleId="3652">
    <w:name w:val="style91"/>
    <w:autoRedefine/>
    <w:qFormat/>
    <w:uiPriority w:val="0"/>
    <w:rPr>
      <w:rFonts w:ascii="Arial Black" w:hAnsi="Arial Black" w:eastAsia="ˎ̥"/>
      <w:b/>
      <w:bCs/>
      <w:color w:val="187CC8"/>
      <w:szCs w:val="21"/>
      <w:lang w:val="en-US" w:eastAsia="en-US" w:bidi="ar-SA"/>
    </w:rPr>
  </w:style>
  <w:style w:type="character" w:customStyle="1" w:styleId="3653">
    <w:name w:val="正文文本 2 Char"/>
    <w:autoRedefine/>
    <w:qFormat/>
    <w:uiPriority w:val="0"/>
    <w:rPr>
      <w:kern w:val="2"/>
      <w:sz w:val="21"/>
      <w:szCs w:val="22"/>
    </w:rPr>
  </w:style>
  <w:style w:type="character" w:customStyle="1" w:styleId="3654">
    <w:name w:val="Body text|8_"/>
    <w:link w:val="552"/>
    <w:autoRedefine/>
    <w:qFormat/>
    <w:uiPriority w:val="0"/>
    <w:rPr>
      <w:rFonts w:ascii="PMingLiU" w:hAnsi="PMingLiU" w:eastAsia="PMingLiU" w:cs="PMingLiU"/>
      <w:sz w:val="19"/>
      <w:szCs w:val="19"/>
      <w:shd w:val="clear" w:color="auto" w:fill="FFFFFF"/>
    </w:rPr>
  </w:style>
  <w:style w:type="paragraph" w:customStyle="1" w:styleId="3655">
    <w:name w:val="样式 标题 2 + 段前: 0.5 行 段后: 0.5 行4"/>
    <w:basedOn w:val="5"/>
    <w:autoRedefine/>
    <w:qFormat/>
    <w:uiPriority w:val="0"/>
    <w:pPr>
      <w:keepNext w:val="0"/>
      <w:keepLines w:val="0"/>
      <w:tabs>
        <w:tab w:val="left" w:pos="567"/>
        <w:tab w:val="left" w:pos="1460"/>
      </w:tabs>
      <w:snapToGrid w:val="0"/>
      <w:spacing w:before="156" w:after="156" w:line="500" w:lineRule="exact"/>
      <w:ind w:left="578" w:hanging="578"/>
    </w:pPr>
    <w:rPr>
      <w:rFonts w:eastAsia="Wingdings"/>
      <w:bCs/>
      <w:spacing w:val="34"/>
      <w:sz w:val="36"/>
      <w:szCs w:val="28"/>
    </w:rPr>
  </w:style>
  <w:style w:type="paragraph" w:customStyle="1" w:styleId="3656">
    <w:name w:val="Body Text First Indent3"/>
    <w:basedOn w:val="35"/>
    <w:autoRedefine/>
    <w:qFormat/>
    <w:uiPriority w:val="0"/>
    <w:pPr>
      <w:adjustRightInd w:val="0"/>
      <w:spacing w:after="0" w:line="312" w:lineRule="auto"/>
      <w:ind w:firstLine="567"/>
      <w:textAlignment w:val="baseline"/>
    </w:pPr>
    <w:rPr>
      <w:rFonts w:ascii="仿宋_GB2312" w:hAnsi="仿宋_GB2312" w:cs="仿宋_GB2312"/>
      <w:kern w:val="0"/>
      <w:sz w:val="28"/>
    </w:rPr>
  </w:style>
  <w:style w:type="paragraph" w:customStyle="1" w:styleId="3657">
    <w:name w:val="列表 2V"/>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paragraph" w:customStyle="1" w:styleId="3658">
    <w:name w:val="题注22"/>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paragraph" w:customStyle="1" w:styleId="3659">
    <w:name w:val="正文缩进24"/>
    <w:basedOn w:val="1"/>
    <w:autoRedefine/>
    <w:qFormat/>
    <w:uiPriority w:val="0"/>
    <w:pPr>
      <w:adjustRightInd w:val="0"/>
      <w:spacing w:line="480" w:lineRule="exact"/>
    </w:pPr>
    <w:rPr>
      <w:rFonts w:ascii="Times New Roman" w:hAnsi="Times New Roman" w:eastAsia="宋体"/>
      <w:kern w:val="28"/>
      <w:sz w:val="24"/>
      <w:szCs w:val="20"/>
    </w:rPr>
  </w:style>
  <w:style w:type="character" w:customStyle="1" w:styleId="3660">
    <w:name w:val="款名 Char"/>
    <w:link w:val="1951"/>
    <w:autoRedefine/>
    <w:qFormat/>
    <w:uiPriority w:val="0"/>
    <w:rPr>
      <w:rFonts w:ascii="Times New Roman" w:hAnsi="宋体" w:eastAsia="宋体"/>
      <w:b/>
      <w:sz w:val="24"/>
      <w:szCs w:val="24"/>
    </w:rPr>
  </w:style>
  <w:style w:type="table" w:customStyle="1" w:styleId="3661">
    <w:name w:val="刘文自定义表格"/>
    <w:basedOn w:val="92"/>
    <w:autoRedefine/>
    <w:qFormat/>
    <w:uiPriority w:val="0"/>
    <w:pPr>
      <w:adjustRightInd w:val="0"/>
      <w:snapToGrid w:val="0"/>
      <w:jc w:val="center"/>
    </w:pPr>
    <w:tblPr>
      <w:tblBorders>
        <w:top w:val="single" w:color="auto" w:sz="12" w:space="0"/>
        <w:bottom w:val="single" w:color="auto" w:sz="12" w:space="0"/>
      </w:tblBorders>
      <w:tblCellMar>
        <w:left w:w="28" w:type="dxa"/>
        <w:right w:w="28" w:type="dxa"/>
      </w:tblCellMar>
    </w:tblPr>
    <w:trPr>
      <w:tblHeader/>
    </w:trPr>
    <w:tcPr>
      <w:tcMar>
        <w:left w:w="28" w:type="dxa"/>
        <w:right w:w="28" w:type="dxa"/>
      </w:tcMar>
      <w:vAlign w:val="center"/>
    </w:tcPr>
  </w:style>
  <w:style w:type="character" w:customStyle="1" w:styleId="3662">
    <w:name w:val="bt Char2"/>
    <w:autoRedefine/>
    <w:qFormat/>
    <w:uiPriority w:val="0"/>
    <w:rPr>
      <w:rFonts w:eastAsia="宋体"/>
      <w:sz w:val="24"/>
      <w:lang w:val="en-US" w:eastAsia="zh-CN" w:bidi="ar-SA"/>
    </w:rPr>
  </w:style>
  <w:style w:type="character" w:customStyle="1" w:styleId="3663">
    <w:name w:val="font91"/>
    <w:autoRedefine/>
    <w:qFormat/>
    <w:uiPriority w:val="0"/>
    <w:rPr>
      <w:rFonts w:hint="default" w:ascii="Arial" w:hAnsi="Arial" w:cs="Arial"/>
      <w:color w:val="000000"/>
      <w:sz w:val="24"/>
      <w:szCs w:val="24"/>
      <w:u w:val="none"/>
    </w:rPr>
  </w:style>
  <w:style w:type="character" w:customStyle="1" w:styleId="3664">
    <w:name w:val="1. 字元"/>
    <w:link w:val="3665"/>
    <w:autoRedefine/>
    <w:qFormat/>
    <w:uiPriority w:val="0"/>
    <w:rPr>
      <w:rFonts w:ascii="MS Gothic" w:hAnsi="Century" w:eastAsia="MS Gothic" w:cs="仿宋_GB2312"/>
      <w:kern w:val="2"/>
      <w:sz w:val="28"/>
      <w:lang w:eastAsia="zh-TW"/>
    </w:rPr>
  </w:style>
  <w:style w:type="paragraph" w:customStyle="1" w:styleId="3665">
    <w:name w:val="1."/>
    <w:basedOn w:val="1"/>
    <w:link w:val="3664"/>
    <w:autoRedefine/>
    <w:qFormat/>
    <w:uiPriority w:val="0"/>
    <w:pPr>
      <w:snapToGrid w:val="0"/>
      <w:spacing w:line="360" w:lineRule="auto"/>
      <w:ind w:left="1820" w:hanging="323"/>
    </w:pPr>
    <w:rPr>
      <w:rFonts w:ascii="MS Gothic" w:hAnsi="Century" w:eastAsia="MS Gothic"/>
      <w:sz w:val="28"/>
      <w:szCs w:val="20"/>
      <w:lang w:eastAsia="zh-TW"/>
    </w:rPr>
  </w:style>
  <w:style w:type="paragraph" w:customStyle="1" w:styleId="3666">
    <w:name w:val="样式5"/>
    <w:basedOn w:val="1"/>
    <w:autoRedefine/>
    <w:qFormat/>
    <w:uiPriority w:val="0"/>
    <w:pPr>
      <w:tabs>
        <w:tab w:val="left" w:pos="-3240"/>
      </w:tabs>
      <w:spacing w:beforeLines="50" w:afterLines="50" w:line="360" w:lineRule="auto"/>
      <w:outlineLvl w:val="0"/>
    </w:pPr>
    <w:rPr>
      <w:rFonts w:ascii="Verdana" w:hAnsi="Verdana" w:eastAsia="宋体" w:cs="仿宋_GB2312"/>
      <w:b/>
      <w:sz w:val="30"/>
      <w:szCs w:val="30"/>
    </w:rPr>
  </w:style>
  <w:style w:type="paragraph" w:customStyle="1" w:styleId="3667">
    <w:name w:val="表蕊居中"/>
    <w:autoRedefine/>
    <w:qFormat/>
    <w:uiPriority w:val="0"/>
    <w:pPr>
      <w:spacing w:line="320" w:lineRule="exact"/>
      <w:jc w:val="center"/>
    </w:pPr>
    <w:rPr>
      <w:rFonts w:ascii="Times New Roman" w:hAnsi="Times New Roman" w:eastAsia="宋体" w:cs="Times New Roman"/>
      <w:spacing w:val="8"/>
      <w:sz w:val="21"/>
      <w:szCs w:val="28"/>
      <w:lang w:val="en-US" w:eastAsia="zh-CN" w:bidi="ar-SA"/>
    </w:rPr>
  </w:style>
  <w:style w:type="character" w:customStyle="1" w:styleId="3668">
    <w:name w:val="正文文字缩进 3 Char Char"/>
    <w:link w:val="2847"/>
    <w:autoRedefine/>
    <w:qFormat/>
    <w:uiPriority w:val="0"/>
    <w:rPr>
      <w:rFonts w:ascii="Times New Roman" w:hAnsi="Times New Roman"/>
      <w:kern w:val="2"/>
      <w:sz w:val="16"/>
    </w:rPr>
  </w:style>
  <w:style w:type="paragraph" w:customStyle="1" w:styleId="3669">
    <w:name w:val="8"/>
    <w:basedOn w:val="1"/>
    <w:next w:val="1"/>
    <w:autoRedefine/>
    <w:qFormat/>
    <w:uiPriority w:val="0"/>
    <w:pPr>
      <w:adjustRightInd w:val="0"/>
      <w:spacing w:before="60" w:line="360" w:lineRule="auto"/>
      <w:ind w:firstLine="480"/>
      <w:textAlignment w:val="baseline"/>
    </w:pPr>
    <w:rPr>
      <w:rFonts w:ascii="仿宋_GB2312" w:hAnsi="仿宋_GB2312" w:eastAsia="宋体" w:cs="仿宋_GB2312"/>
      <w:color w:val="FF0000"/>
      <w:sz w:val="24"/>
      <w:szCs w:val="20"/>
    </w:rPr>
  </w:style>
  <w:style w:type="paragraph" w:customStyle="1" w:styleId="3670">
    <w:name w:val="字元 字元2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671">
    <w:name w:val="标题 35"/>
    <w:basedOn w:val="582"/>
    <w:next w:val="1"/>
    <w:autoRedefine/>
    <w:qFormat/>
    <w:uiPriority w:val="0"/>
    <w:pPr>
      <w:spacing w:before="240" w:after="240" w:line="240" w:lineRule="auto"/>
      <w:ind w:left="454" w:right="31"/>
    </w:pPr>
    <w:rPr>
      <w:rFonts w:ascii="Arial" w:hAnsi="Symbol"/>
      <w:b/>
      <w:kern w:val="2"/>
      <w:sz w:val="28"/>
      <w:szCs w:val="22"/>
    </w:rPr>
  </w:style>
  <w:style w:type="paragraph" w:customStyle="1" w:styleId="3672">
    <w:name w:val="标题 14"/>
    <w:basedOn w:val="582"/>
    <w:next w:val="582"/>
    <w:autoRedefine/>
    <w:qFormat/>
    <w:uiPriority w:val="0"/>
    <w:pPr>
      <w:keepNext/>
      <w:keepLines/>
      <w:spacing w:before="340" w:after="330" w:line="578" w:lineRule="atLeast"/>
    </w:pPr>
    <w:rPr>
      <w:rFonts w:ascii="Arial" w:hAnsi="Symbol"/>
      <w:b/>
      <w:kern w:val="2"/>
      <w:sz w:val="44"/>
      <w:szCs w:val="22"/>
    </w:rPr>
  </w:style>
  <w:style w:type="paragraph" w:customStyle="1" w:styleId="3673">
    <w:name w:val="样式 标题 2 + 段前: 0.5 行3"/>
    <w:basedOn w:val="5"/>
    <w:autoRedefine/>
    <w:qFormat/>
    <w:uiPriority w:val="0"/>
    <w:pPr>
      <w:keepNext w:val="0"/>
      <w:keepLines w:val="0"/>
      <w:tabs>
        <w:tab w:val="left" w:pos="540"/>
      </w:tabs>
      <w:snapToGrid w:val="0"/>
      <w:spacing w:before="50" w:line="240" w:lineRule="auto"/>
      <w:ind w:left="567" w:hanging="540"/>
    </w:pPr>
    <w:rPr>
      <w:rFonts w:ascii="仿宋_GB2312" w:hAnsi="仿宋_GB2312" w:eastAsia="楷体" w:cs="Verdana"/>
      <w:b w:val="0"/>
      <w:snapToGrid w:val="0"/>
      <w:color w:val="0000FF"/>
      <w:kern w:val="0"/>
      <w:sz w:val="24"/>
    </w:rPr>
  </w:style>
  <w:style w:type="paragraph" w:customStyle="1" w:styleId="3674">
    <w:name w:val="CM14"/>
    <w:basedOn w:val="1"/>
    <w:next w:val="1"/>
    <w:autoRedefine/>
    <w:qFormat/>
    <w:uiPriority w:val="0"/>
    <w:pPr>
      <w:autoSpaceDE w:val="0"/>
      <w:autoSpaceDN w:val="0"/>
      <w:adjustRightInd w:val="0"/>
      <w:snapToGrid w:val="0"/>
      <w:spacing w:line="596" w:lineRule="atLeast"/>
      <w:ind w:firstLine="200" w:firstLineChars="200"/>
      <w:jc w:val="left"/>
    </w:pPr>
    <w:rPr>
      <w:rFonts w:hint="eastAsia" w:ascii="Sim Hei" w:hAnsi="Times New Roman" w:eastAsia="Sim Hei"/>
      <w:sz w:val="24"/>
      <w:szCs w:val="20"/>
    </w:rPr>
  </w:style>
  <w:style w:type="paragraph" w:customStyle="1" w:styleId="3675">
    <w:name w:val="节标"/>
    <w:basedOn w:val="1"/>
    <w:autoRedefine/>
    <w:qFormat/>
    <w:uiPriority w:val="0"/>
    <w:pPr>
      <w:widowControl/>
      <w:autoSpaceDE w:val="0"/>
      <w:autoSpaceDN w:val="0"/>
      <w:adjustRightInd w:val="0"/>
      <w:spacing w:line="480" w:lineRule="exact"/>
      <w:ind w:firstLine="567"/>
      <w:jc w:val="center"/>
      <w:textAlignment w:val="bottom"/>
    </w:pPr>
    <w:rPr>
      <w:rFonts w:ascii="Times New Roman" w:hAnsi="Times New Roman" w:eastAsia="宋体"/>
      <w:b/>
      <w:kern w:val="0"/>
      <w:sz w:val="30"/>
      <w:szCs w:val="20"/>
    </w:rPr>
  </w:style>
  <w:style w:type="character" w:customStyle="1" w:styleId="3676">
    <w:name w:val="12boldred1"/>
    <w:autoRedefine/>
    <w:qFormat/>
    <w:uiPriority w:val="0"/>
    <w:rPr>
      <w:b/>
      <w:bCs/>
      <w:color w:val="CC0000"/>
      <w:sz w:val="18"/>
      <w:szCs w:val="18"/>
      <w:u w:val="none"/>
    </w:rPr>
  </w:style>
  <w:style w:type="paragraph" w:customStyle="1" w:styleId="3677">
    <w:name w:val="表格文字_左"/>
    <w:basedOn w:val="1"/>
    <w:next w:val="1"/>
    <w:autoRedefine/>
    <w:qFormat/>
    <w:uiPriority w:val="0"/>
    <w:pPr>
      <w:spacing w:line="360" w:lineRule="auto"/>
    </w:pPr>
    <w:rPr>
      <w:rFonts w:ascii="Times New Roman" w:hAnsi="Times New Roman" w:eastAsia="Wingdings"/>
      <w:kern w:val="0"/>
      <w:szCs w:val="24"/>
    </w:rPr>
  </w:style>
  <w:style w:type="paragraph" w:customStyle="1" w:styleId="3678">
    <w:name w:val="表内文字小"/>
    <w:basedOn w:val="1"/>
    <w:autoRedefine/>
    <w:qFormat/>
    <w:uiPriority w:val="0"/>
    <w:pPr>
      <w:widowControl/>
      <w:adjustRightInd w:val="0"/>
      <w:snapToGrid w:val="0"/>
      <w:jc w:val="center"/>
    </w:pPr>
    <w:rPr>
      <w:rFonts w:ascii="Arial" w:hAnsi="Cambria Math" w:eastAsia="宋体"/>
      <w:kern w:val="0"/>
      <w:szCs w:val="20"/>
    </w:rPr>
  </w:style>
  <w:style w:type="paragraph" w:customStyle="1" w:styleId="3679">
    <w:name w:val="正文文本12"/>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3680">
    <w:name w:val="样式 样式 宋体 小四 左 行距: 固定值 24 磅 + 黑色 居中 首行缩进:  2 字符 段前: 5 磅 段后: 5..."/>
    <w:basedOn w:val="3081"/>
    <w:autoRedefine/>
    <w:qFormat/>
    <w:uiPriority w:val="0"/>
    <w:pPr>
      <w:spacing w:before="100" w:after="100"/>
      <w:ind w:firstLine="0" w:firstLineChars="0"/>
      <w:jc w:val="center"/>
    </w:pPr>
    <w:rPr>
      <w:color w:val="000000"/>
    </w:rPr>
  </w:style>
  <w:style w:type="paragraph" w:customStyle="1" w:styleId="3681">
    <w:name w:val="正文22"/>
    <w:basedOn w:val="1"/>
    <w:autoRedefine/>
    <w:qFormat/>
    <w:uiPriority w:val="0"/>
    <w:pPr>
      <w:autoSpaceDE w:val="0"/>
      <w:autoSpaceDN w:val="0"/>
      <w:spacing w:line="480" w:lineRule="exact"/>
      <w:ind w:left="556"/>
    </w:pPr>
    <w:rPr>
      <w:rFonts w:ascii="Times New Roman" w:hAnsi="Times New Roman" w:eastAsia="宋体"/>
      <w:color w:val="000000"/>
      <w:sz w:val="28"/>
      <w:szCs w:val="20"/>
    </w:rPr>
  </w:style>
  <w:style w:type="paragraph" w:customStyle="1" w:styleId="3682">
    <w:name w:val="数据来源"/>
    <w:basedOn w:val="1"/>
    <w:autoRedefine/>
    <w:qFormat/>
    <w:uiPriority w:val="0"/>
    <w:pPr>
      <w:adjustRightInd w:val="0"/>
      <w:snapToGrid w:val="0"/>
      <w:spacing w:beforeLines="50" w:afterLines="50" w:line="280" w:lineRule="exact"/>
      <w:ind w:firstLine="200" w:firstLineChars="200"/>
    </w:pPr>
    <w:rPr>
      <w:rFonts w:ascii="Times New Roman" w:hAnsi="宋体" w:eastAsia="楷体_GB2312"/>
      <w:sz w:val="24"/>
      <w:szCs w:val="20"/>
    </w:rPr>
  </w:style>
  <w:style w:type="paragraph" w:customStyle="1" w:styleId="3683">
    <w:name w:val="xl125"/>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3684">
    <w:name w:val="样式 标题 2节标题标题21.1H2h2第一层条4.1二级标题标题 lxb2二级标题 Char表标题单位... Char"/>
    <w:autoRedefine/>
    <w:qFormat/>
    <w:uiPriority w:val="0"/>
    <w:rPr>
      <w:rFonts w:ascii="Arial Black" w:hAnsi="Arial Black" w:eastAsia="Verdana" w:cs="Courier New"/>
      <w:b/>
      <w:kern w:val="32"/>
      <w:sz w:val="28"/>
      <w:szCs w:val="28"/>
      <w:lang w:val="en-US" w:eastAsia="zh-CN" w:bidi="ar-SA"/>
    </w:rPr>
  </w:style>
  <w:style w:type="paragraph" w:customStyle="1" w:styleId="3685">
    <w:name w:val="a0"/>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olor w:val="000000"/>
      <w:kern w:val="0"/>
      <w:sz w:val="24"/>
      <w:szCs w:val="24"/>
    </w:rPr>
  </w:style>
  <w:style w:type="paragraph" w:customStyle="1" w:styleId="3686">
    <w:name w:val="xl85"/>
    <w:basedOn w:val="1"/>
    <w:autoRedefine/>
    <w:qFormat/>
    <w:uiPriority w:val="0"/>
    <w:pPr>
      <w:widowControl/>
      <w:spacing w:before="100" w:beforeAutospacing="1" w:after="100" w:afterAutospacing="1" w:line="360" w:lineRule="auto"/>
      <w:jc w:val="left"/>
      <w:textAlignment w:val="center"/>
    </w:pPr>
    <w:rPr>
      <w:rFonts w:ascii="華康中楷體" w:hAnsi="華康中楷體" w:eastAsia="華康中楷體" w:cs="華康中楷體"/>
      <w:kern w:val="0"/>
      <w:sz w:val="20"/>
      <w:szCs w:val="20"/>
    </w:rPr>
  </w:style>
  <w:style w:type="character" w:customStyle="1" w:styleId="3687">
    <w:name w:val="攀成钢正文 Char"/>
    <w:link w:val="2586"/>
    <w:autoRedefine/>
    <w:qFormat/>
    <w:uiPriority w:val="0"/>
    <w:rPr>
      <w:rFonts w:ascii="Times New Roman" w:hAnsi="Times New Roman" w:eastAsia="宋体"/>
      <w:snapToGrid/>
      <w:color w:val="008000"/>
      <w:sz w:val="24"/>
      <w:szCs w:val="24"/>
    </w:rPr>
  </w:style>
  <w:style w:type="paragraph" w:customStyle="1" w:styleId="3688">
    <w:name w:val="reader-word-layer reader-word-s2-11"/>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character" w:customStyle="1" w:styleId="3689">
    <w:name w:val="Date Char Char"/>
    <w:autoRedefine/>
    <w:qFormat/>
    <w:uiPriority w:val="0"/>
    <w:rPr>
      <w:rFonts w:ascii="Arial" w:hAnsi="Arial" w:eastAsia="Arial"/>
      <w:snapToGrid/>
      <w:sz w:val="21"/>
      <w:szCs w:val="21"/>
      <w:lang w:val="en-US" w:eastAsia="zh-CN" w:bidi="ar-SA"/>
    </w:rPr>
  </w:style>
  <w:style w:type="paragraph" w:customStyle="1" w:styleId="3690">
    <w:name w:val="0005左缩2"/>
    <w:basedOn w:val="1"/>
    <w:autoRedefine/>
    <w:qFormat/>
    <w:uiPriority w:val="0"/>
    <w:pPr>
      <w:widowControl/>
      <w:autoSpaceDE w:val="0"/>
      <w:autoSpaceDN w:val="0"/>
      <w:adjustRightInd w:val="0"/>
      <w:spacing w:afterLines="30" w:line="500" w:lineRule="exact"/>
      <w:ind w:firstLine="200" w:firstLineChars="200"/>
    </w:pPr>
    <w:rPr>
      <w:rFonts w:ascii="宋体" w:hAnsi="宋体" w:eastAsia="宋体"/>
      <w:sz w:val="28"/>
      <w:szCs w:val="28"/>
    </w:rPr>
  </w:style>
  <w:style w:type="paragraph" w:customStyle="1" w:styleId="3691">
    <w:name w:val="Char Char Char Char Char Char Char Char Char Char Char Char Char Char Char1 Char8"/>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692">
    <w:name w:val="超链接19"/>
    <w:autoRedefine/>
    <w:qFormat/>
    <w:uiPriority w:val="0"/>
    <w:rPr>
      <w:rFonts w:hint="default" w:ascii="Wingdings" w:hAnsi="Wingdings" w:eastAsia="Cambria Math"/>
      <w:color w:val="0000FF"/>
      <w:sz w:val="32"/>
      <w:szCs w:val="21"/>
      <w:u w:val="single"/>
      <w:lang w:val="en-US" w:eastAsia="en-US" w:bidi="ar-SA"/>
    </w:rPr>
  </w:style>
  <w:style w:type="paragraph" w:customStyle="1" w:styleId="3693">
    <w:name w:val="Char112"/>
    <w:basedOn w:val="1"/>
    <w:autoRedefine/>
    <w:qFormat/>
    <w:uiPriority w:val="99"/>
    <w:rPr>
      <w:rFonts w:ascii="Times New Roman" w:hAnsi="Times New Roman" w:eastAsia="宋体"/>
      <w:szCs w:val="24"/>
    </w:rPr>
  </w:style>
  <w:style w:type="paragraph" w:customStyle="1" w:styleId="3694">
    <w:name w:val="樣式2"/>
    <w:basedOn w:val="6"/>
    <w:autoRedefine/>
    <w:qFormat/>
    <w:uiPriority w:val="0"/>
    <w:pPr>
      <w:keepLines w:val="0"/>
      <w:tabs>
        <w:tab w:val="left" w:pos="1050"/>
        <w:tab w:val="left" w:pos="3640"/>
      </w:tabs>
      <w:spacing w:before="240" w:after="240"/>
      <w:ind w:left="284"/>
      <w:jc w:val="left"/>
    </w:pPr>
    <w:rPr>
      <w:rFonts w:ascii="Courier New" w:hAnsi="Courier New" w:eastAsia="Arial Narrow" w:cs="Courier New"/>
      <w:color w:val="000000"/>
      <w:spacing w:val="20"/>
      <w:szCs w:val="36"/>
      <w:lang w:eastAsia="zh-TW"/>
    </w:rPr>
  </w:style>
  <w:style w:type="paragraph" w:customStyle="1" w:styleId="3695">
    <w:name w:val="Char Char Char Char1 Char Char Char Char Char Char9"/>
    <w:basedOn w:val="1"/>
    <w:next w:val="1"/>
    <w:autoRedefine/>
    <w:qFormat/>
    <w:uiPriority w:val="99"/>
    <w:pPr>
      <w:spacing w:line="360" w:lineRule="auto"/>
      <w:ind w:firstLine="200" w:firstLineChars="200"/>
    </w:pPr>
    <w:rPr>
      <w:rFonts w:ascii="宋体" w:hAnsi="宋体" w:eastAsia="宋体" w:cs="宋体"/>
      <w:sz w:val="24"/>
      <w:szCs w:val="24"/>
    </w:rPr>
  </w:style>
  <w:style w:type="character" w:customStyle="1" w:styleId="3696">
    <w:name w:val="标题 Char"/>
    <w:autoRedefine/>
    <w:qFormat/>
    <w:uiPriority w:val="0"/>
    <w:rPr>
      <w:rFonts w:ascii="Cambria" w:hAnsi="Cambria" w:eastAsia="宋体" w:cs="Times New Roman"/>
      <w:b/>
      <w:bCs/>
      <w:kern w:val="2"/>
      <w:sz w:val="32"/>
      <w:szCs w:val="32"/>
    </w:rPr>
  </w:style>
  <w:style w:type="paragraph" w:customStyle="1" w:styleId="3697">
    <w:name w:val="Char Char Char Char Char Char Char Char Char Char Char Char Char Char Char Char Char Char1 Char Char Char Char Char Char Char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698">
    <w:name w:val="Char Char274"/>
    <w:autoRedefine/>
    <w:qFormat/>
    <w:uiPriority w:val="0"/>
    <w:rPr>
      <w:rFonts w:hint="eastAsia" w:ascii="宋体" w:hAnsi="宋体" w:eastAsia="宋体"/>
      <w:kern w:val="2"/>
      <w:sz w:val="21"/>
      <w:lang w:val="en-US" w:eastAsia="zh-CN" w:bidi="ar-SA"/>
    </w:rPr>
  </w:style>
  <w:style w:type="paragraph" w:customStyle="1" w:styleId="3699">
    <w:name w:val="附图编号"/>
    <w:basedOn w:val="1"/>
    <w:autoRedefine/>
    <w:qFormat/>
    <w:uiPriority w:val="0"/>
    <w:pPr>
      <w:tabs>
        <w:tab w:val="left" w:pos="1760"/>
      </w:tabs>
      <w:spacing w:line="288" w:lineRule="auto"/>
      <w:ind w:left="1021" w:hanging="341"/>
    </w:pPr>
    <w:rPr>
      <w:rFonts w:ascii="Courier New" w:hAnsi="Courier New" w:eastAsia="宋体" w:cs="仿宋_GB2312"/>
      <w:color w:val="CC99FF"/>
      <w:sz w:val="24"/>
      <w:szCs w:val="20"/>
    </w:rPr>
  </w:style>
  <w:style w:type="paragraph" w:customStyle="1" w:styleId="3700">
    <w:name w:val="lm"/>
    <w:basedOn w:val="1"/>
    <w:autoRedefine/>
    <w:qFormat/>
    <w:uiPriority w:val="0"/>
    <w:pPr>
      <w:widowControl/>
      <w:spacing w:before="100" w:beforeAutospacing="1" w:after="100" w:afterAutospacing="1" w:line="360" w:lineRule="auto"/>
      <w:jc w:val="left"/>
    </w:pPr>
    <w:rPr>
      <w:rFonts w:ascii="宋体" w:hAnsi="宋体" w:eastAsia="宋体" w:cs="宋体"/>
      <w:color w:val="000000"/>
      <w:kern w:val="0"/>
      <w:sz w:val="24"/>
      <w:szCs w:val="24"/>
    </w:rPr>
  </w:style>
  <w:style w:type="character" w:customStyle="1" w:styleId="3701">
    <w:name w:val="标题 3 Char6"/>
    <w:autoRedefine/>
    <w:qFormat/>
    <w:uiPriority w:val="0"/>
    <w:rPr>
      <w:rFonts w:ascii="Times New Roman" w:hAnsi="Times New Roman" w:eastAsia="黑体" w:cs="Times New Roman"/>
      <w:b/>
      <w:kern w:val="32"/>
      <w:sz w:val="32"/>
      <w:szCs w:val="32"/>
    </w:rPr>
  </w:style>
  <w:style w:type="paragraph" w:customStyle="1" w:styleId="3702">
    <w:name w:val="0007小四 居中"/>
    <w:basedOn w:val="1"/>
    <w:autoRedefine/>
    <w:qFormat/>
    <w:uiPriority w:val="0"/>
    <w:pPr>
      <w:widowControl/>
      <w:autoSpaceDE w:val="0"/>
      <w:autoSpaceDN w:val="0"/>
      <w:adjustRightInd w:val="0"/>
      <w:spacing w:line="500" w:lineRule="exact"/>
      <w:jc w:val="center"/>
    </w:pPr>
    <w:rPr>
      <w:rFonts w:ascii="宋体" w:hAnsi="宋体" w:eastAsia="宋体"/>
      <w:sz w:val="24"/>
      <w:szCs w:val="24"/>
    </w:rPr>
  </w:style>
  <w:style w:type="character" w:customStyle="1" w:styleId="3703">
    <w:name w:val="text11"/>
    <w:autoRedefine/>
    <w:qFormat/>
    <w:uiPriority w:val="0"/>
    <w:rPr>
      <w:rFonts w:hint="eastAsia" w:ascii="宋" w:eastAsia="宋"/>
      <w:color w:val="000000"/>
      <w:sz w:val="18"/>
      <w:szCs w:val="18"/>
      <w:u w:val="none"/>
    </w:rPr>
  </w:style>
  <w:style w:type="paragraph" w:customStyle="1" w:styleId="3704">
    <w:name w:val="样式 标题 2 + 宋体 四号"/>
    <w:basedOn w:val="5"/>
    <w:autoRedefine/>
    <w:qFormat/>
    <w:uiPriority w:val="0"/>
    <w:pPr>
      <w:tabs>
        <w:tab w:val="left" w:pos="567"/>
        <w:tab w:val="left" w:pos="2845"/>
      </w:tabs>
      <w:snapToGrid w:val="0"/>
      <w:spacing w:before="260" w:after="260" w:line="360" w:lineRule="auto"/>
    </w:pPr>
    <w:rPr>
      <w:rFonts w:eastAsia="Wingdings"/>
      <w:b w:val="0"/>
      <w:bCs/>
      <w:spacing w:val="1"/>
      <w:sz w:val="24"/>
      <w:szCs w:val="32"/>
    </w:rPr>
  </w:style>
  <w:style w:type="character" w:customStyle="1" w:styleId="3705">
    <w:name w:val="Char Char123"/>
    <w:autoRedefine/>
    <w:qFormat/>
    <w:uiPriority w:val="0"/>
    <w:rPr>
      <w:sz w:val="16"/>
      <w:szCs w:val="16"/>
    </w:rPr>
  </w:style>
  <w:style w:type="paragraph" w:customStyle="1" w:styleId="3706">
    <w:name w:val="Char4 Char Char Char5"/>
    <w:basedOn w:val="1"/>
    <w:autoRedefine/>
    <w:qFormat/>
    <w:uiPriority w:val="0"/>
    <w:rPr>
      <w:rFonts w:ascii="Times New Roman" w:hAnsi="Times New Roman" w:eastAsia="宋体"/>
      <w:sz w:val="24"/>
      <w:szCs w:val="24"/>
    </w:rPr>
  </w:style>
  <w:style w:type="paragraph" w:customStyle="1" w:styleId="3707">
    <w:name w:val="小四表文左齐"/>
    <w:basedOn w:val="1"/>
    <w:autoRedefine/>
    <w:qFormat/>
    <w:uiPriority w:val="0"/>
    <w:pPr>
      <w:spacing w:line="360" w:lineRule="exact"/>
      <w:jc w:val="center"/>
    </w:pPr>
    <w:rPr>
      <w:rFonts w:ascii="仿宋_GB2312" w:hAnsi="仿宋_GB2312" w:eastAsia="宋体" w:cs="仿宋_GB2312"/>
      <w:sz w:val="24"/>
      <w:szCs w:val="21"/>
    </w:rPr>
  </w:style>
  <w:style w:type="paragraph" w:customStyle="1" w:styleId="3708">
    <w:name w:val="正文居中"/>
    <w:basedOn w:val="43"/>
    <w:autoRedefine/>
    <w:qFormat/>
    <w:uiPriority w:val="0"/>
    <w:pPr>
      <w:adjustRightInd w:val="0"/>
      <w:spacing w:before="48" w:after="0"/>
      <w:ind w:firstLine="480" w:firstLineChars="200"/>
      <w:textAlignment w:val="baseline"/>
    </w:pPr>
    <w:rPr>
      <w:rFonts w:ascii="仿宋_GB2312" w:hAnsi="仿宋_GB2312" w:cs="仿宋_GB2312"/>
      <w:kern w:val="0"/>
      <w:szCs w:val="24"/>
      <w:lang w:val="zh-CN"/>
    </w:rPr>
  </w:style>
  <w:style w:type="character" w:customStyle="1" w:styleId="3709">
    <w:name w:val="Font Style123"/>
    <w:autoRedefine/>
    <w:qFormat/>
    <w:uiPriority w:val="0"/>
    <w:rPr>
      <w:rFonts w:hint="eastAsia" w:ascii="宋体" w:hAnsi="宋体" w:eastAsia="宋体"/>
      <w:sz w:val="22"/>
    </w:rPr>
  </w:style>
  <w:style w:type="paragraph" w:customStyle="1" w:styleId="3710">
    <w:name w:val="字元 字元75"/>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711">
    <w:name w:val="正文缩进 2字符5"/>
    <w:basedOn w:val="1"/>
    <w:autoRedefine/>
    <w:qFormat/>
    <w:uiPriority w:val="0"/>
    <w:pPr>
      <w:tabs>
        <w:tab w:val="left" w:pos="2160"/>
      </w:tabs>
      <w:snapToGrid w:val="0"/>
      <w:spacing w:before="120" w:after="120"/>
      <w:ind w:firstLine="480" w:firstLineChars="200"/>
    </w:pPr>
    <w:rPr>
      <w:rFonts w:ascii="Times New Roman" w:hAnsi="Times New Roman" w:eastAsia="仿宋_GB2312"/>
      <w:color w:val="000000"/>
      <w:szCs w:val="21"/>
    </w:rPr>
  </w:style>
  <w:style w:type="character" w:customStyle="1" w:styleId="3712">
    <w:name w:val="王向东正文 Char Char"/>
    <w:link w:val="2188"/>
    <w:autoRedefine/>
    <w:qFormat/>
    <w:uiPriority w:val="0"/>
    <w:rPr>
      <w:rFonts w:ascii="Arial" w:hAnsi="Arial" w:eastAsia="等线"/>
      <w:sz w:val="24"/>
      <w:szCs w:val="18"/>
      <w:lang w:val="en-US" w:eastAsia="zh-CN" w:bidi="ar-SA"/>
    </w:rPr>
  </w:style>
  <w:style w:type="character" w:customStyle="1" w:styleId="3713">
    <w:name w:val="highlight1"/>
    <w:autoRedefine/>
    <w:qFormat/>
    <w:uiPriority w:val="0"/>
    <w:rPr>
      <w:sz w:val="21"/>
    </w:rPr>
  </w:style>
  <w:style w:type="paragraph" w:customStyle="1" w:styleId="3714">
    <w:name w:val="Char Char Char Char Char Char Char Char Char Char Char Char Char Char Char Char Char Char Char Char Char Char Char Char Char Char Char Char Char Char Char Char Char Char Char Char Char Char Char Char4"/>
    <w:basedOn w:val="1"/>
    <w:autoRedefine/>
    <w:semiHidden/>
    <w:qFormat/>
    <w:uiPriority w:val="0"/>
    <w:rPr>
      <w:rFonts w:ascii="Times New Roman" w:hAnsi="Times New Roman" w:eastAsia="宋体"/>
      <w:sz w:val="24"/>
      <w:szCs w:val="24"/>
    </w:rPr>
  </w:style>
  <w:style w:type="character" w:customStyle="1" w:styleId="3715">
    <w:name w:val="px14"/>
    <w:autoRedefine/>
    <w:qFormat/>
    <w:uiPriority w:val="0"/>
  </w:style>
  <w:style w:type="paragraph" w:customStyle="1" w:styleId="3716">
    <w:name w:val="图名称 Char Char Char Char Char Char Char Char Char Char"/>
    <w:basedOn w:val="1"/>
    <w:autoRedefine/>
    <w:semiHidden/>
    <w:qFormat/>
    <w:uiPriority w:val="0"/>
    <w:pPr>
      <w:tabs>
        <w:tab w:val="left" w:pos="-120"/>
      </w:tabs>
      <w:spacing w:before="60" w:line="310" w:lineRule="atLeast"/>
      <w:jc w:val="center"/>
    </w:pPr>
    <w:rPr>
      <w:rFonts w:ascii="黑体" w:hAnsi="Times New Roman" w:eastAsia="黑体"/>
      <w:b/>
      <w:bCs/>
      <w:kern w:val="0"/>
      <w:szCs w:val="28"/>
    </w:rPr>
  </w:style>
  <w:style w:type="paragraph" w:customStyle="1" w:styleId="3717">
    <w:name w:val="标题16.1.1.1"/>
    <w:basedOn w:val="7"/>
    <w:autoRedefine/>
    <w:semiHidden/>
    <w:qFormat/>
    <w:uiPriority w:val="0"/>
    <w:pPr>
      <w:tabs>
        <w:tab w:val="left" w:pos="1800"/>
      </w:tabs>
      <w:spacing w:before="120" w:after="120" w:line="312" w:lineRule="auto"/>
      <w:ind w:left="851" w:hanging="851"/>
    </w:pPr>
    <w:rPr>
      <w:bCs/>
      <w:sz w:val="24"/>
      <w:szCs w:val="24"/>
    </w:rPr>
  </w:style>
  <w:style w:type="character" w:customStyle="1" w:styleId="3718">
    <w:name w:val="标题 4 Char2"/>
    <w:autoRedefine/>
    <w:qFormat/>
    <w:uiPriority w:val="0"/>
    <w:rPr>
      <w:rFonts w:ascii="Calibri" w:hAnsi="Calibri" w:eastAsia="黑体" w:cs="Times New Roman"/>
      <w:b/>
      <w:color w:val="000000"/>
      <w:kern w:val="28"/>
      <w:sz w:val="28"/>
      <w:szCs w:val="20"/>
    </w:rPr>
  </w:style>
  <w:style w:type="paragraph" w:customStyle="1" w:styleId="3719">
    <w:name w:val="Char Char1 Char Char Char Char Char Char Char5"/>
    <w:basedOn w:val="1"/>
    <w:autoRedefine/>
    <w:qFormat/>
    <w:uiPriority w:val="0"/>
    <w:rPr>
      <w:rFonts w:ascii="Times New Roman" w:hAnsi="Times New Roman" w:eastAsia="宋体"/>
      <w:szCs w:val="24"/>
    </w:rPr>
  </w:style>
  <w:style w:type="character" w:customStyle="1" w:styleId="3720">
    <w:name w:val="二级丹"/>
    <w:autoRedefine/>
    <w:qFormat/>
    <w:uiPriority w:val="0"/>
    <w:rPr>
      <w:rFonts w:ascii="Wingdings" w:hAnsi="Wingdings" w:eastAsia="Wingdings"/>
      <w:b/>
      <w:bCs/>
      <w:sz w:val="30"/>
      <w:szCs w:val="21"/>
      <w:lang w:val="en-US" w:eastAsia="en-US" w:bidi="ar-SA"/>
    </w:rPr>
  </w:style>
  <w:style w:type="paragraph" w:customStyle="1" w:styleId="3721">
    <w:name w:val="Char Char Char16"/>
    <w:basedOn w:val="1"/>
    <w:autoRedefine/>
    <w:qFormat/>
    <w:uiPriority w:val="0"/>
    <w:pPr>
      <w:keepNext/>
      <w:widowControl/>
      <w:tabs>
        <w:tab w:val="left" w:pos="425"/>
      </w:tabs>
      <w:autoSpaceDE w:val="0"/>
      <w:autoSpaceDN w:val="0"/>
      <w:adjustRightInd w:val="0"/>
      <w:spacing w:before="80" w:after="80"/>
      <w:ind w:hanging="425"/>
    </w:pPr>
    <w:rPr>
      <w:rFonts w:ascii="Arial" w:hAnsi="Arial" w:eastAsia="宋体" w:cs="Arial"/>
      <w:sz w:val="20"/>
      <w:szCs w:val="20"/>
    </w:rPr>
  </w:style>
  <w:style w:type="table" w:customStyle="1" w:styleId="3722">
    <w:name w:val="流行型1"/>
    <w:basedOn w:val="90"/>
    <w:autoRedefine/>
    <w:qFormat/>
    <w:uiPriority w:val="0"/>
    <w:pPr>
      <w:widowControl w:val="0"/>
      <w:spacing w:line="360" w:lineRule="auto"/>
      <w:jc w:val="both"/>
    </w:pPr>
    <w:tblPr>
      <w:tblBorders>
        <w:insideH w:val="single" w:color="FFFFFF" w:sz="18" w:space="0"/>
        <w:insideV w:val="single" w:color="FFFFFF" w:sz="18" w:space="0"/>
      </w:tblBorders>
    </w:tblPr>
    <w:tblStylePr w:type="firstRow">
      <w:rPr>
        <w:b/>
        <w:bCs/>
        <w:color w:val="auto"/>
      </w:rPr>
      <w:tcPr>
        <w:tcBorders>
          <w:top w:val="nil"/>
          <w:left w:val="nil"/>
          <w:bottom w:val="nil"/>
          <w:right w:val="nil"/>
          <w:insideH w:val="nil"/>
          <w:insideV w:val="nil"/>
          <w:tl2br w:val="nil"/>
          <w:tr2bl w:val="nil"/>
        </w:tcBorders>
        <w:shd w:val="pct20" w:color="000000" w:fill="FFFFFF"/>
      </w:tcPr>
    </w:tblStylePr>
    <w:tblStylePr w:type="band1Horz">
      <w:rPr>
        <w:color w:val="auto"/>
      </w:rPr>
      <w:tcPr>
        <w:tcBorders>
          <w:top w:val="nil"/>
          <w:left w:val="nil"/>
          <w:bottom w:val="nil"/>
          <w:right w:val="nil"/>
          <w:insideH w:val="nil"/>
          <w:insideV w:val="nil"/>
          <w:tl2br w:val="nil"/>
          <w:tr2bl w:val="nil"/>
        </w:tcBorders>
        <w:shd w:val="pct5" w:color="000000" w:fill="FFFFFF"/>
      </w:tcPr>
    </w:tblStylePr>
    <w:tblStylePr w:type="band2Horz">
      <w:rPr>
        <w:color w:val="auto"/>
      </w:rPr>
      <w:tcPr>
        <w:tcBorders>
          <w:top w:val="nil"/>
          <w:left w:val="nil"/>
          <w:bottom w:val="nil"/>
          <w:right w:val="nil"/>
          <w:insideH w:val="nil"/>
          <w:insideV w:val="nil"/>
          <w:tl2br w:val="nil"/>
          <w:tr2bl w:val="nil"/>
        </w:tcBorders>
        <w:shd w:val="pct20" w:color="000000" w:fill="FFFFFF"/>
      </w:tcPr>
    </w:tblStylePr>
  </w:style>
  <w:style w:type="character" w:customStyle="1" w:styleId="3723">
    <w:name w:val="Char Char Char Char12"/>
    <w:autoRedefine/>
    <w:semiHidden/>
    <w:qFormat/>
    <w:uiPriority w:val="0"/>
    <w:rPr>
      <w:rFonts w:eastAsia="宋体"/>
      <w:kern w:val="2"/>
      <w:sz w:val="24"/>
      <w:szCs w:val="24"/>
      <w:lang w:val="en-US" w:eastAsia="zh-CN" w:bidi="ar-SA"/>
    </w:rPr>
  </w:style>
  <w:style w:type="paragraph" w:customStyle="1" w:styleId="3724">
    <w:name w:val="段落"/>
    <w:basedOn w:val="1"/>
    <w:autoRedefine/>
    <w:qFormat/>
    <w:uiPriority w:val="0"/>
    <w:pPr>
      <w:spacing w:line="360" w:lineRule="auto"/>
      <w:ind w:firstLine="200" w:firstLineChars="200"/>
    </w:pPr>
    <w:rPr>
      <w:rFonts w:ascii="仿宋_GB2312" w:hAnsi="仿宋_GB2312" w:eastAsia="宋体" w:cs="仿宋_GB2312"/>
      <w:sz w:val="24"/>
      <w:szCs w:val="24"/>
    </w:rPr>
  </w:style>
  <w:style w:type="character" w:customStyle="1" w:styleId="3725">
    <w:name w:val="表内格式 Char1"/>
    <w:autoRedefine/>
    <w:qFormat/>
    <w:uiPriority w:val="0"/>
    <w:rPr>
      <w:sz w:val="18"/>
    </w:rPr>
  </w:style>
  <w:style w:type="paragraph" w:customStyle="1" w:styleId="3726">
    <w:name w:val="样式 样式2 + (符号) 宋体 Char"/>
    <w:basedOn w:val="1"/>
    <w:autoRedefine/>
    <w:qFormat/>
    <w:uiPriority w:val="0"/>
    <w:pPr>
      <w:adjustRightInd w:val="0"/>
      <w:snapToGrid w:val="0"/>
      <w:spacing w:line="480" w:lineRule="exact"/>
      <w:ind w:firstLine="480" w:firstLineChars="200"/>
    </w:pPr>
    <w:rPr>
      <w:rFonts w:ascii="Times New Roman" w:hAnsi="Times New Roman" w:eastAsia="宋体"/>
      <w:sz w:val="24"/>
      <w:szCs w:val="28"/>
    </w:rPr>
  </w:style>
  <w:style w:type="paragraph" w:customStyle="1" w:styleId="3727">
    <w:name w:val="edri-title first"/>
    <w:basedOn w:val="1"/>
    <w:autoRedefine/>
    <w:qFormat/>
    <w:uiPriority w:val="0"/>
    <w:pPr>
      <w:tabs>
        <w:tab w:val="left" w:pos="2"/>
        <w:tab w:val="left" w:pos="945"/>
      </w:tabs>
      <w:spacing w:beforeLines="50" w:line="300" w:lineRule="auto"/>
      <w:ind w:left="966" w:hanging="964"/>
      <w:outlineLvl w:val="0"/>
    </w:pPr>
    <w:rPr>
      <w:rFonts w:ascii="????" w:hAnsi="????" w:eastAsia="宋体" w:cs="仿宋_GB2312"/>
      <w:b/>
      <w:bCs/>
      <w:kern w:val="0"/>
      <w:sz w:val="30"/>
      <w:szCs w:val="20"/>
    </w:rPr>
  </w:style>
  <w:style w:type="paragraph" w:customStyle="1" w:styleId="3728">
    <w:name w:val="说明书正文"/>
    <w:basedOn w:val="1"/>
    <w:autoRedefine/>
    <w:qFormat/>
    <w:uiPriority w:val="0"/>
    <w:pPr>
      <w:spacing w:line="480" w:lineRule="exact"/>
      <w:ind w:firstLine="600" w:firstLineChars="200"/>
    </w:pPr>
    <w:rPr>
      <w:rFonts w:ascii="仿宋_GB2312" w:hAnsi="仿宋_GB2312" w:eastAsia="ˎ̥" w:cs="仿宋_GB2312"/>
      <w:color w:val="000000"/>
      <w:sz w:val="30"/>
      <w:szCs w:val="24"/>
    </w:rPr>
  </w:style>
  <w:style w:type="character" w:customStyle="1" w:styleId="3729">
    <w:name w:val="小标题 Char Char"/>
    <w:autoRedefine/>
    <w:qFormat/>
    <w:uiPriority w:val="0"/>
    <w:rPr>
      <w:rFonts w:ascii="Arial" w:hAnsi="Arial" w:eastAsia="Arial"/>
      <w:b/>
      <w:snapToGrid/>
      <w:sz w:val="28"/>
      <w:szCs w:val="28"/>
      <w:lang w:val="en-US" w:eastAsia="zh-CN" w:bidi="ar-SA"/>
    </w:rPr>
  </w:style>
  <w:style w:type="character" w:customStyle="1" w:styleId="3730">
    <w:name w:val="文本块 字符"/>
    <w:link w:val="41"/>
    <w:autoRedefine/>
    <w:qFormat/>
    <w:uiPriority w:val="0"/>
    <w:rPr>
      <w:rFonts w:ascii="宋体" w:hAnsi="Times New Roman" w:eastAsia="宋体"/>
      <w:color w:val="0000FF"/>
      <w:kern w:val="2"/>
      <w:sz w:val="27"/>
      <w:szCs w:val="27"/>
    </w:rPr>
  </w:style>
  <w:style w:type="paragraph" w:customStyle="1" w:styleId="3731">
    <w:name w:val="Char Char Char Char Char Char Char Char Char Char Char Char2"/>
    <w:basedOn w:val="1"/>
    <w:autoRedefine/>
    <w:qFormat/>
    <w:uiPriority w:val="0"/>
    <w:rPr>
      <w:rFonts w:ascii="Times New Roman" w:hAnsi="Times New Roman" w:eastAsia="宋体"/>
      <w:sz w:val="24"/>
      <w:szCs w:val="24"/>
    </w:rPr>
  </w:style>
  <w:style w:type="paragraph" w:customStyle="1" w:styleId="3732">
    <w:name w:val="正文首行缩进13"/>
    <w:basedOn w:val="35"/>
    <w:autoRedefine/>
    <w:qFormat/>
    <w:uiPriority w:val="0"/>
    <w:pPr>
      <w:adjustRightInd w:val="0"/>
      <w:spacing w:line="312" w:lineRule="atLeast"/>
      <w:ind w:firstLine="420"/>
    </w:pPr>
    <w:rPr>
      <w:szCs w:val="24"/>
    </w:rPr>
  </w:style>
  <w:style w:type="character" w:customStyle="1" w:styleId="3733">
    <w:name w:val="hcm文2 Char Char"/>
    <w:link w:val="1924"/>
    <w:autoRedefine/>
    <w:qFormat/>
    <w:uiPriority w:val="0"/>
    <w:rPr>
      <w:sz w:val="24"/>
      <w:szCs w:val="24"/>
    </w:rPr>
  </w:style>
  <w:style w:type="paragraph" w:customStyle="1" w:styleId="3734">
    <w:name w:val="样式 小三 加粗 首行缩进:  2 字符"/>
    <w:basedOn w:val="1"/>
    <w:autoRedefine/>
    <w:qFormat/>
    <w:uiPriority w:val="0"/>
    <w:pPr>
      <w:snapToGrid w:val="0"/>
      <w:spacing w:line="360" w:lineRule="auto"/>
    </w:pPr>
    <w:rPr>
      <w:rFonts w:ascii="Arial" w:hAnsi="Arial" w:eastAsia="宋体"/>
      <w:bCs/>
      <w:sz w:val="24"/>
      <w:szCs w:val="24"/>
    </w:rPr>
  </w:style>
  <w:style w:type="paragraph" w:customStyle="1" w:styleId="3735">
    <w:name w:val="CM67"/>
    <w:basedOn w:val="153"/>
    <w:next w:val="153"/>
    <w:autoRedefine/>
    <w:qFormat/>
    <w:uiPriority w:val="0"/>
    <w:pPr>
      <w:adjustRightInd/>
      <w:spacing w:after="870"/>
    </w:pPr>
    <w:rPr>
      <w:rFonts w:hint="eastAsia" w:ascii="Sim Hei" w:eastAsia="Sim Hei"/>
      <w:szCs w:val="20"/>
    </w:rPr>
  </w:style>
  <w:style w:type="paragraph" w:customStyle="1" w:styleId="3736">
    <w:name w:val="默认段落字体 Para Char Char Char Char Char Char Char Char Char Char Char"/>
    <w:basedOn w:val="6"/>
    <w:autoRedefine/>
    <w:qFormat/>
    <w:uiPriority w:val="0"/>
    <w:pPr>
      <w:tabs>
        <w:tab w:val="left" w:pos="142"/>
        <w:tab w:val="left" w:pos="284"/>
        <w:tab w:val="left" w:pos="360"/>
        <w:tab w:val="left" w:pos="900"/>
        <w:tab w:val="center" w:pos="1276"/>
      </w:tabs>
      <w:adjustRightInd w:val="0"/>
      <w:snapToGrid w:val="0"/>
      <w:spacing w:beforeLines="50" w:afterLines="50" w:line="300" w:lineRule="auto"/>
      <w:ind w:left="542" w:leftChars="-12" w:firstLine="200" w:firstLineChars="200"/>
      <w:contextualSpacing/>
      <w:jc w:val="left"/>
      <w:textAlignment w:val="baseline"/>
    </w:pPr>
    <w:rPr>
      <w:rFonts w:eastAsia="Wingdings"/>
      <w:b w:val="0"/>
      <w:bCs/>
      <w:color w:val="auto"/>
      <w:szCs w:val="24"/>
    </w:rPr>
  </w:style>
  <w:style w:type="paragraph" w:customStyle="1" w:styleId="3737">
    <w:name w:val="Char4 Char Char Char Char Char Char Char Char Char Char Char Char Char Char Char Char Char1 Char1"/>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738">
    <w:name w:val="figure1"/>
    <w:basedOn w:val="1"/>
    <w:autoRedefine/>
    <w:semiHidden/>
    <w:qFormat/>
    <w:uiPriority w:val="0"/>
    <w:pPr>
      <w:spacing w:line="320" w:lineRule="atLeast"/>
      <w:ind w:firstLine="200" w:firstLineChars="200"/>
      <w:jc w:val="left"/>
    </w:pPr>
    <w:rPr>
      <w:rFonts w:ascii="Times New Roman" w:hAnsi="Times New Roman" w:eastAsia="宋体"/>
      <w:snapToGrid w:val="0"/>
      <w:spacing w:val="-20"/>
      <w:kern w:val="0"/>
      <w:sz w:val="24"/>
      <w:szCs w:val="24"/>
    </w:rPr>
  </w:style>
  <w:style w:type="paragraph" w:customStyle="1" w:styleId="3739">
    <w:name w:val="标题 63"/>
    <w:basedOn w:val="158"/>
    <w:next w:val="158"/>
    <w:autoRedefine/>
    <w:qFormat/>
    <w:uiPriority w:val="0"/>
    <w:pPr>
      <w:keepNext/>
      <w:keepLines/>
      <w:spacing w:before="240" w:after="64" w:line="320" w:lineRule="atLeast"/>
      <w:jc w:val="left"/>
    </w:pPr>
    <w:rPr>
      <w:rFonts w:ascii="Arial" w:hAnsi="Symbol"/>
      <w:b/>
      <w:kern w:val="2"/>
      <w:szCs w:val="22"/>
    </w:rPr>
  </w:style>
  <w:style w:type="character" w:customStyle="1" w:styleId="3740">
    <w:name w:val="正文缩进 字符"/>
    <w:autoRedefine/>
    <w:qFormat/>
    <w:uiPriority w:val="0"/>
    <w:rPr>
      <w:rFonts w:ascii="宋体"/>
      <w:sz w:val="21"/>
    </w:rPr>
  </w:style>
  <w:style w:type="character" w:customStyle="1" w:styleId="3741">
    <w:name w:val="标题 6 字符"/>
    <w:autoRedefine/>
    <w:qFormat/>
    <w:uiPriority w:val="0"/>
    <w:rPr>
      <w:rFonts w:ascii="等线 Light" w:hAnsi="等线 Light" w:eastAsia="等线 Light" w:cs="Times New Roman"/>
      <w:b/>
      <w:bCs/>
      <w:kern w:val="2"/>
      <w:sz w:val="24"/>
      <w:szCs w:val="24"/>
    </w:rPr>
  </w:style>
  <w:style w:type="paragraph" w:customStyle="1" w:styleId="3742">
    <w:name w:val="字元 字元14"/>
    <w:basedOn w:val="1"/>
    <w:autoRedefine/>
    <w:qFormat/>
    <w:uiPriority w:val="0"/>
    <w:rPr>
      <w:rFonts w:ascii="Times New Roman" w:hAnsi="Times New Roman" w:eastAsia="宋体"/>
      <w:szCs w:val="24"/>
    </w:rPr>
  </w:style>
  <w:style w:type="paragraph" w:customStyle="1" w:styleId="3743">
    <w:name w:val="泸县焦化表格文字"/>
    <w:basedOn w:val="1"/>
    <w:autoRedefine/>
    <w:qFormat/>
    <w:uiPriority w:val="0"/>
    <w:pPr>
      <w:adjustRightInd w:val="0"/>
      <w:snapToGrid w:val="0"/>
      <w:spacing w:line="360" w:lineRule="auto"/>
      <w:jc w:val="center"/>
    </w:pPr>
    <w:rPr>
      <w:rFonts w:ascii="Times New Roman" w:hAnsi="Times New Roman" w:eastAsia="宋体"/>
      <w:bCs/>
      <w:color w:val="0000FF"/>
      <w:sz w:val="24"/>
      <w:szCs w:val="21"/>
    </w:rPr>
  </w:style>
  <w:style w:type="paragraph" w:customStyle="1" w:styleId="3744">
    <w:name w:val="Char Char Char1 Char Char Char Char Char Char Char Char Char Char Char Char1 Char Char Char Char Char Char Char Char Char Char5"/>
    <w:basedOn w:val="1"/>
    <w:autoRedefine/>
    <w:qFormat/>
    <w:uiPriority w:val="0"/>
    <w:rPr>
      <w:rFonts w:ascii="Times New Roman" w:hAnsi="Times New Roman" w:eastAsia="宋体"/>
      <w:szCs w:val="24"/>
    </w:rPr>
  </w:style>
  <w:style w:type="character" w:customStyle="1" w:styleId="3745">
    <w:name w:val="H6 Char Char"/>
    <w:autoRedefine/>
    <w:qFormat/>
    <w:uiPriority w:val="0"/>
    <w:rPr>
      <w:rFonts w:ascii="Arial" w:hAnsi="Arial" w:eastAsia="黑体"/>
      <w:b/>
      <w:bCs/>
      <w:kern w:val="2"/>
      <w:sz w:val="24"/>
      <w:szCs w:val="24"/>
      <w:lang w:val="en-US" w:eastAsia="zh-CN" w:bidi="ar-SA"/>
    </w:rPr>
  </w:style>
  <w:style w:type="paragraph" w:customStyle="1" w:styleId="3746">
    <w:name w:val="样式 表内5 + (符号) 宋体 两端对齐 行距: 单倍行距"/>
    <w:basedOn w:val="1"/>
    <w:autoRedefine/>
    <w:qFormat/>
    <w:uiPriority w:val="0"/>
    <w:pPr>
      <w:adjustRightInd w:val="0"/>
      <w:snapToGrid w:val="0"/>
    </w:pPr>
    <w:rPr>
      <w:rFonts w:ascii="Arial" w:hAnsi="Arial" w:eastAsia="宋体"/>
      <w:szCs w:val="20"/>
    </w:rPr>
  </w:style>
  <w:style w:type="character" w:customStyle="1" w:styleId="3747">
    <w:name w:val="Char Char41"/>
    <w:autoRedefine/>
    <w:qFormat/>
    <w:uiPriority w:val="0"/>
    <w:rPr>
      <w:rFonts w:hint="eastAsia" w:ascii="宋体" w:hAnsi="宋体" w:eastAsia="宋体"/>
      <w:kern w:val="2"/>
      <w:sz w:val="21"/>
      <w:szCs w:val="24"/>
      <w:lang w:val="en-US" w:eastAsia="zh-CN" w:bidi="ar-SA"/>
    </w:rPr>
  </w:style>
  <w:style w:type="paragraph" w:customStyle="1" w:styleId="3748">
    <w:name w:val="Char Char Char Char Char Char Char Char Char Char Char Char Char Char Char Char Char Char Char Char Char19"/>
    <w:basedOn w:val="1"/>
    <w:next w:val="1"/>
    <w:autoRedefine/>
    <w:qFormat/>
    <w:uiPriority w:val="99"/>
    <w:pPr>
      <w:keepNext/>
      <w:keepLines/>
      <w:widowControl/>
      <w:adjustRightInd w:val="0"/>
      <w:spacing w:before="40" w:after="40" w:line="360" w:lineRule="auto"/>
      <w:ind w:firstLine="482" w:firstLineChars="200"/>
      <w:textAlignment w:val="baseline"/>
    </w:pPr>
    <w:rPr>
      <w:rFonts w:ascii="Times New Roman" w:hAnsi="Times New Roman" w:eastAsia="宋体" w:cs="Arial"/>
      <w:b/>
      <w:kern w:val="0"/>
      <w:sz w:val="24"/>
      <w:szCs w:val="28"/>
    </w:rPr>
  </w:style>
  <w:style w:type="paragraph" w:customStyle="1" w:styleId="3749">
    <w:name w:val="字元 字元28"/>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3750">
    <w:name w:val="Char Char Char Char Char2 Char Char Char Char Char Char Char Char Char"/>
    <w:basedOn w:val="1"/>
    <w:autoRedefine/>
    <w:semiHidden/>
    <w:qFormat/>
    <w:uiPriority w:val="0"/>
    <w:rPr>
      <w:rFonts w:ascii="Times New Roman" w:hAnsi="Times New Roman" w:eastAsia="宋体"/>
      <w:szCs w:val="24"/>
    </w:rPr>
  </w:style>
  <w:style w:type="paragraph" w:customStyle="1" w:styleId="3751">
    <w:name w:val="应填表格"/>
    <w:basedOn w:val="1"/>
    <w:autoRedefine/>
    <w:qFormat/>
    <w:uiPriority w:val="0"/>
    <w:pPr>
      <w:adjustRightInd w:val="0"/>
      <w:spacing w:before="40" w:after="40" w:line="360" w:lineRule="auto"/>
      <w:jc w:val="left"/>
      <w:textAlignment w:val="baseline"/>
    </w:pPr>
    <w:rPr>
      <w:rFonts w:ascii="Times New Roman" w:hAnsi="Times New Roman" w:eastAsia="宋体"/>
      <w:kern w:val="0"/>
      <w:sz w:val="24"/>
      <w:szCs w:val="20"/>
    </w:rPr>
  </w:style>
  <w:style w:type="character" w:customStyle="1" w:styleId="3752">
    <w:name w:val="正文文字 Char Char Char"/>
    <w:autoRedefine/>
    <w:qFormat/>
    <w:uiPriority w:val="0"/>
    <w:rPr>
      <w:rFonts w:eastAsia="宋体"/>
      <w:snapToGrid/>
      <w:sz w:val="24"/>
      <w:szCs w:val="24"/>
      <w:lang w:val="en-US" w:eastAsia="zh-CN" w:bidi="ar-SA"/>
    </w:rPr>
  </w:style>
  <w:style w:type="paragraph" w:customStyle="1" w:styleId="3753">
    <w:name w:val="Char1 Char Char Char1 Char Char Char Char Char Char13"/>
    <w:basedOn w:val="1"/>
    <w:autoRedefine/>
    <w:qFormat/>
    <w:uiPriority w:val="0"/>
    <w:pPr>
      <w:tabs>
        <w:tab w:val="left" w:pos="4665"/>
        <w:tab w:val="left" w:pos="8970"/>
      </w:tabs>
      <w:spacing w:line="500" w:lineRule="exact"/>
      <w:ind w:firstLine="420" w:firstLineChars="200"/>
      <w:jc w:val="center"/>
    </w:pPr>
    <w:rPr>
      <w:rFonts w:ascii="Symbol" w:hAnsi="Symbol" w:eastAsia="宋体"/>
      <w:szCs w:val="21"/>
    </w:rPr>
  </w:style>
  <w:style w:type="paragraph" w:customStyle="1" w:styleId="3754">
    <w:name w:val="Char Char Char Char Char Char Char Char Char Char Char Char Char9"/>
    <w:basedOn w:val="1"/>
    <w:autoRedefine/>
    <w:qFormat/>
    <w:uiPriority w:val="0"/>
    <w:rPr>
      <w:rFonts w:ascii="Times New Roman" w:hAnsi="Times New Roman" w:eastAsia="宋体"/>
      <w:szCs w:val="24"/>
    </w:rPr>
  </w:style>
  <w:style w:type="paragraph" w:customStyle="1" w:styleId="3755">
    <w:name w:val="无间隔3"/>
    <w:basedOn w:val="1"/>
    <w:autoRedefine/>
    <w:qFormat/>
    <w:uiPriority w:val="0"/>
    <w:pPr>
      <w:spacing w:line="360" w:lineRule="auto"/>
    </w:pPr>
    <w:rPr>
      <w:rFonts w:ascii="Times New Roman" w:hAnsi="Times New Roman" w:eastAsia="宋体"/>
      <w:sz w:val="24"/>
      <w:szCs w:val="21"/>
    </w:rPr>
  </w:style>
  <w:style w:type="paragraph" w:customStyle="1" w:styleId="3756">
    <w:name w:val="样式 小四 首行缩进:  1.01 厘米 行距: 1.5 倍行距"/>
    <w:basedOn w:val="1"/>
    <w:autoRedefine/>
    <w:semiHidden/>
    <w:qFormat/>
    <w:uiPriority w:val="0"/>
    <w:pPr>
      <w:spacing w:line="360" w:lineRule="auto"/>
      <w:ind w:firstLine="570" w:firstLineChars="200"/>
    </w:pPr>
    <w:rPr>
      <w:rFonts w:ascii="Times New Roman" w:hAnsi="Times New Roman" w:eastAsia="宋体" w:cs="宋体"/>
      <w:snapToGrid w:val="0"/>
      <w:kern w:val="0"/>
      <w:sz w:val="24"/>
      <w:szCs w:val="20"/>
    </w:rPr>
  </w:style>
  <w:style w:type="character" w:customStyle="1" w:styleId="3757">
    <w:name w:val="正文－1.2倍行距－段后6磅 Char Char"/>
    <w:link w:val="3165"/>
    <w:autoRedefine/>
    <w:qFormat/>
    <w:uiPriority w:val="0"/>
  </w:style>
  <w:style w:type="paragraph" w:customStyle="1" w:styleId="3758">
    <w:name w:val="样式 样式 样式 标题 2 + 段前: 0.5 行 段后: 0.5 行 + 段前: 0.5 行 段后: 0.5 行 +"/>
    <w:basedOn w:val="1"/>
    <w:autoRedefine/>
    <w:qFormat/>
    <w:uiPriority w:val="0"/>
    <w:pPr>
      <w:widowControl/>
      <w:tabs>
        <w:tab w:val="left" w:pos="540"/>
        <w:tab w:val="left" w:pos="720"/>
      </w:tabs>
      <w:spacing w:line="360" w:lineRule="auto"/>
      <w:ind w:left="720" w:hanging="540"/>
      <w:outlineLvl w:val="1"/>
    </w:pPr>
    <w:rPr>
      <w:rFonts w:ascii="Times New Roman" w:hAnsi="Times New Roman" w:eastAsia="Wingdings" w:cs="Arial"/>
      <w:b/>
      <w:bCs/>
      <w:sz w:val="28"/>
      <w:szCs w:val="20"/>
    </w:rPr>
  </w:style>
  <w:style w:type="paragraph" w:customStyle="1" w:styleId="3759">
    <w:name w:val="页脚页脚"/>
    <w:basedOn w:val="59"/>
    <w:autoRedefine/>
    <w:qFormat/>
    <w:uiPriority w:val="0"/>
    <w:pPr>
      <w:adjustRightInd w:val="0"/>
      <w:jc w:val="right"/>
    </w:pPr>
    <w:rPr>
      <w:rFonts w:hAnsi="Symbol" w:eastAsia="Wingdings"/>
    </w:rPr>
  </w:style>
  <w:style w:type="paragraph" w:customStyle="1" w:styleId="3760">
    <w:name w:val="Char Char Char1 Char Char Char Char Char Char Char Char Char Char Char Char Char Char Char2"/>
    <w:basedOn w:val="1"/>
    <w:autoRedefine/>
    <w:qFormat/>
    <w:uiPriority w:val="0"/>
    <w:pPr>
      <w:spacing w:line="360" w:lineRule="auto"/>
    </w:pPr>
    <w:rPr>
      <w:rFonts w:ascii="Times New Roman" w:hAnsi="Times New Roman" w:eastAsia="宋体"/>
      <w:sz w:val="24"/>
      <w:szCs w:val="20"/>
    </w:rPr>
  </w:style>
  <w:style w:type="paragraph" w:customStyle="1" w:styleId="3761">
    <w:name w:val="Char4 Char Char Char Char Char Char9"/>
    <w:basedOn w:val="1"/>
    <w:autoRedefine/>
    <w:qFormat/>
    <w:uiPriority w:val="0"/>
    <w:rPr>
      <w:rFonts w:ascii="Times New Roman" w:hAnsi="Times New Roman" w:eastAsia="宋体"/>
      <w:sz w:val="24"/>
      <w:szCs w:val="24"/>
    </w:rPr>
  </w:style>
  <w:style w:type="character" w:customStyle="1" w:styleId="3762">
    <w:name w:val="正文四号 Char"/>
    <w:link w:val="1159"/>
    <w:autoRedefine/>
    <w:qFormat/>
    <w:uiPriority w:val="0"/>
    <w:rPr>
      <w:sz w:val="28"/>
      <w:szCs w:val="28"/>
    </w:rPr>
  </w:style>
  <w:style w:type="character" w:customStyle="1" w:styleId="3763">
    <w:name w:val="fs121"/>
    <w:autoRedefine/>
    <w:qFormat/>
    <w:uiPriority w:val="0"/>
    <w:rPr>
      <w:sz w:val="18"/>
      <w:szCs w:val="18"/>
    </w:rPr>
  </w:style>
  <w:style w:type="paragraph" w:customStyle="1" w:styleId="3764">
    <w:name w:val="表格001"/>
    <w:basedOn w:val="1"/>
    <w:autoRedefine/>
    <w:qFormat/>
    <w:uiPriority w:val="0"/>
    <w:pPr>
      <w:jc w:val="center"/>
    </w:pPr>
    <w:rPr>
      <w:rFonts w:ascii="Times New Roman" w:hAnsi="Times New Roman" w:eastAsia="宋体"/>
      <w:szCs w:val="20"/>
    </w:rPr>
  </w:style>
  <w:style w:type="paragraph" w:customStyle="1" w:styleId="3765">
    <w:name w:val="Char4 Char Char Char Char Char Char Char Char Char Char Char Char Char Char Char Char Char1 Char6"/>
    <w:basedOn w:val="1"/>
    <w:autoRedefine/>
    <w:qFormat/>
    <w:uiPriority w:val="0"/>
    <w:pPr>
      <w:spacing w:line="240" w:lineRule="exact"/>
      <w:ind w:firstLine="200" w:firstLineChars="200"/>
    </w:pPr>
    <w:rPr>
      <w:rFonts w:ascii="Times New Roman" w:hAnsi="Times New Roman" w:eastAsia="宋体"/>
      <w:sz w:val="28"/>
      <w:szCs w:val="28"/>
    </w:rPr>
  </w:style>
  <w:style w:type="paragraph" w:customStyle="1" w:styleId="3766">
    <w:name w:val="正文文本缩进 316"/>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3767">
    <w:name w:val="13.1"/>
    <w:basedOn w:val="1"/>
    <w:autoRedefine/>
    <w:qFormat/>
    <w:uiPriority w:val="0"/>
    <w:pPr>
      <w:keepNext/>
      <w:keepLines/>
      <w:tabs>
        <w:tab w:val="left" w:pos="567"/>
      </w:tabs>
      <w:adjustRightInd w:val="0"/>
      <w:snapToGrid w:val="0"/>
      <w:spacing w:line="440" w:lineRule="exact"/>
      <w:outlineLvl w:val="1"/>
    </w:pPr>
    <w:rPr>
      <w:rFonts w:ascii="Arial" w:hAnsi="Arial" w:eastAsia="Wingdings"/>
      <w:bCs/>
      <w:sz w:val="28"/>
      <w:szCs w:val="24"/>
    </w:rPr>
  </w:style>
  <w:style w:type="paragraph" w:customStyle="1" w:styleId="3768">
    <w:name w:val="默认段落字体 Para Char"/>
    <w:basedOn w:val="1"/>
    <w:autoRedefine/>
    <w:qFormat/>
    <w:uiPriority w:val="0"/>
    <w:pPr>
      <w:spacing w:line="360" w:lineRule="auto"/>
    </w:pPr>
    <w:rPr>
      <w:rFonts w:ascii="Times New Roman" w:hAnsi="Times New Roman" w:eastAsia="宋体"/>
      <w:sz w:val="24"/>
      <w:szCs w:val="24"/>
    </w:rPr>
  </w:style>
  <w:style w:type="paragraph" w:customStyle="1" w:styleId="3769">
    <w:name w:val="段落样式"/>
    <w:basedOn w:val="1"/>
    <w:autoRedefine/>
    <w:qFormat/>
    <w:uiPriority w:val="0"/>
    <w:pPr>
      <w:tabs>
        <w:tab w:val="left" w:pos="567"/>
      </w:tabs>
      <w:spacing w:line="360" w:lineRule="auto"/>
      <w:ind w:firstLine="567"/>
    </w:pPr>
    <w:rPr>
      <w:rFonts w:ascii="Times New Roman" w:hAnsi="Times New Roman" w:eastAsia="宋体"/>
      <w:spacing w:val="20"/>
      <w:sz w:val="24"/>
      <w:szCs w:val="20"/>
    </w:rPr>
  </w:style>
  <w:style w:type="character" w:customStyle="1" w:styleId="3770">
    <w:name w:val="表格 Char Char"/>
    <w:autoRedefine/>
    <w:qFormat/>
    <w:uiPriority w:val="0"/>
    <w:rPr>
      <w:rFonts w:ascii="Times New Roman" w:hAnsi="Times New Roman"/>
      <w:kern w:val="2"/>
      <w:sz w:val="21"/>
      <w:szCs w:val="21"/>
    </w:rPr>
  </w:style>
  <w:style w:type="paragraph" w:customStyle="1" w:styleId="3771">
    <w:name w:val="Char Char Char1 Char Char Char Char12"/>
    <w:basedOn w:val="1"/>
    <w:autoRedefine/>
    <w:qFormat/>
    <w:uiPriority w:val="0"/>
    <w:pPr>
      <w:spacing w:line="360" w:lineRule="auto"/>
    </w:pPr>
    <w:rPr>
      <w:rFonts w:ascii="Times New Roman" w:hAnsi="Times New Roman" w:eastAsia="宋体"/>
      <w:szCs w:val="24"/>
    </w:rPr>
  </w:style>
  <w:style w:type="character" w:customStyle="1" w:styleId="3772">
    <w:name w:val="称呼 Char3"/>
    <w:autoRedefine/>
    <w:qFormat/>
    <w:uiPriority w:val="99"/>
    <w:rPr>
      <w:rFonts w:ascii="Times New Roman" w:hAnsi="Times New Roman" w:eastAsia="宋体" w:cs="Times New Roman"/>
      <w:kern w:val="0"/>
      <w:sz w:val="28"/>
      <w:szCs w:val="24"/>
    </w:rPr>
  </w:style>
  <w:style w:type="paragraph" w:customStyle="1" w:styleId="3773">
    <w:name w:val="edri-制表位13"/>
    <w:basedOn w:val="1"/>
    <w:autoRedefine/>
    <w:qFormat/>
    <w:uiPriority w:val="0"/>
    <w:pPr>
      <w:tabs>
        <w:tab w:val="left" w:pos="3720"/>
        <w:tab w:val="left" w:pos="3750"/>
        <w:tab w:val="left" w:pos="5220"/>
        <w:tab w:val="left" w:pos="5400"/>
      </w:tabs>
      <w:snapToGrid w:val="0"/>
      <w:spacing w:line="360" w:lineRule="auto"/>
      <w:ind w:left="945" w:leftChars="450" w:firstLine="898" w:firstLineChars="374"/>
    </w:pPr>
    <w:rPr>
      <w:rFonts w:ascii="仿宋_GB2312" w:hAnsi="仿宋_GB2312" w:eastAsia="宋体" w:cs="方正宋三简体"/>
      <w:snapToGrid w:val="0"/>
      <w:sz w:val="24"/>
      <w:szCs w:val="24"/>
    </w:rPr>
  </w:style>
  <w:style w:type="paragraph" w:customStyle="1" w:styleId="3774">
    <w:name w:val="Char4 Char Char Char Char Char Char15"/>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775">
    <w:name w:val="Char Char Char Char Char Char Char Char Char Char Char Char Char3"/>
    <w:basedOn w:val="1"/>
    <w:autoRedefine/>
    <w:qFormat/>
    <w:uiPriority w:val="0"/>
    <w:rPr>
      <w:rFonts w:ascii="Times New Roman" w:hAnsi="Times New Roman" w:eastAsia="宋体"/>
      <w:szCs w:val="24"/>
    </w:rPr>
  </w:style>
  <w:style w:type="paragraph" w:customStyle="1" w:styleId="3776">
    <w:name w:val="wg"/>
    <w:basedOn w:val="1"/>
    <w:autoRedefine/>
    <w:qFormat/>
    <w:uiPriority w:val="0"/>
    <w:pPr>
      <w:spacing w:line="360" w:lineRule="auto"/>
    </w:pPr>
    <w:rPr>
      <w:rFonts w:ascii="Times New Roman" w:hAnsi="Times New Roman" w:eastAsia="宋体"/>
      <w:sz w:val="28"/>
      <w:szCs w:val="20"/>
    </w:rPr>
  </w:style>
  <w:style w:type="paragraph" w:customStyle="1" w:styleId="3777">
    <w:name w:val="三级标题1.1.1"/>
    <w:basedOn w:val="1"/>
    <w:autoRedefine/>
    <w:qFormat/>
    <w:uiPriority w:val="0"/>
    <w:pPr>
      <w:spacing w:before="80" w:after="80" w:line="360" w:lineRule="auto"/>
      <w:outlineLvl w:val="2"/>
    </w:pPr>
    <w:rPr>
      <w:rFonts w:ascii="Times New Roman" w:hAnsi="Times New Roman" w:eastAsia="Wingdings" w:cs="Arial"/>
      <w:b/>
      <w:bCs/>
      <w:sz w:val="28"/>
      <w:szCs w:val="20"/>
    </w:rPr>
  </w:style>
  <w:style w:type="paragraph" w:customStyle="1" w:styleId="3778">
    <w:name w:val="样式 标题 1 + 黑体 三号"/>
    <w:basedOn w:val="3"/>
    <w:autoRedefine/>
    <w:semiHidden/>
    <w:qFormat/>
    <w:uiPriority w:val="0"/>
    <w:pPr>
      <w:widowControl/>
      <w:topLinePunct/>
      <w:autoSpaceDE w:val="0"/>
      <w:autoSpaceDN w:val="0"/>
      <w:adjustRightInd w:val="0"/>
      <w:snapToGrid w:val="0"/>
      <w:spacing w:before="340" w:after="330" w:line="240" w:lineRule="auto"/>
      <w:ind w:firstLine="538" w:firstLineChars="224"/>
    </w:pPr>
    <w:rPr>
      <w:rFonts w:ascii="楷体" w:hAnsi="楷体" w:eastAsia="楷体" w:cs="仿宋_GB2312"/>
      <w:b w:val="0"/>
      <w:snapToGrid w:val="0"/>
      <w:sz w:val="32"/>
      <w:szCs w:val="44"/>
    </w:rPr>
  </w:style>
  <w:style w:type="character" w:customStyle="1" w:styleId="3779">
    <w:name w:val="正文段落 Char Char"/>
    <w:link w:val="1262"/>
    <w:autoRedefine/>
    <w:qFormat/>
    <w:uiPriority w:val="0"/>
    <w:rPr>
      <w:rFonts w:ascii="宋体" w:hAnsi="宋体" w:eastAsia="宋体"/>
      <w:kern w:val="2"/>
      <w:sz w:val="24"/>
      <w:szCs w:val="24"/>
    </w:rPr>
  </w:style>
  <w:style w:type="table" w:customStyle="1" w:styleId="3780">
    <w:name w:val="网页型 31"/>
    <w:basedOn w:val="90"/>
    <w:autoRedefine/>
    <w:qFormat/>
    <w:uiPriority w:val="0"/>
    <w:pPr>
      <w:widowControl w:val="0"/>
      <w:spacing w:line="360" w:lineRule="auto"/>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cPr>
        <w:tcBorders>
          <w:top w:val="nil"/>
          <w:left w:val="nil"/>
          <w:bottom w:val="nil"/>
          <w:right w:val="nil"/>
          <w:insideH w:val="nil"/>
          <w:insideV w:val="nil"/>
          <w:tl2br w:val="nil"/>
          <w:tr2bl w:val="nil"/>
        </w:tcBorders>
      </w:tcPr>
    </w:tblStylePr>
  </w:style>
  <w:style w:type="paragraph" w:customStyle="1" w:styleId="3781">
    <w:name w:val="南郊正文"/>
    <w:basedOn w:val="1"/>
    <w:next w:val="1"/>
    <w:autoRedefine/>
    <w:qFormat/>
    <w:uiPriority w:val="0"/>
    <w:rPr>
      <w:rFonts w:ascii="Times New Roman" w:hAnsi="Times New Roman" w:eastAsia="宋体"/>
      <w:sz w:val="24"/>
      <w:szCs w:val="24"/>
    </w:rPr>
  </w:style>
  <w:style w:type="paragraph" w:customStyle="1" w:styleId="3782">
    <w:name w:val="Char Char Char Char Char Char Char Char Char Char Char Char Char Char Char Char Char Char9"/>
    <w:basedOn w:val="1"/>
    <w:autoRedefine/>
    <w:qFormat/>
    <w:uiPriority w:val="0"/>
    <w:rPr>
      <w:rFonts w:ascii="Times New Roman" w:hAnsi="Times New Roman" w:eastAsia="宋体"/>
      <w:sz w:val="24"/>
      <w:szCs w:val="24"/>
    </w:rPr>
  </w:style>
  <w:style w:type="character" w:customStyle="1" w:styleId="3783">
    <w:name w:val="批注主题 Char3"/>
    <w:autoRedefine/>
    <w:qFormat/>
    <w:uiPriority w:val="0"/>
  </w:style>
  <w:style w:type="paragraph" w:customStyle="1" w:styleId="3784">
    <w:name w:val="列表 3N"/>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785">
    <w:name w:val="xl158"/>
    <w:basedOn w:val="1"/>
    <w:autoRedefine/>
    <w:qFormat/>
    <w:uiPriority w:val="0"/>
    <w:pPr>
      <w:widowControl/>
      <w:pBdr>
        <w:left w:val="single" w:color="auto" w:sz="4" w:space="0"/>
        <w:bottom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paragraph" w:customStyle="1" w:styleId="3786">
    <w:name w:val="日期1"/>
    <w:basedOn w:val="1"/>
    <w:next w:val="1"/>
    <w:autoRedefine/>
    <w:qFormat/>
    <w:uiPriority w:val="0"/>
    <w:pPr>
      <w:adjustRightInd w:val="0"/>
      <w:spacing w:line="312" w:lineRule="atLeast"/>
      <w:textAlignment w:val="baseline"/>
    </w:pPr>
    <w:rPr>
      <w:rFonts w:ascii="宋体" w:hAnsi="Times New Roman" w:eastAsia="宋体"/>
      <w:spacing w:val="5"/>
      <w:kern w:val="0"/>
      <w:sz w:val="28"/>
      <w:szCs w:val="20"/>
    </w:rPr>
  </w:style>
  <w:style w:type="character" w:customStyle="1" w:styleId="3787">
    <w:name w:val="Char Char111"/>
    <w:autoRedefine/>
    <w:qFormat/>
    <w:uiPriority w:val="0"/>
    <w:rPr>
      <w:rFonts w:hint="eastAsia" w:ascii="黑体" w:hAnsi="黑体" w:eastAsia="黑体"/>
      <w:sz w:val="32"/>
    </w:rPr>
  </w:style>
  <w:style w:type="character" w:customStyle="1" w:styleId="3788">
    <w:name w:val="批注框文本 Char Char Char Char"/>
    <w:autoRedefine/>
    <w:qFormat/>
    <w:uiPriority w:val="0"/>
    <w:rPr>
      <w:rFonts w:ascii="Times New Roman" w:hAnsi="Times New Roman" w:eastAsia="Arial" w:cs="Times New Roman"/>
      <w:sz w:val="18"/>
      <w:szCs w:val="18"/>
    </w:rPr>
  </w:style>
  <w:style w:type="paragraph" w:customStyle="1" w:styleId="3789">
    <w:name w:val="Char Char119"/>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790">
    <w:name w:val="样式 标题 2节标题标题21.1H2h2第一层条4.1二级标题标题 lxb2二级标题 Char表标题单位...1 Char Char"/>
    <w:autoRedefine/>
    <w:qFormat/>
    <w:uiPriority w:val="0"/>
    <w:rPr>
      <w:rFonts w:ascii="Arial" w:hAnsi="Arial" w:eastAsia="黑体"/>
      <w:b/>
      <w:bCs/>
      <w:color w:val="000000"/>
      <w:kern w:val="32"/>
      <w:sz w:val="32"/>
    </w:rPr>
  </w:style>
  <w:style w:type="paragraph" w:customStyle="1" w:styleId="3791">
    <w:name w:val="xl34"/>
    <w:basedOn w:val="1"/>
    <w:autoRedefine/>
    <w:qFormat/>
    <w:uiPriority w:val="0"/>
    <w:pPr>
      <w:widowControl/>
      <w:spacing w:before="100" w:beforeAutospacing="1" w:after="100" w:afterAutospacing="1" w:line="360" w:lineRule="auto"/>
      <w:jc w:val="center"/>
    </w:pPr>
    <w:rPr>
      <w:rFonts w:ascii="Times New Roman" w:hAnsi="Times New Roman" w:eastAsia="宋体"/>
      <w:kern w:val="0"/>
      <w:sz w:val="24"/>
      <w:szCs w:val="21"/>
    </w:rPr>
  </w:style>
  <w:style w:type="paragraph" w:customStyle="1" w:styleId="3792">
    <w:name w:val="列表 4V"/>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793">
    <w:name w:val="xl52"/>
    <w:basedOn w:val="1"/>
    <w:autoRedefine/>
    <w:qFormat/>
    <w:uiPriority w:val="0"/>
    <w:pPr>
      <w:widowControl/>
      <w:pBdr>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0"/>
      <w:szCs w:val="20"/>
    </w:rPr>
  </w:style>
  <w:style w:type="paragraph" w:customStyle="1" w:styleId="3794">
    <w:name w:val="样式 样式 标题 2 + 段前: 0 磅 段后: 0 磅 行距: 1.5 倍行距 + (中文) 黑体"/>
    <w:basedOn w:val="1"/>
    <w:autoRedefine/>
    <w:qFormat/>
    <w:uiPriority w:val="0"/>
    <w:pPr>
      <w:keepNext/>
      <w:widowControl/>
      <w:tabs>
        <w:tab w:val="left" w:pos="851"/>
      </w:tabs>
      <w:spacing w:line="360" w:lineRule="auto"/>
      <w:ind w:left="576" w:hanging="576"/>
      <w:outlineLvl w:val="1"/>
    </w:pPr>
    <w:rPr>
      <w:rFonts w:ascii="Times New Roman" w:hAnsi="Times New Roman" w:eastAsia="黑体" w:cs="宋体"/>
      <w:b/>
      <w:bCs/>
      <w:spacing w:val="20"/>
      <w:kern w:val="0"/>
      <w:sz w:val="24"/>
      <w:szCs w:val="24"/>
      <w:lang w:val="en-GB"/>
    </w:rPr>
  </w:style>
  <w:style w:type="character" w:customStyle="1" w:styleId="3795">
    <w:name w:val="超链接2"/>
    <w:autoRedefine/>
    <w:qFormat/>
    <w:uiPriority w:val="0"/>
    <w:rPr>
      <w:rFonts w:ascii="Wingdings" w:hAnsi="Wingdings" w:eastAsia="Cambria Math"/>
      <w:color w:val="0000FF"/>
      <w:sz w:val="32"/>
      <w:szCs w:val="21"/>
      <w:u w:val="single"/>
      <w:lang w:val="en-US" w:eastAsia="en-US" w:bidi="ar-SA"/>
    </w:rPr>
  </w:style>
  <w:style w:type="character" w:customStyle="1" w:styleId="3796">
    <w:name w:val="main6"/>
    <w:autoRedefine/>
    <w:qFormat/>
    <w:uiPriority w:val="0"/>
    <w:rPr>
      <w:rFonts w:ascii="Wingdings" w:hAnsi="Wingdings" w:eastAsia="Cambria Math"/>
      <w:sz w:val="32"/>
      <w:szCs w:val="21"/>
      <w:lang w:val="en-US" w:eastAsia="en-US" w:bidi="ar-SA"/>
    </w:rPr>
  </w:style>
  <w:style w:type="character" w:customStyle="1" w:styleId="3797">
    <w:name w:val="text_14px1"/>
    <w:autoRedefine/>
    <w:qFormat/>
    <w:uiPriority w:val="0"/>
    <w:rPr>
      <w:color w:val="000000"/>
      <w:sz w:val="18"/>
      <w:szCs w:val="18"/>
    </w:rPr>
  </w:style>
  <w:style w:type="paragraph" w:customStyle="1" w:styleId="3798">
    <w:name w:val="(文字) (文字) Char Char (文字) (文字)8"/>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3799">
    <w:name w:val="Char Char284"/>
    <w:autoRedefine/>
    <w:qFormat/>
    <w:uiPriority w:val="0"/>
    <w:rPr>
      <w:rFonts w:hint="eastAsia" w:ascii="宋体" w:hAnsi="宋体" w:eastAsia="宋体"/>
      <w:kern w:val="2"/>
      <w:sz w:val="28"/>
      <w:lang w:val="en-US" w:eastAsia="zh-CN" w:bidi="ar-SA"/>
    </w:rPr>
  </w:style>
  <w:style w:type="character" w:customStyle="1" w:styleId="3800">
    <w:name w:val="Char Char Char Char Char Char Char Char2"/>
    <w:autoRedefine/>
    <w:qFormat/>
    <w:uiPriority w:val="0"/>
    <w:rPr>
      <w:rFonts w:hint="eastAsia" w:ascii="Verdana" w:hAnsi="Verdana" w:eastAsia="宋体"/>
      <w:lang w:val="en-US" w:eastAsia="en-US"/>
    </w:rPr>
  </w:style>
  <w:style w:type="paragraph" w:customStyle="1" w:styleId="3801">
    <w:name w:val="我的正文"/>
    <w:basedOn w:val="1"/>
    <w:link w:val="3809"/>
    <w:autoRedefine/>
    <w:qFormat/>
    <w:uiPriority w:val="0"/>
    <w:pPr>
      <w:spacing w:line="360" w:lineRule="auto"/>
    </w:pPr>
    <w:rPr>
      <w:rFonts w:ascii="Times New Roman" w:hAnsi="Times New Roman" w:eastAsia="宋体"/>
      <w:sz w:val="24"/>
      <w:szCs w:val="20"/>
    </w:rPr>
  </w:style>
  <w:style w:type="character" w:customStyle="1" w:styleId="3802">
    <w:name w:val="Char Char3"/>
    <w:autoRedefine/>
    <w:qFormat/>
    <w:uiPriority w:val="0"/>
    <w:rPr>
      <w:rFonts w:eastAsia="宋体"/>
      <w:color w:val="0000FF"/>
      <w:kern w:val="2"/>
      <w:sz w:val="24"/>
      <w:szCs w:val="24"/>
      <w:lang w:val="en-US" w:eastAsia="zh-CN" w:bidi="ar-SA"/>
    </w:rPr>
  </w:style>
  <w:style w:type="paragraph" w:customStyle="1" w:styleId="3803">
    <w:name w:val="横线"/>
    <w:basedOn w:val="22"/>
    <w:autoRedefine/>
    <w:qFormat/>
    <w:uiPriority w:val="0"/>
    <w:pPr>
      <w:tabs>
        <w:tab w:val="left" w:pos="504"/>
      </w:tabs>
      <w:adjustRightInd w:val="0"/>
      <w:snapToGrid w:val="0"/>
      <w:ind w:left="1276" w:hanging="709"/>
      <w:jc w:val="left"/>
      <w:textAlignment w:val="baseline"/>
    </w:pPr>
    <w:rPr>
      <w:rFonts w:ascii="仿宋_GB2312" w:hAnsi="仿宋_GB2312" w:cs="仿宋_GB2312"/>
      <w:b/>
      <w:snapToGrid w:val="0"/>
      <w:kern w:val="0"/>
    </w:rPr>
  </w:style>
  <w:style w:type="paragraph" w:customStyle="1" w:styleId="3804">
    <w:name w:val="表题9"/>
    <w:basedOn w:val="47"/>
    <w:autoRedefine/>
    <w:qFormat/>
    <w:uiPriority w:val="0"/>
    <w:pPr>
      <w:adjustRightInd w:val="0"/>
      <w:snapToGrid w:val="0"/>
      <w:spacing w:line="300" w:lineRule="auto"/>
      <w:jc w:val="center"/>
    </w:pPr>
    <w:rPr>
      <w:rFonts w:ascii="Wingdings" w:hAnsi="Arial" w:eastAsia="Wingdings"/>
      <w:kern w:val="0"/>
    </w:rPr>
  </w:style>
  <w:style w:type="paragraph" w:customStyle="1" w:styleId="3805">
    <w:name w:val="Char Char Char Char Char Char Char Char Char1"/>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3806">
    <w:name w:val="xl114"/>
    <w:basedOn w:val="1"/>
    <w:autoRedefine/>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360" w:lineRule="auto"/>
      <w:jc w:val="center"/>
      <w:textAlignment w:val="bottom"/>
    </w:pPr>
    <w:rPr>
      <w:rFonts w:ascii="Times New Roman" w:hAnsi="Times New Roman" w:eastAsia="宋体"/>
      <w:b/>
      <w:bCs/>
      <w:color w:val="0000FF"/>
      <w:kern w:val="0"/>
      <w:sz w:val="20"/>
      <w:szCs w:val="20"/>
    </w:rPr>
  </w:style>
  <w:style w:type="paragraph" w:customStyle="1" w:styleId="3807">
    <w:name w:val="样式 小四 加粗 居中"/>
    <w:basedOn w:val="1"/>
    <w:autoRedefine/>
    <w:qFormat/>
    <w:uiPriority w:val="0"/>
    <w:pPr>
      <w:spacing w:after="120" w:line="360" w:lineRule="auto"/>
      <w:jc w:val="center"/>
    </w:pPr>
    <w:rPr>
      <w:rFonts w:ascii="Times New Roman" w:hAnsi="Times New Roman" w:eastAsia="仿宋_GB2312" w:cs="宋体"/>
      <w:b/>
      <w:bCs/>
      <w:sz w:val="24"/>
      <w:szCs w:val="20"/>
    </w:rPr>
  </w:style>
  <w:style w:type="paragraph" w:customStyle="1" w:styleId="3808">
    <w:name w:val="Char Char Char Char Char1 Char5"/>
    <w:basedOn w:val="1"/>
    <w:autoRedefine/>
    <w:qFormat/>
    <w:uiPriority w:val="0"/>
    <w:rPr>
      <w:rFonts w:ascii="Times New Roman" w:hAnsi="Times New Roman" w:eastAsia="宋体"/>
      <w:szCs w:val="24"/>
    </w:rPr>
  </w:style>
  <w:style w:type="character" w:customStyle="1" w:styleId="3809">
    <w:name w:val="我的正文 Char1"/>
    <w:link w:val="3801"/>
    <w:autoRedefine/>
    <w:qFormat/>
    <w:uiPriority w:val="0"/>
    <w:rPr>
      <w:rFonts w:ascii="Times New Roman" w:hAnsi="Times New Roman" w:eastAsia="宋体"/>
      <w:kern w:val="2"/>
      <w:sz w:val="24"/>
    </w:rPr>
  </w:style>
  <w:style w:type="paragraph" w:customStyle="1" w:styleId="3810">
    <w:name w:val="Char4 Char Char Char Char Char Char12"/>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811">
    <w:name w:val="font81"/>
    <w:autoRedefine/>
    <w:qFormat/>
    <w:uiPriority w:val="0"/>
    <w:rPr>
      <w:rFonts w:hint="eastAsia" w:ascii="宋体" w:hAnsi="宋体" w:eastAsia="宋体" w:cs="宋体"/>
      <w:color w:val="000000"/>
      <w:sz w:val="24"/>
      <w:szCs w:val="24"/>
      <w:u w:val="none"/>
    </w:rPr>
  </w:style>
  <w:style w:type="character" w:customStyle="1" w:styleId="3812">
    <w:name w:val="标题 2 cg"/>
    <w:autoRedefine/>
    <w:qFormat/>
    <w:uiPriority w:val="0"/>
    <w:rPr>
      <w:rFonts w:ascii="Times New Roman" w:hAnsi="Times New Roman" w:eastAsia="楷体"/>
      <w:color w:val="000000"/>
      <w:kern w:val="2"/>
      <w:sz w:val="28"/>
      <w:szCs w:val="28"/>
      <w:lang w:val="en-US" w:eastAsia="zh-CN" w:bidi="ar-SA"/>
    </w:rPr>
  </w:style>
  <w:style w:type="character" w:customStyle="1" w:styleId="3813">
    <w:name w:val="Char Char241"/>
    <w:autoRedefine/>
    <w:semiHidden/>
    <w:qFormat/>
    <w:uiPriority w:val="0"/>
    <w:rPr>
      <w:rFonts w:hint="default" w:ascii="Arial" w:hAnsi="Arial" w:eastAsia="黑体" w:cs="Arial"/>
      <w:b/>
      <w:bCs/>
      <w:kern w:val="2"/>
      <w:sz w:val="28"/>
      <w:szCs w:val="28"/>
      <w:lang w:val="en-US" w:eastAsia="zh-CN" w:bidi="ar-SA"/>
    </w:rPr>
  </w:style>
  <w:style w:type="paragraph" w:customStyle="1" w:styleId="3814">
    <w:name w:val="标题 414"/>
    <w:basedOn w:val="622"/>
    <w:next w:val="622"/>
    <w:autoRedefine/>
    <w:qFormat/>
    <w:uiPriority w:val="0"/>
    <w:pPr>
      <w:keepNext/>
      <w:keepLines/>
      <w:autoSpaceDE/>
      <w:autoSpaceDN/>
      <w:adjustRightInd w:val="0"/>
      <w:spacing w:before="280" w:after="290" w:line="376" w:lineRule="atLeast"/>
      <w:ind w:left="0"/>
      <w:jc w:val="left"/>
      <w:textAlignment w:val="auto"/>
    </w:pPr>
    <w:rPr>
      <w:rFonts w:ascii="Arial" w:hAnsi="Symbol"/>
      <w:b/>
      <w:color w:val="auto"/>
      <w:szCs w:val="22"/>
    </w:rPr>
  </w:style>
  <w:style w:type="paragraph" w:customStyle="1" w:styleId="3815">
    <w:name w:val="font7"/>
    <w:basedOn w:val="1"/>
    <w:autoRedefine/>
    <w:qFormat/>
    <w:uiPriority w:val="0"/>
    <w:pPr>
      <w:widowControl/>
      <w:spacing w:before="100" w:beforeAutospacing="1" w:after="100" w:afterAutospacing="1" w:line="360" w:lineRule="auto"/>
      <w:jc w:val="left"/>
    </w:pPr>
    <w:rPr>
      <w:rFonts w:ascii="仿宋_GB2312" w:hAnsi="Verdana" w:eastAsia="華康中楷體" w:cs="仿宋_GB2312"/>
      <w:bCs/>
      <w:kern w:val="0"/>
      <w:sz w:val="36"/>
      <w:szCs w:val="36"/>
    </w:rPr>
  </w:style>
  <w:style w:type="paragraph" w:customStyle="1" w:styleId="3816">
    <w:name w:val="样式 样式 目录 2 + 首行缩进:  2 字符 + 首行缩进:  2 字符"/>
    <w:basedOn w:val="638"/>
    <w:autoRedefine/>
    <w:qFormat/>
    <w:uiPriority w:val="0"/>
    <w:pPr>
      <w:tabs>
        <w:tab w:val="left" w:pos="960"/>
      </w:tabs>
      <w:ind w:firstLine="400"/>
    </w:pPr>
  </w:style>
  <w:style w:type="character" w:customStyle="1" w:styleId="3817">
    <w:name w:val="font01"/>
    <w:autoRedefine/>
    <w:qFormat/>
    <w:uiPriority w:val="0"/>
    <w:rPr>
      <w:rFonts w:hint="eastAsia" w:ascii="宋体" w:hAnsi="宋体" w:eastAsia="宋体" w:cs="宋体"/>
      <w:color w:val="000000"/>
      <w:sz w:val="21"/>
      <w:szCs w:val="21"/>
      <w:u w:val="none"/>
    </w:rPr>
  </w:style>
  <w:style w:type="paragraph" w:customStyle="1" w:styleId="3818">
    <w:name w:val="Char Char1 Char Char Char Char Char Char Char Char Char Char Char Char Char Char Char Char Char Char Char Char1 Char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3819">
    <w:name w:val="Char Char Char110"/>
    <w:basedOn w:val="1"/>
    <w:autoRedefine/>
    <w:qFormat/>
    <w:uiPriority w:val="99"/>
    <w:pPr>
      <w:spacing w:beforeLines="100"/>
    </w:pPr>
    <w:rPr>
      <w:rFonts w:ascii="Times New Roman" w:hAnsi="Times New Roman" w:eastAsia="宋体"/>
      <w:szCs w:val="24"/>
    </w:rPr>
  </w:style>
  <w:style w:type="character" w:customStyle="1" w:styleId="3820">
    <w:name w:val="Char Char142"/>
    <w:autoRedefine/>
    <w:qFormat/>
    <w:uiPriority w:val="0"/>
    <w:rPr>
      <w:sz w:val="24"/>
    </w:rPr>
  </w:style>
  <w:style w:type="paragraph" w:customStyle="1" w:styleId="3821">
    <w:name w:val="表格文字小四"/>
    <w:basedOn w:val="1"/>
    <w:next w:val="35"/>
    <w:autoRedefine/>
    <w:qFormat/>
    <w:uiPriority w:val="0"/>
    <w:pPr>
      <w:framePr w:hSpace="180" w:wrap="around" w:vAnchor="text" w:hAnchor="margin" w:xAlign="center" w:y="319"/>
      <w:adjustRightInd w:val="0"/>
      <w:snapToGrid w:val="0"/>
      <w:spacing w:line="360" w:lineRule="auto"/>
      <w:ind w:left="-593"/>
      <w:jc w:val="center"/>
    </w:pPr>
    <w:rPr>
      <w:rFonts w:ascii="Verdana" w:hAnsi="Verdana" w:eastAsia="宋体" w:cs="仿宋_GB2312"/>
      <w:sz w:val="24"/>
      <w:szCs w:val="24"/>
    </w:rPr>
  </w:style>
  <w:style w:type="character" w:customStyle="1" w:styleId="3822">
    <w:name w:val="Char Char165"/>
    <w:autoRedefine/>
    <w:qFormat/>
    <w:uiPriority w:val="0"/>
    <w:rPr>
      <w:rFonts w:ascii="宋体"/>
      <w:sz w:val="28"/>
    </w:rPr>
  </w:style>
  <w:style w:type="paragraph" w:customStyle="1" w:styleId="3823">
    <w:name w:val="Char Char1 Char Char Char Char Char Char Char Char Char Char Char Char Char1 Char Char Char Char Char Char Char Char Char Char Char Char Char Char1 Char Char Char Char9"/>
    <w:basedOn w:val="1"/>
    <w:autoRedefine/>
    <w:qFormat/>
    <w:uiPriority w:val="99"/>
    <w:pPr>
      <w:widowControl/>
      <w:spacing w:after="160" w:line="240" w:lineRule="exact"/>
      <w:jc w:val="left"/>
    </w:pPr>
    <w:rPr>
      <w:rFonts w:ascii="Wingdings" w:hAnsi="Wingdings" w:eastAsia="Times New Roman"/>
      <w:kern w:val="0"/>
      <w:sz w:val="20"/>
      <w:szCs w:val="20"/>
      <w:lang w:eastAsia="en-US"/>
    </w:rPr>
  </w:style>
  <w:style w:type="paragraph" w:customStyle="1" w:styleId="3824">
    <w:name w:val="font16"/>
    <w:basedOn w:val="1"/>
    <w:autoRedefine/>
    <w:qFormat/>
    <w:uiPriority w:val="0"/>
    <w:pPr>
      <w:widowControl/>
      <w:spacing w:before="100" w:beforeAutospacing="1" w:after="100" w:afterAutospacing="1" w:line="360" w:lineRule="auto"/>
      <w:jc w:val="left"/>
    </w:pPr>
    <w:rPr>
      <w:rFonts w:hint="eastAsia" w:ascii="Verdana" w:hAnsi="Verdana" w:eastAsia="宋体" w:cs="華康中楷體"/>
      <w:kern w:val="0"/>
      <w:sz w:val="20"/>
      <w:szCs w:val="20"/>
      <w:u w:val="single"/>
    </w:rPr>
  </w:style>
  <w:style w:type="character" w:customStyle="1" w:styleId="3825">
    <w:name w:val="Char Char208"/>
    <w:autoRedefine/>
    <w:qFormat/>
    <w:uiPriority w:val="0"/>
    <w:rPr>
      <w:szCs w:val="24"/>
    </w:rPr>
  </w:style>
  <w:style w:type="paragraph" w:customStyle="1" w:styleId="3826">
    <w:name w:val="页脚21"/>
    <w:autoRedefine/>
    <w:qFormat/>
    <w:uiPriority w:val="0"/>
    <w:pPr>
      <w:tabs>
        <w:tab w:val="center" w:pos="4153"/>
        <w:tab w:val="right" w:pos="8306"/>
      </w:tabs>
      <w:adjustRightInd w:val="0"/>
      <w:spacing w:line="240" w:lineRule="atLeast"/>
      <w:textAlignment w:val="baseline"/>
    </w:pPr>
    <w:rPr>
      <w:rFonts w:ascii="Verdana" w:hAnsi="仿宋_GB2312" w:eastAsia="宋体" w:cs="仿宋_GB2312"/>
      <w:sz w:val="18"/>
      <w:lang w:val="en-US" w:eastAsia="zh-CN" w:bidi="ar-SA"/>
    </w:rPr>
  </w:style>
  <w:style w:type="character" w:customStyle="1" w:styleId="3827">
    <w:name w:val="标题 1 Char1 Char"/>
    <w:autoRedefine/>
    <w:qFormat/>
    <w:uiPriority w:val="0"/>
    <w:rPr>
      <w:rFonts w:ascii="Arial" w:hAnsi="Arial"/>
      <w:b/>
      <w:kern w:val="44"/>
      <w:sz w:val="44"/>
      <w:szCs w:val="30"/>
    </w:rPr>
  </w:style>
  <w:style w:type="paragraph" w:customStyle="1" w:styleId="3828">
    <w:name w:val="612表头"/>
    <w:basedOn w:val="1"/>
    <w:autoRedefine/>
    <w:qFormat/>
    <w:uiPriority w:val="0"/>
    <w:pPr>
      <w:spacing w:before="120" w:line="360" w:lineRule="auto"/>
      <w:jc w:val="center"/>
    </w:pPr>
    <w:rPr>
      <w:rFonts w:ascii="Times New Roman" w:hAnsi="Times New Roman" w:eastAsia="Wingdings"/>
      <w:bCs/>
      <w:sz w:val="24"/>
      <w:szCs w:val="24"/>
    </w:rPr>
  </w:style>
  <w:style w:type="paragraph" w:customStyle="1" w:styleId="3829">
    <w:name w:val="xl67"/>
    <w:basedOn w:val="1"/>
    <w:autoRedefine/>
    <w:qFormat/>
    <w:uiPriority w:val="0"/>
    <w:pPr>
      <w:widowControl/>
      <w:spacing w:before="100" w:after="100" w:line="360" w:lineRule="auto"/>
      <w:jc w:val="left"/>
      <w:textAlignment w:val="center"/>
    </w:pPr>
    <w:rPr>
      <w:rFonts w:ascii="宋体" w:hAnsi="宋体" w:eastAsia="宋体"/>
      <w:kern w:val="0"/>
      <w:sz w:val="24"/>
      <w:szCs w:val="20"/>
    </w:rPr>
  </w:style>
  <w:style w:type="paragraph" w:customStyle="1" w:styleId="3830">
    <w:name w:val="ttxtl"/>
    <w:basedOn w:val="1"/>
    <w:autoRedefine/>
    <w:qFormat/>
    <w:uiPriority w:val="0"/>
    <w:pPr>
      <w:widowControl/>
      <w:spacing w:before="100" w:beforeAutospacing="1" w:after="100" w:afterAutospacing="1" w:line="360" w:lineRule="auto"/>
      <w:jc w:val="left"/>
    </w:pPr>
    <w:rPr>
      <w:rFonts w:ascii="Verdana" w:hAnsi="Verdana" w:eastAsia="宋体" w:cs="仿宋_GB2312"/>
      <w:kern w:val="0"/>
      <w:sz w:val="24"/>
      <w:szCs w:val="24"/>
    </w:rPr>
  </w:style>
  <w:style w:type="paragraph" w:customStyle="1" w:styleId="3831">
    <w:name w:val="列出段落13"/>
    <w:basedOn w:val="1"/>
    <w:autoRedefine/>
    <w:qFormat/>
    <w:uiPriority w:val="34"/>
    <w:pPr>
      <w:ind w:firstLine="420" w:firstLineChars="200"/>
    </w:pPr>
    <w:rPr>
      <w:rFonts w:ascii="Times New Roman" w:hAnsi="Times New Roman" w:eastAsia="宋体"/>
      <w:szCs w:val="24"/>
    </w:rPr>
  </w:style>
  <w:style w:type="character" w:customStyle="1" w:styleId="3832">
    <w:name w:val="style16 style57"/>
    <w:autoRedefine/>
    <w:qFormat/>
    <w:uiPriority w:val="0"/>
  </w:style>
  <w:style w:type="paragraph" w:customStyle="1" w:styleId="3833">
    <w:name w:val="Char4 Char Char Char1"/>
    <w:basedOn w:val="1"/>
    <w:autoRedefine/>
    <w:qFormat/>
    <w:uiPriority w:val="0"/>
    <w:rPr>
      <w:rFonts w:ascii="Times New Roman" w:hAnsi="Times New Roman" w:eastAsia="宋体"/>
      <w:sz w:val="24"/>
      <w:szCs w:val="24"/>
    </w:rPr>
  </w:style>
  <w:style w:type="character" w:customStyle="1" w:styleId="3834">
    <w:name w:val="表格文字 Char Char"/>
    <w:autoRedefine/>
    <w:qFormat/>
    <w:uiPriority w:val="0"/>
    <w:rPr>
      <w:rFonts w:ascii="宋体" w:hAnsi="Courier New" w:cs="Courier New"/>
      <w:kern w:val="2"/>
      <w:sz w:val="21"/>
      <w:szCs w:val="21"/>
    </w:rPr>
  </w:style>
  <w:style w:type="paragraph" w:customStyle="1" w:styleId="3835">
    <w:name w:val="Char Char Char Char Char Char1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836">
    <w:name w:val="标题 3 + 宋体"/>
    <w:basedOn w:val="6"/>
    <w:autoRedefine/>
    <w:qFormat/>
    <w:uiPriority w:val="0"/>
    <w:pPr>
      <w:keepNext w:val="0"/>
      <w:keepLines w:val="0"/>
      <w:tabs>
        <w:tab w:val="left" w:pos="142"/>
        <w:tab w:val="left" w:pos="284"/>
        <w:tab w:val="center" w:pos="1276"/>
      </w:tabs>
      <w:adjustRightInd w:val="0"/>
      <w:snapToGrid w:val="0"/>
      <w:spacing w:line="300" w:lineRule="auto"/>
      <w:ind w:firstLine="680"/>
      <w:contextualSpacing/>
      <w:jc w:val="left"/>
      <w:textAlignment w:val="baseline"/>
    </w:pPr>
    <w:rPr>
      <w:rFonts w:ascii="Arial" w:hAnsi="Arial" w:eastAsia="Arial"/>
      <w:b w:val="0"/>
      <w:color w:val="auto"/>
      <w:sz w:val="28"/>
      <w:szCs w:val="28"/>
    </w:rPr>
  </w:style>
  <w:style w:type="paragraph" w:customStyle="1" w:styleId="3837">
    <w:name w:val="Char Char Char1 Char Char Char Char9"/>
    <w:basedOn w:val="1"/>
    <w:autoRedefine/>
    <w:qFormat/>
    <w:uiPriority w:val="0"/>
    <w:pPr>
      <w:spacing w:line="360" w:lineRule="auto"/>
    </w:pPr>
    <w:rPr>
      <w:rFonts w:ascii="Times New Roman" w:hAnsi="Times New Roman" w:eastAsia="宋体"/>
      <w:szCs w:val="24"/>
    </w:rPr>
  </w:style>
  <w:style w:type="paragraph" w:customStyle="1" w:styleId="3838">
    <w:name w:val="Char Char Char Char1 Char Char Char5"/>
    <w:basedOn w:val="1"/>
    <w:autoRedefine/>
    <w:qFormat/>
    <w:uiPriority w:val="0"/>
    <w:pPr>
      <w:spacing w:line="360" w:lineRule="auto"/>
      <w:ind w:firstLine="200" w:firstLineChars="200"/>
    </w:pPr>
    <w:rPr>
      <w:rFonts w:ascii="Arial" w:hAnsi="Arial" w:eastAsia="宋体" w:cs="Arial"/>
      <w:sz w:val="24"/>
      <w:szCs w:val="24"/>
    </w:rPr>
  </w:style>
  <w:style w:type="character" w:customStyle="1" w:styleId="3839">
    <w:name w:val="at_2"/>
    <w:autoRedefine/>
    <w:qFormat/>
    <w:uiPriority w:val="0"/>
  </w:style>
  <w:style w:type="paragraph" w:customStyle="1" w:styleId="3840">
    <w:name w:val="题注21"/>
    <w:basedOn w:val="1"/>
    <w:next w:val="1"/>
    <w:autoRedefine/>
    <w:qFormat/>
    <w:uiPriority w:val="0"/>
    <w:pPr>
      <w:adjustRightInd w:val="0"/>
      <w:spacing w:before="120" w:after="120" w:line="312" w:lineRule="atLeast"/>
      <w:jc w:val="center"/>
    </w:pPr>
    <w:rPr>
      <w:rFonts w:ascii="Arial" w:hAnsi="Times New Roman" w:eastAsia="宋体"/>
      <w:kern w:val="0"/>
      <w:sz w:val="28"/>
      <w:szCs w:val="20"/>
    </w:rPr>
  </w:style>
  <w:style w:type="character" w:customStyle="1" w:styleId="3841">
    <w:name w:val="样式 报告 + 加粗 下划线"/>
    <w:autoRedefine/>
    <w:qFormat/>
    <w:uiPriority w:val="0"/>
    <w:rPr>
      <w:b/>
      <w:u w:val="single"/>
    </w:rPr>
  </w:style>
  <w:style w:type="paragraph" w:customStyle="1" w:styleId="3842">
    <w:name w:val="四级"/>
    <w:basedOn w:val="6"/>
    <w:autoRedefine/>
    <w:qFormat/>
    <w:uiPriority w:val="0"/>
    <w:pPr>
      <w:keepLines w:val="0"/>
      <w:adjustRightInd w:val="0"/>
      <w:snapToGrid w:val="0"/>
      <w:ind w:right="-50"/>
      <w:jc w:val="left"/>
      <w:outlineLvl w:val="3"/>
    </w:pPr>
    <w:rPr>
      <w:bCs/>
      <w:snapToGrid w:val="0"/>
      <w:kern w:val="0"/>
      <w:szCs w:val="24"/>
    </w:rPr>
  </w:style>
  <w:style w:type="paragraph" w:customStyle="1" w:styleId="3843">
    <w:name w:val="z-窗体顶端11"/>
    <w:basedOn w:val="1"/>
    <w:next w:val="1"/>
    <w:autoRedefine/>
    <w:qFormat/>
    <w:uiPriority w:val="0"/>
    <w:pPr>
      <w:pBdr>
        <w:bottom w:val="single" w:color="auto" w:sz="6" w:space="1"/>
      </w:pBdr>
      <w:spacing w:line="360" w:lineRule="auto"/>
      <w:ind w:firstLine="200" w:firstLineChars="200"/>
      <w:jc w:val="center"/>
    </w:pPr>
    <w:rPr>
      <w:rFonts w:ascii="Arial" w:hAnsi="Arial" w:eastAsia="仿宋_GB2312" w:cs="Arial"/>
      <w:vanish/>
      <w:kern w:val="0"/>
      <w:sz w:val="16"/>
      <w:szCs w:val="16"/>
    </w:rPr>
  </w:style>
  <w:style w:type="paragraph" w:customStyle="1" w:styleId="3844">
    <w:name w:val="Char2 Char Char Char Char Char Char Char Char Char Char Char Char Char Char Char Char Char Char Char Char Char8"/>
    <w:basedOn w:val="1"/>
    <w:autoRedefine/>
    <w:semiHidden/>
    <w:qFormat/>
    <w:uiPriority w:val="0"/>
    <w:pPr>
      <w:spacing w:line="360" w:lineRule="auto"/>
      <w:ind w:firstLine="200" w:firstLineChars="200"/>
    </w:pPr>
    <w:rPr>
      <w:rFonts w:ascii="Times New Roman" w:hAnsi="Times New Roman" w:eastAsia="黑体"/>
      <w:sz w:val="28"/>
      <w:szCs w:val="28"/>
    </w:rPr>
  </w:style>
  <w:style w:type="paragraph" w:customStyle="1" w:styleId="3845">
    <w:name w:val="Char Char Char1 Char Char Char Char Char Char Char"/>
    <w:basedOn w:val="1"/>
    <w:autoRedefine/>
    <w:qFormat/>
    <w:uiPriority w:val="0"/>
    <w:pPr>
      <w:spacing w:line="360" w:lineRule="auto"/>
    </w:pPr>
    <w:rPr>
      <w:rFonts w:ascii="仿宋_GB2312" w:hAnsi="仿宋_GB2312" w:eastAsia="宋体" w:cs="仿宋_GB2312"/>
      <w:sz w:val="24"/>
      <w:szCs w:val="24"/>
    </w:rPr>
  </w:style>
  <w:style w:type="character" w:customStyle="1" w:styleId="3846">
    <w:name w:val="+正文 Char Char"/>
    <w:link w:val="1771"/>
    <w:autoRedefine/>
    <w:qFormat/>
    <w:uiPriority w:val="0"/>
    <w:rPr>
      <w:rFonts w:ascii="Calibri" w:hAnsi="Calibri" w:eastAsia="宋体"/>
      <w:sz w:val="24"/>
    </w:rPr>
  </w:style>
  <w:style w:type="paragraph" w:customStyle="1" w:styleId="3847">
    <w:name w:val="湛江码头表"/>
    <w:basedOn w:val="1"/>
    <w:autoRedefine/>
    <w:semiHidden/>
    <w:qFormat/>
    <w:uiPriority w:val="0"/>
    <w:pPr>
      <w:spacing w:line="360" w:lineRule="auto"/>
      <w:jc w:val="center"/>
    </w:pPr>
    <w:rPr>
      <w:rFonts w:ascii="仿宋_GB2312" w:hAnsi="仿宋_GB2312" w:eastAsia="ˎ̥" w:cs="仿宋_GB2312"/>
      <w:kern w:val="0"/>
      <w:sz w:val="24"/>
      <w:szCs w:val="24"/>
      <w:lang w:eastAsia="zh-TW"/>
    </w:rPr>
  </w:style>
  <w:style w:type="paragraph" w:customStyle="1" w:styleId="3848">
    <w:name w:val="+列表1"/>
    <w:basedOn w:val="1"/>
    <w:autoRedefine/>
    <w:qFormat/>
    <w:uiPriority w:val="0"/>
    <w:pPr>
      <w:spacing w:line="360" w:lineRule="auto"/>
      <w:jc w:val="center"/>
    </w:pPr>
    <w:rPr>
      <w:rFonts w:ascii="仿宋_GB2312" w:hAnsi="仿宋_GB2312" w:eastAsia="宋体" w:cs="仿宋_GB2312"/>
      <w:sz w:val="24"/>
      <w:szCs w:val="21"/>
    </w:rPr>
  </w:style>
  <w:style w:type="character" w:customStyle="1" w:styleId="3849">
    <w:name w:val="样式 正文文本 + 红色 Char Char Char Char Char"/>
    <w:autoRedefine/>
    <w:qFormat/>
    <w:uiPriority w:val="0"/>
    <w:rPr>
      <w:rFonts w:ascii="Times New Roman" w:hAnsi="Times New Roman" w:eastAsia="仿宋_GB2312"/>
      <w:color w:val="FF0000"/>
      <w:sz w:val="24"/>
      <w:szCs w:val="24"/>
    </w:rPr>
  </w:style>
  <w:style w:type="character" w:customStyle="1" w:styleId="3850">
    <w:name w:val="可研报告正文 Char Char"/>
    <w:link w:val="3226"/>
    <w:autoRedefine/>
    <w:qFormat/>
    <w:uiPriority w:val="0"/>
    <w:rPr>
      <w:sz w:val="24"/>
      <w:szCs w:val="24"/>
    </w:rPr>
  </w:style>
  <w:style w:type="paragraph" w:customStyle="1" w:styleId="3851">
    <w:name w:val="样式 首行缩进:  2 字符2"/>
    <w:basedOn w:val="1"/>
    <w:autoRedefine/>
    <w:qFormat/>
    <w:uiPriority w:val="0"/>
    <w:pPr>
      <w:ind w:firstLine="200" w:firstLineChars="200"/>
    </w:pPr>
    <w:rPr>
      <w:rFonts w:ascii="Times New Roman" w:hAnsi="Times New Roman" w:eastAsia="宋体" w:cs="Arial"/>
      <w:sz w:val="24"/>
      <w:szCs w:val="20"/>
    </w:rPr>
  </w:style>
  <w:style w:type="paragraph" w:customStyle="1" w:styleId="3852">
    <w:name w:val="xl57"/>
    <w:basedOn w:val="1"/>
    <w:autoRedefine/>
    <w:qFormat/>
    <w:uiPriority w:val="0"/>
    <w:pPr>
      <w:widowControl/>
      <w:pBdr>
        <w:top w:val="single" w:color="auto" w:sz="8" w:space="0"/>
        <w:bottom w:val="single" w:color="auto" w:sz="4" w:space="0"/>
        <w:right w:val="single" w:color="auto" w:sz="4" w:space="0"/>
      </w:pBdr>
      <w:spacing w:before="100" w:beforeAutospacing="1" w:after="100" w:afterAutospacing="1" w:line="360" w:lineRule="auto"/>
      <w:jc w:val="center"/>
      <w:textAlignment w:val="center"/>
    </w:pPr>
    <w:rPr>
      <w:rFonts w:ascii="華康中楷體" w:hAnsi="華康中楷體" w:eastAsia="華康中楷體" w:cs="仿宋_GB2312"/>
      <w:kern w:val="0"/>
      <w:sz w:val="24"/>
      <w:szCs w:val="21"/>
    </w:rPr>
  </w:style>
  <w:style w:type="paragraph" w:customStyle="1" w:styleId="3853">
    <w:name w:val="列表 3D"/>
    <w:basedOn w:val="13"/>
    <w:autoRedefine/>
    <w:qFormat/>
    <w:uiPriority w:val="0"/>
    <w:pPr>
      <w:widowControl w:val="0"/>
      <w:tabs>
        <w:tab w:val="left" w:pos="907"/>
      </w:tabs>
      <w:spacing w:line="288" w:lineRule="auto"/>
      <w:ind w:left="907" w:leftChars="0" w:hanging="567" w:firstLineChars="0"/>
    </w:pPr>
    <w:rPr>
      <w:rFonts w:ascii="Courier New" w:hAnsi="Courier New" w:cs="仿宋_GB2312"/>
      <w:bCs w:val="0"/>
      <w:color w:val="CCFFCC"/>
      <w:kern w:val="2"/>
      <w:sz w:val="24"/>
      <w:szCs w:val="20"/>
    </w:rPr>
  </w:style>
  <w:style w:type="paragraph" w:customStyle="1" w:styleId="3854">
    <w:name w:val="样式 四号 自动设置 行距: 固定值 25 磅"/>
    <w:basedOn w:val="1"/>
    <w:autoRedefine/>
    <w:qFormat/>
    <w:uiPriority w:val="0"/>
    <w:pPr>
      <w:widowControl/>
      <w:spacing w:line="500" w:lineRule="exact"/>
      <w:ind w:firstLine="560" w:firstLineChars="200"/>
    </w:pPr>
    <w:rPr>
      <w:rFonts w:ascii="Times New Roman" w:hAnsi="Times New Roman" w:eastAsia="宋体" w:cs="宋体"/>
      <w:sz w:val="28"/>
      <w:szCs w:val="20"/>
    </w:rPr>
  </w:style>
  <w:style w:type="character" w:customStyle="1" w:styleId="3855">
    <w:name w:val="标题 2 字符1"/>
    <w:link w:val="5"/>
    <w:autoRedefine/>
    <w:qFormat/>
    <w:uiPriority w:val="0"/>
    <w:rPr>
      <w:rFonts w:ascii="Times New Roman" w:hAnsi="Times New Roman" w:eastAsia="宋体"/>
      <w:b/>
      <w:kern w:val="2"/>
      <w:sz w:val="28"/>
    </w:rPr>
  </w:style>
  <w:style w:type="paragraph" w:customStyle="1" w:styleId="3856">
    <w:name w:val="表中文字1"/>
    <w:autoRedefine/>
    <w:qFormat/>
    <w:uiPriority w:val="0"/>
    <w:pPr>
      <w:widowControl w:val="0"/>
      <w:snapToGrid w:val="0"/>
      <w:jc w:val="center"/>
    </w:pPr>
    <w:rPr>
      <w:rFonts w:hint="eastAsia" w:ascii="仿宋_GB2312" w:hAnsi="Times New Roman" w:eastAsia="仿宋_GB2312" w:cs="Times New Roman"/>
      <w:kern w:val="2"/>
      <w:sz w:val="24"/>
      <w:lang w:val="en-US" w:eastAsia="zh-CN" w:bidi="ar-SA"/>
    </w:rPr>
  </w:style>
  <w:style w:type="paragraph" w:customStyle="1" w:styleId="3857">
    <w:name w:val="文档结构图12"/>
    <w:basedOn w:val="1"/>
    <w:autoRedefine/>
    <w:qFormat/>
    <w:uiPriority w:val="0"/>
    <w:pPr>
      <w:shd w:val="clear" w:color="auto" w:fill="000080"/>
      <w:adjustRightInd w:val="0"/>
    </w:pPr>
    <w:rPr>
      <w:rFonts w:ascii="Arial" w:hAnsi="Times New Roman" w:eastAsia="宋体"/>
      <w:kern w:val="0"/>
      <w:szCs w:val="20"/>
    </w:rPr>
  </w:style>
  <w:style w:type="character" w:customStyle="1" w:styleId="3858">
    <w:name w:val="表中文字 Char Char Char Char Char Char"/>
    <w:autoRedefine/>
    <w:semiHidden/>
    <w:qFormat/>
    <w:uiPriority w:val="0"/>
    <w:rPr>
      <w:rFonts w:eastAsia="宋体"/>
      <w:kern w:val="2"/>
      <w:sz w:val="21"/>
      <w:lang w:val="en-US" w:eastAsia="zh-CN" w:bidi="ar-SA"/>
    </w:rPr>
  </w:style>
  <w:style w:type="paragraph" w:customStyle="1" w:styleId="3859">
    <w:name w:val="列表 2K"/>
    <w:basedOn w:val="39"/>
    <w:autoRedefine/>
    <w:qFormat/>
    <w:uiPriority w:val="0"/>
    <w:pPr>
      <w:tabs>
        <w:tab w:val="left" w:pos="737"/>
      </w:tabs>
      <w:spacing w:before="100" w:beforeAutospacing="1" w:after="100" w:afterAutospacing="1" w:line="288" w:lineRule="auto"/>
      <w:ind w:left="737" w:leftChars="0" w:hanging="567" w:firstLineChars="0"/>
    </w:pPr>
    <w:rPr>
      <w:rFonts w:ascii="Courier New" w:hAnsi="Courier New" w:cs="仿宋_GB2312"/>
      <w:color w:val="FFFF99"/>
      <w:szCs w:val="20"/>
    </w:rPr>
  </w:style>
  <w:style w:type="character" w:customStyle="1" w:styleId="3860">
    <w:name w:val="正文首行缩进 Char Char Char Char Char1"/>
    <w:autoRedefine/>
    <w:qFormat/>
    <w:uiPriority w:val="99"/>
    <w:rPr>
      <w:rFonts w:ascii="Calibri" w:hAnsi="Calibri"/>
      <w:kern w:val="2"/>
      <w:sz w:val="21"/>
      <w:szCs w:val="22"/>
    </w:rPr>
  </w:style>
  <w:style w:type="paragraph" w:customStyle="1" w:styleId="3861">
    <w:name w:val="默认段落字体 Para Char Char Char Char Char Char Char"/>
    <w:basedOn w:val="1"/>
    <w:autoRedefine/>
    <w:qFormat/>
    <w:uiPriority w:val="0"/>
    <w:pPr>
      <w:spacing w:line="360" w:lineRule="auto"/>
    </w:pPr>
    <w:rPr>
      <w:rFonts w:ascii="仿宋_GB2312" w:hAnsi="仿宋_GB2312" w:eastAsia="宋体" w:cs="仿宋_GB2312"/>
      <w:sz w:val="24"/>
      <w:szCs w:val="24"/>
    </w:rPr>
  </w:style>
  <w:style w:type="paragraph" w:customStyle="1" w:styleId="3862">
    <w:name w:val="引言二级条标题"/>
    <w:basedOn w:val="712"/>
    <w:next w:val="1"/>
    <w:autoRedefine/>
    <w:qFormat/>
    <w:uiPriority w:val="0"/>
    <w:pPr>
      <w:tabs>
        <w:tab w:val="left" w:pos="360"/>
      </w:tabs>
      <w:ind w:left="2258"/>
    </w:pPr>
    <w:rPr>
      <w:rFonts w:ascii="Calibri" w:hAnsi="Calibri"/>
      <w:szCs w:val="21"/>
    </w:rPr>
  </w:style>
  <w:style w:type="paragraph" w:customStyle="1" w:styleId="3863">
    <w:name w:val="..1"/>
    <w:basedOn w:val="153"/>
    <w:next w:val="153"/>
    <w:autoRedefine/>
    <w:qFormat/>
    <w:uiPriority w:val="0"/>
    <w:rPr>
      <w:rFonts w:ascii="Wingdings" w:eastAsia="Wingdings"/>
      <w:color w:val="auto"/>
      <w:kern w:val="2"/>
    </w:rPr>
  </w:style>
  <w:style w:type="paragraph" w:customStyle="1" w:styleId="3864">
    <w:name w:val="样式 标题 5 + 自动设置"/>
    <w:basedOn w:val="8"/>
    <w:autoRedefine/>
    <w:qFormat/>
    <w:uiPriority w:val="0"/>
    <w:pPr>
      <w:keepNext w:val="0"/>
      <w:keepLines w:val="0"/>
      <w:autoSpaceDE/>
      <w:autoSpaceDN/>
      <w:snapToGrid w:val="0"/>
      <w:spacing w:line="500" w:lineRule="exact"/>
      <w:ind w:firstLine="200" w:firstLineChars="200"/>
      <w:textAlignment w:val="auto"/>
    </w:pPr>
    <w:rPr>
      <w:b w:val="0"/>
      <w:kern w:val="2"/>
      <w:sz w:val="28"/>
      <w:szCs w:val="28"/>
    </w:rPr>
  </w:style>
  <w:style w:type="paragraph" w:customStyle="1" w:styleId="3865">
    <w:name w:val="xl145"/>
    <w:basedOn w:val="1"/>
    <w:autoRedefine/>
    <w:qFormat/>
    <w:uiPriority w:val="0"/>
    <w:pPr>
      <w:widowControl/>
      <w:spacing w:before="100" w:beforeAutospacing="1" w:after="100" w:afterAutospacing="1" w:line="360" w:lineRule="auto"/>
      <w:jc w:val="center"/>
    </w:pPr>
    <w:rPr>
      <w:rFonts w:ascii="宋体" w:hAnsi="宋体" w:eastAsia="宋体" w:cs="宋体"/>
      <w:color w:val="FF0000"/>
      <w:kern w:val="0"/>
      <w:sz w:val="20"/>
      <w:szCs w:val="20"/>
    </w:rPr>
  </w:style>
  <w:style w:type="paragraph" w:customStyle="1" w:styleId="3866">
    <w:name w:val="图表目录15"/>
    <w:basedOn w:val="22"/>
    <w:next w:val="22"/>
    <w:autoRedefine/>
    <w:qFormat/>
    <w:uiPriority w:val="0"/>
    <w:pPr>
      <w:tabs>
        <w:tab w:val="right" w:leader="dot" w:pos="8051"/>
      </w:tabs>
      <w:adjustRightInd w:val="0"/>
      <w:spacing w:line="360" w:lineRule="atLeast"/>
      <w:ind w:left="840" w:hanging="840"/>
      <w:jc w:val="left"/>
      <w:textAlignment w:val="baseline"/>
    </w:pPr>
    <w:rPr>
      <w:rFonts w:ascii="Arial" w:hAnsi="Symbol"/>
    </w:rPr>
  </w:style>
  <w:style w:type="paragraph" w:customStyle="1" w:styleId="3867">
    <w:name w:val="Char Char Char Char Char Char Char Char Char Char Char Char Char Char Char Char Char Char Char Char Char11"/>
    <w:basedOn w:val="1"/>
    <w:next w:val="1"/>
    <w:autoRedefine/>
    <w:qFormat/>
    <w:uiPriority w:val="0"/>
    <w:pPr>
      <w:keepNext/>
      <w:keepLines/>
      <w:widowControl/>
      <w:adjustRightInd w:val="0"/>
      <w:spacing w:before="40" w:after="40" w:line="360" w:lineRule="auto"/>
      <w:ind w:firstLine="482" w:firstLineChars="200"/>
    </w:pPr>
    <w:rPr>
      <w:rFonts w:ascii="Times New Roman" w:hAnsi="Times New Roman" w:eastAsia="宋体" w:cs="Arial"/>
      <w:b/>
      <w:kern w:val="0"/>
      <w:sz w:val="24"/>
      <w:szCs w:val="28"/>
    </w:rPr>
  </w:style>
  <w:style w:type="character" w:customStyle="1" w:styleId="3868">
    <w:name w:val="infodetail1"/>
    <w:autoRedefine/>
    <w:qFormat/>
    <w:uiPriority w:val="0"/>
    <w:rPr>
      <w:rFonts w:hint="default" w:ascii="ˎ̥" w:hAnsi="ˎ̥"/>
      <w:sz w:val="22"/>
      <w:szCs w:val="22"/>
    </w:rPr>
  </w:style>
  <w:style w:type="paragraph" w:customStyle="1" w:styleId="3869">
    <w:name w:val="Char Char1 Char Char Char Char Char Char Char Char Char1 Char4"/>
    <w:basedOn w:val="1"/>
    <w:autoRedefine/>
    <w:qFormat/>
    <w:uiPriority w:val="0"/>
    <w:rPr>
      <w:rFonts w:ascii="Times New Roman" w:hAnsi="Times New Roman" w:eastAsia="宋体"/>
      <w:szCs w:val="24"/>
    </w:rPr>
  </w:style>
  <w:style w:type="character" w:customStyle="1" w:styleId="3870">
    <w:name w:val="stit16_g1"/>
    <w:autoRedefine/>
    <w:qFormat/>
    <w:uiPriority w:val="0"/>
    <w:rPr>
      <w:rFonts w:hint="eastAsia" w:ascii="PMingLiU" w:hAnsi="PMingLiU" w:eastAsia="PMingLiU"/>
      <w:color w:val="1425D0"/>
      <w:sz w:val="16"/>
      <w:szCs w:val="16"/>
      <w:lang w:val="en-US" w:eastAsia="en-US" w:bidi="ar-SA"/>
    </w:rPr>
  </w:style>
  <w:style w:type="paragraph" w:customStyle="1" w:styleId="3871">
    <w:name w:val="表号 Char Char"/>
    <w:basedOn w:val="1"/>
    <w:autoRedefine/>
    <w:qFormat/>
    <w:uiPriority w:val="0"/>
    <w:pPr>
      <w:autoSpaceDE w:val="0"/>
      <w:autoSpaceDN w:val="0"/>
      <w:adjustRightInd w:val="0"/>
      <w:spacing w:line="360" w:lineRule="auto"/>
      <w:textAlignment w:val="baseline"/>
    </w:pPr>
    <w:rPr>
      <w:rFonts w:ascii="仿宋_GB2312" w:hAnsi="仿宋_GB2312" w:eastAsia="宋体" w:cs="仿宋_GB2312"/>
      <w:spacing w:val="6"/>
      <w:kern w:val="0"/>
      <w:sz w:val="24"/>
      <w:szCs w:val="20"/>
    </w:rPr>
  </w:style>
  <w:style w:type="paragraph" w:customStyle="1" w:styleId="3872">
    <w:name w:val="Char Char Char1 Char Char Char Char1"/>
    <w:basedOn w:val="1"/>
    <w:autoRedefine/>
    <w:qFormat/>
    <w:uiPriority w:val="0"/>
    <w:pPr>
      <w:spacing w:line="360" w:lineRule="auto"/>
    </w:pPr>
    <w:rPr>
      <w:rFonts w:ascii="Times New Roman" w:hAnsi="Times New Roman" w:eastAsia="宋体"/>
      <w:szCs w:val="24"/>
    </w:rPr>
  </w:style>
  <w:style w:type="paragraph" w:customStyle="1" w:styleId="3873">
    <w:name w:val="支标题 a)"/>
    <w:basedOn w:val="1"/>
    <w:next w:val="1"/>
    <w:autoRedefine/>
    <w:semiHidden/>
    <w:qFormat/>
    <w:uiPriority w:val="0"/>
    <w:pPr>
      <w:tabs>
        <w:tab w:val="left" w:pos="510"/>
        <w:tab w:val="left" w:pos="1097"/>
      </w:tabs>
      <w:autoSpaceDE w:val="0"/>
      <w:autoSpaceDN w:val="0"/>
      <w:adjustRightInd w:val="0"/>
      <w:spacing w:before="120" w:after="120" w:line="460" w:lineRule="exact"/>
      <w:ind w:left="284" w:firstLine="453"/>
      <w:jc w:val="left"/>
    </w:pPr>
    <w:rPr>
      <w:rFonts w:ascii="ZapfDingbats BT" w:hAnsi="ZapfDingbats BT" w:eastAsia="宋体"/>
      <w:kern w:val="0"/>
      <w:sz w:val="23"/>
      <w:szCs w:val="20"/>
    </w:rPr>
  </w:style>
  <w:style w:type="paragraph" w:customStyle="1" w:styleId="3874">
    <w:name w:val="Char Char Char Char Char Char Char Char1 Char Char Char Char Char Char Char Char Char Char Char Char1 Char10"/>
    <w:basedOn w:val="1"/>
    <w:autoRedefine/>
    <w:qFormat/>
    <w:uiPriority w:val="99"/>
    <w:rPr>
      <w:rFonts w:ascii="Times New Roman" w:hAnsi="Times New Roman" w:eastAsia="宋体"/>
      <w:sz w:val="24"/>
      <w:szCs w:val="24"/>
    </w:rPr>
  </w:style>
  <w:style w:type="paragraph" w:customStyle="1" w:styleId="3875">
    <w:name w:val="xl66"/>
    <w:basedOn w:val="1"/>
    <w:autoRedefine/>
    <w:qFormat/>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360" w:lineRule="auto"/>
      <w:jc w:val="left"/>
      <w:textAlignment w:val="center"/>
    </w:pPr>
    <w:rPr>
      <w:rFonts w:ascii="華康中楷體" w:hAnsi="華康中楷體" w:eastAsia="華康中楷體" w:cs="仿宋_GB2312"/>
      <w:kern w:val="0"/>
      <w:sz w:val="24"/>
      <w:szCs w:val="24"/>
    </w:rPr>
  </w:style>
  <w:style w:type="character" w:customStyle="1" w:styleId="3876">
    <w:name w:val="样式3 Char Char Char Char Char Char"/>
    <w:autoRedefine/>
    <w:qFormat/>
    <w:uiPriority w:val="0"/>
    <w:rPr>
      <w:rFonts w:ascii="Wingdings" w:hAnsi="Wingdings" w:eastAsia="Arial"/>
      <w:kern w:val="2"/>
      <w:sz w:val="24"/>
      <w:szCs w:val="24"/>
      <w:lang w:val="en-US" w:eastAsia="zh-CN" w:bidi="ar-SA"/>
    </w:rPr>
  </w:style>
  <w:style w:type="character" w:customStyle="1" w:styleId="3877">
    <w:name w:val="at_1"/>
    <w:autoRedefine/>
    <w:qFormat/>
    <w:uiPriority w:val="0"/>
  </w:style>
  <w:style w:type="character" w:customStyle="1" w:styleId="3878">
    <w:name w:val="样式 黑体 小四"/>
    <w:autoRedefine/>
    <w:semiHidden/>
    <w:qFormat/>
    <w:uiPriority w:val="0"/>
    <w:rPr>
      <w:rFonts w:ascii="楷体" w:hAnsi="楷体" w:eastAsia="楷体"/>
      <w:sz w:val="24"/>
      <w:szCs w:val="21"/>
      <w:lang w:val="en-US" w:eastAsia="en-US" w:bidi="ar-SA"/>
    </w:rPr>
  </w:style>
  <w:style w:type="paragraph" w:customStyle="1" w:styleId="3879">
    <w:name w:val="正文文本缩进 312"/>
    <w:basedOn w:val="1"/>
    <w:autoRedefine/>
    <w:qFormat/>
    <w:uiPriority w:val="0"/>
    <w:pPr>
      <w:adjustRightInd w:val="0"/>
      <w:spacing w:line="360" w:lineRule="atLeast"/>
      <w:ind w:firstLine="480"/>
      <w:textAlignment w:val="baseline"/>
    </w:pPr>
    <w:rPr>
      <w:rFonts w:ascii="Arial" w:hAnsi="Times New Roman" w:eastAsia="宋体"/>
      <w:kern w:val="0"/>
      <w:sz w:val="24"/>
      <w:szCs w:val="20"/>
    </w:rPr>
  </w:style>
  <w:style w:type="paragraph" w:customStyle="1" w:styleId="3880">
    <w:name w:val="two"/>
    <w:basedOn w:val="1"/>
    <w:autoRedefine/>
    <w:qFormat/>
    <w:uiPriority w:val="0"/>
    <w:pPr>
      <w:widowControl/>
      <w:spacing w:before="100" w:beforeAutospacing="1" w:after="100" w:afterAutospacing="1" w:line="360" w:lineRule="auto"/>
      <w:jc w:val="left"/>
    </w:pPr>
    <w:rPr>
      <w:rFonts w:hint="eastAsia" w:ascii="宋体" w:hAnsi="宋体" w:eastAsia="仿宋_GB2312" w:cs="Arial Unicode MS"/>
      <w:color w:val="000000"/>
      <w:kern w:val="0"/>
      <w:sz w:val="28"/>
      <w:szCs w:val="28"/>
    </w:rPr>
  </w:style>
  <w:style w:type="paragraph" w:customStyle="1" w:styleId="3881">
    <w:name w:val="Char Char114"/>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3882">
    <w:name w:val="表文字 Char Char"/>
    <w:autoRedefine/>
    <w:qFormat/>
    <w:uiPriority w:val="0"/>
    <w:rPr>
      <w:rFonts w:ascii="Times New Roman" w:hAnsi="Times New Roman" w:eastAsia="宋体" w:cs="Times New Roman"/>
      <w:kern w:val="0"/>
      <w:sz w:val="24"/>
      <w:szCs w:val="20"/>
    </w:rPr>
  </w:style>
  <w:style w:type="paragraph" w:customStyle="1" w:styleId="3883">
    <w:name w:val="列表 5A"/>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character" w:customStyle="1" w:styleId="3884">
    <w:name w:val="Char Char231"/>
    <w:autoRedefine/>
    <w:semiHidden/>
    <w:qFormat/>
    <w:uiPriority w:val="0"/>
    <w:rPr>
      <w:rFonts w:hint="eastAsia" w:ascii="宋体" w:hAnsi="宋体" w:eastAsia="宋体"/>
      <w:b/>
      <w:bCs/>
      <w:kern w:val="2"/>
      <w:sz w:val="28"/>
      <w:szCs w:val="28"/>
      <w:lang w:val="en-US" w:eastAsia="zh-CN" w:bidi="ar-SA"/>
    </w:rPr>
  </w:style>
  <w:style w:type="paragraph" w:customStyle="1" w:styleId="3885">
    <w:name w:val="xl83"/>
    <w:basedOn w:val="1"/>
    <w:autoRedefine/>
    <w:qFormat/>
    <w:uiPriority w:val="0"/>
    <w:pPr>
      <w:widowControl/>
      <w:pBdr>
        <w:top w:val="single" w:color="auto" w:sz="4"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paragraph" w:customStyle="1" w:styleId="3886">
    <w:name w:val="Char Char Char Char Char Char Char Char1 Char Char Char Char Char Char Char Char Char Char Char Char1 Char4"/>
    <w:basedOn w:val="1"/>
    <w:autoRedefine/>
    <w:qFormat/>
    <w:uiPriority w:val="0"/>
    <w:rPr>
      <w:rFonts w:ascii="Times New Roman" w:hAnsi="Times New Roman" w:eastAsia="宋体"/>
      <w:sz w:val="24"/>
      <w:szCs w:val="24"/>
    </w:rPr>
  </w:style>
  <w:style w:type="character" w:customStyle="1" w:styleId="3887">
    <w:name w:val="文本框五号1.5倍行距 Char Char"/>
    <w:autoRedefine/>
    <w:semiHidden/>
    <w:qFormat/>
    <w:uiPriority w:val="0"/>
    <w:rPr>
      <w:rFonts w:ascii="Verdana" w:hAnsi="Verdana" w:eastAsia="ˎ̥" w:cs="MHei-Medium"/>
      <w:kern w:val="2"/>
      <w:sz w:val="21"/>
      <w:szCs w:val="21"/>
      <w:lang w:val="en-US" w:eastAsia="zh-CN" w:bidi="ar-SA"/>
    </w:rPr>
  </w:style>
  <w:style w:type="paragraph" w:customStyle="1" w:styleId="3888">
    <w:name w:val="Char1 Char Char Char Char Char Char9"/>
    <w:basedOn w:val="1"/>
    <w:autoRedefine/>
    <w:qFormat/>
    <w:uiPriority w:val="99"/>
    <w:rPr>
      <w:rFonts w:ascii="Times New Roman" w:hAnsi="Times New Roman" w:eastAsia="宋体"/>
      <w:szCs w:val="24"/>
    </w:rPr>
  </w:style>
  <w:style w:type="paragraph" w:customStyle="1" w:styleId="3889">
    <w:name w:val="Char Char Char2 Char2"/>
    <w:basedOn w:val="1"/>
    <w:autoRedefine/>
    <w:qFormat/>
    <w:uiPriority w:val="0"/>
    <w:rPr>
      <w:rFonts w:ascii="Times New Roman" w:hAnsi="Times New Roman" w:eastAsia="宋体"/>
      <w:szCs w:val="24"/>
    </w:rPr>
  </w:style>
  <w:style w:type="paragraph" w:customStyle="1" w:styleId="3890">
    <w:name w:val="Char Char Char Char Char Char110"/>
    <w:basedOn w:val="1"/>
    <w:next w:val="1"/>
    <w:autoRedefine/>
    <w:qFormat/>
    <w:uiPriority w:val="99"/>
    <w:pPr>
      <w:spacing w:line="336" w:lineRule="auto"/>
      <w:ind w:firstLine="200" w:firstLineChars="200"/>
    </w:pPr>
    <w:rPr>
      <w:rFonts w:ascii="Arial" w:hAnsi="Arial" w:eastAsia="Wingdings" w:cs="Arial"/>
      <w:spacing w:val="4"/>
      <w:sz w:val="24"/>
      <w:szCs w:val="24"/>
    </w:rPr>
  </w:style>
  <w:style w:type="paragraph" w:customStyle="1" w:styleId="3891">
    <w:name w:val="文字"/>
    <w:basedOn w:val="1"/>
    <w:autoRedefine/>
    <w:qFormat/>
    <w:uiPriority w:val="0"/>
    <w:pPr>
      <w:adjustRightInd w:val="0"/>
      <w:snapToGrid w:val="0"/>
      <w:spacing w:before="120" w:after="120" w:line="360" w:lineRule="auto"/>
      <w:ind w:firstLine="200" w:firstLineChars="200"/>
    </w:pPr>
    <w:rPr>
      <w:rFonts w:ascii="仿宋_GB2312" w:hAnsi="宋体" w:eastAsia="仿宋_GB2312"/>
      <w:sz w:val="24"/>
      <w:szCs w:val="20"/>
    </w:rPr>
  </w:style>
  <w:style w:type="paragraph" w:customStyle="1" w:styleId="3892">
    <w:name w:val="Char Char Char1 Char5"/>
    <w:basedOn w:val="1"/>
    <w:next w:val="1"/>
    <w:autoRedefine/>
    <w:qFormat/>
    <w:uiPriority w:val="0"/>
    <w:pPr>
      <w:spacing w:line="360" w:lineRule="auto"/>
      <w:ind w:firstLine="200" w:firstLineChars="200"/>
    </w:pPr>
    <w:rPr>
      <w:rFonts w:ascii="宋体" w:hAnsi="宋体" w:eastAsia="宋体" w:cs="宋体"/>
      <w:sz w:val="24"/>
      <w:szCs w:val="24"/>
    </w:rPr>
  </w:style>
  <w:style w:type="paragraph" w:customStyle="1" w:styleId="3893">
    <w:name w:val="热电厂正文 Char Char"/>
    <w:basedOn w:val="1"/>
    <w:autoRedefine/>
    <w:qFormat/>
    <w:uiPriority w:val="0"/>
    <w:pPr>
      <w:spacing w:line="440" w:lineRule="exact"/>
      <w:ind w:firstLine="480" w:firstLineChars="200"/>
    </w:pPr>
    <w:rPr>
      <w:rFonts w:ascii="Times New Roman" w:hAnsi="Times New Roman" w:eastAsia="宋体"/>
      <w:sz w:val="24"/>
      <w:szCs w:val="24"/>
    </w:rPr>
  </w:style>
  <w:style w:type="character" w:customStyle="1" w:styleId="3894">
    <w:name w:val="原文22"/>
    <w:autoRedefine/>
    <w:qFormat/>
    <w:uiPriority w:val="0"/>
    <w:rPr>
      <w:rFonts w:ascii="Times New Roman" w:hAnsi="Times New Roman" w:eastAsia="Arial"/>
      <w:color w:val="0000FF"/>
      <w:kern w:val="22"/>
      <w:sz w:val="22"/>
    </w:rPr>
  </w:style>
  <w:style w:type="paragraph" w:customStyle="1" w:styleId="3895">
    <w:name w:val="pic-info"/>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896">
    <w:name w:val="样式 黑体 小二 居中 行距: 固定值 21 磅"/>
    <w:basedOn w:val="1"/>
    <w:autoRedefine/>
    <w:qFormat/>
    <w:uiPriority w:val="0"/>
    <w:pPr>
      <w:jc w:val="center"/>
    </w:pPr>
    <w:rPr>
      <w:rFonts w:ascii="Wingdings" w:hAnsi="Times New Roman" w:eastAsia="Wingdings"/>
      <w:sz w:val="36"/>
      <w:szCs w:val="20"/>
    </w:rPr>
  </w:style>
  <w:style w:type="paragraph" w:customStyle="1" w:styleId="3897">
    <w:name w:val="xl108"/>
    <w:basedOn w:val="1"/>
    <w:autoRedefine/>
    <w:qFormat/>
    <w:uiPriority w:val="0"/>
    <w:pPr>
      <w:widowControl/>
      <w:pBdr>
        <w:bottom w:val="single" w:color="auto" w:sz="4" w:space="0"/>
        <w:right w:val="single" w:color="auto" w:sz="8" w:space="0"/>
      </w:pBdr>
      <w:spacing w:before="100" w:beforeAutospacing="1" w:after="100" w:afterAutospacing="1" w:line="360" w:lineRule="auto"/>
      <w:jc w:val="center"/>
      <w:textAlignment w:val="center"/>
    </w:pPr>
    <w:rPr>
      <w:rFonts w:ascii="華康中楷體" w:hAnsi="華康中楷體" w:eastAsia="華康中楷體" w:cs="華康中楷體"/>
      <w:kern w:val="0"/>
      <w:sz w:val="16"/>
      <w:szCs w:val="16"/>
    </w:rPr>
  </w:style>
  <w:style w:type="character" w:customStyle="1" w:styleId="3898">
    <w:name w:val="标题4 Char Char Char Char"/>
    <w:autoRedefine/>
    <w:qFormat/>
    <w:uiPriority w:val="0"/>
    <w:rPr>
      <w:rFonts w:eastAsia="宋体"/>
      <w:kern w:val="2"/>
      <w:sz w:val="21"/>
      <w:szCs w:val="24"/>
      <w:lang w:val="en-US" w:eastAsia="zh-CN" w:bidi="ar-SA"/>
    </w:rPr>
  </w:style>
  <w:style w:type="paragraph" w:customStyle="1" w:styleId="3899">
    <w:name w:val="图标"/>
    <w:basedOn w:val="1"/>
    <w:autoRedefine/>
    <w:qFormat/>
    <w:uiPriority w:val="0"/>
    <w:pPr>
      <w:jc w:val="center"/>
    </w:pPr>
    <w:rPr>
      <w:rFonts w:ascii="黑体" w:hAnsi="华文中宋" w:eastAsia="黑体"/>
      <w:sz w:val="28"/>
      <w:szCs w:val="20"/>
    </w:rPr>
  </w:style>
  <w:style w:type="character" w:customStyle="1" w:styleId="3900">
    <w:name w:val="无间隔 字符"/>
    <w:autoRedefine/>
    <w:qFormat/>
    <w:uiPriority w:val="0"/>
    <w:rPr>
      <w:rFonts w:ascii="Calibri" w:hAnsi="Calibri"/>
      <w:sz w:val="22"/>
      <w:szCs w:val="22"/>
      <w:lang w:val="en-US" w:eastAsia="zh-CN" w:bidi="ar-SA"/>
    </w:rPr>
  </w:style>
  <w:style w:type="paragraph" w:customStyle="1" w:styleId="3901">
    <w:name w:val="样式 标题 4标题 14 + 加粗 无下划线 自动设置 段前: 3 磅 段后: 10 磅4"/>
    <w:basedOn w:val="7"/>
    <w:autoRedefine/>
    <w:semiHidden/>
    <w:qFormat/>
    <w:uiPriority w:val="0"/>
    <w:pPr>
      <w:keepLines w:val="0"/>
      <w:tabs>
        <w:tab w:val="left" w:pos="420"/>
        <w:tab w:val="left" w:pos="864"/>
        <w:tab w:val="left" w:pos="993"/>
        <w:tab w:val="left" w:pos="2400"/>
      </w:tabs>
      <w:adjustRightInd w:val="0"/>
      <w:snapToGrid w:val="0"/>
      <w:spacing w:beforeLines="50" w:after="200" w:line="360" w:lineRule="auto"/>
      <w:ind w:left="2400" w:hanging="420"/>
      <w:textAlignment w:val="baseline"/>
    </w:pPr>
    <w:rPr>
      <w:rFonts w:ascii="Times New Roman" w:hAnsi="Times New Roman" w:eastAsia="宋体"/>
      <w:b w:val="0"/>
      <w:color w:val="00B0F0"/>
      <w:spacing w:val="-12"/>
      <w:sz w:val="24"/>
      <w:lang w:val="zh-CN"/>
    </w:rPr>
  </w:style>
  <w:style w:type="paragraph" w:customStyle="1" w:styleId="3902">
    <w:name w:val="Char Char Char Char Char1 Char9"/>
    <w:basedOn w:val="1"/>
    <w:autoRedefine/>
    <w:qFormat/>
    <w:uiPriority w:val="99"/>
    <w:rPr>
      <w:rFonts w:ascii="Times New Roman" w:hAnsi="Times New Roman" w:eastAsia="宋体"/>
      <w:szCs w:val="24"/>
    </w:rPr>
  </w:style>
  <w:style w:type="paragraph" w:customStyle="1" w:styleId="3903">
    <w:name w:val="表名1"/>
    <w:basedOn w:val="368"/>
    <w:autoRedefine/>
    <w:semiHidden/>
    <w:qFormat/>
    <w:uiPriority w:val="0"/>
    <w:pPr>
      <w:overflowPunct w:val="0"/>
      <w:adjustRightInd w:val="0"/>
      <w:snapToGrid w:val="0"/>
      <w:spacing w:before="0"/>
      <w:textAlignment w:val="baseline"/>
    </w:pPr>
    <w:rPr>
      <w:rFonts w:ascii="仿宋_GB2312" w:hAnsi="仿宋_GB2312" w:eastAsia="楷体" w:cs="仿宋_GB2312"/>
      <w:b w:val="0"/>
      <w:kern w:val="24"/>
      <w:szCs w:val="21"/>
    </w:rPr>
  </w:style>
  <w:style w:type="character" w:customStyle="1" w:styleId="3904">
    <w:name w:val="样式 图形标题 + (西文) 宋体 (中文) 宋体 小四 加粗 Char Char"/>
    <w:autoRedefine/>
    <w:qFormat/>
    <w:uiPriority w:val="0"/>
    <w:rPr>
      <w:rFonts w:ascii="Wingdings" w:hAnsi="Wingdings" w:eastAsia="Wingdings"/>
      <w:bCs/>
      <w:spacing w:val="10"/>
      <w:kern w:val="2"/>
      <w:sz w:val="24"/>
      <w:szCs w:val="24"/>
      <w:lang w:val="en-US" w:eastAsia="zh-CN" w:bidi="ar-SA"/>
    </w:rPr>
  </w:style>
  <w:style w:type="character" w:customStyle="1" w:styleId="3905">
    <w:name w:val="h4 Char"/>
    <w:autoRedefine/>
    <w:qFormat/>
    <w:uiPriority w:val="0"/>
    <w:rPr>
      <w:rFonts w:ascii="经典叠圆体简" w:hAnsi="Arial Black" w:eastAsia="经典叠圆体简"/>
      <w:b/>
      <w:spacing w:val="20"/>
      <w:kern w:val="2"/>
      <w:sz w:val="28"/>
      <w:szCs w:val="21"/>
      <w:lang w:val="en-US" w:eastAsia="zh-CN" w:bidi="ar-SA"/>
    </w:rPr>
  </w:style>
  <w:style w:type="character" w:customStyle="1" w:styleId="3906">
    <w:name w:val="font161"/>
    <w:autoRedefine/>
    <w:qFormat/>
    <w:uiPriority w:val="0"/>
    <w:rPr>
      <w:rFonts w:hint="default" w:ascii="Times New Roman" w:hAnsi="Times New Roman" w:cs="Times New Roman"/>
      <w:color w:val="000000"/>
      <w:sz w:val="16"/>
      <w:szCs w:val="16"/>
      <w:u w:val="none"/>
      <w:vertAlign w:val="subscript"/>
    </w:rPr>
  </w:style>
  <w:style w:type="paragraph" w:customStyle="1" w:styleId="3907">
    <w:name w:val="Char Char Char1 Char Char Char Char Char Char Char Char Char Char Char Char1 Char Char Char Char Char Char Char Char Char Char1"/>
    <w:basedOn w:val="1"/>
    <w:autoRedefine/>
    <w:qFormat/>
    <w:uiPriority w:val="0"/>
    <w:rPr>
      <w:rFonts w:ascii="Times New Roman" w:hAnsi="Times New Roman" w:eastAsia="宋体"/>
      <w:szCs w:val="24"/>
    </w:rPr>
  </w:style>
  <w:style w:type="paragraph" w:customStyle="1" w:styleId="3908">
    <w:name w:val="Char Char Char Char Char Char Char Char Char Char Char Char Char Char Char Char Char Char Char Char Char Char Char Char Char Char Char Char Char Char Char Char Char Char Char Char1 Char Char Char Char Char Char Char Char Char Char Char Char Char4"/>
    <w:basedOn w:val="1"/>
    <w:next w:val="1"/>
    <w:autoRedefine/>
    <w:qFormat/>
    <w:uiPriority w:val="0"/>
    <w:pPr>
      <w:spacing w:line="360" w:lineRule="auto"/>
      <w:ind w:firstLine="200" w:firstLineChars="200"/>
    </w:pPr>
    <w:rPr>
      <w:rFonts w:ascii="Arial" w:hAnsi="Arial" w:eastAsia="宋体" w:cs="Arial"/>
      <w:sz w:val="24"/>
      <w:szCs w:val="24"/>
    </w:rPr>
  </w:style>
  <w:style w:type="paragraph" w:customStyle="1" w:styleId="3909">
    <w:name w:val="环评主标题"/>
    <w:basedOn w:val="1"/>
    <w:autoRedefine/>
    <w:qFormat/>
    <w:uiPriority w:val="0"/>
    <w:pPr>
      <w:jc w:val="center"/>
    </w:pPr>
    <w:rPr>
      <w:rFonts w:ascii="Wingdings" w:hAnsi="Times New Roman" w:eastAsia="Wingdings" w:cs="Arial"/>
      <w:sz w:val="52"/>
      <w:szCs w:val="20"/>
    </w:rPr>
  </w:style>
  <w:style w:type="paragraph" w:customStyle="1" w:styleId="3910">
    <w:name w:val="环标1"/>
    <w:basedOn w:val="3"/>
    <w:autoRedefine/>
    <w:semiHidden/>
    <w:qFormat/>
    <w:uiPriority w:val="0"/>
    <w:pPr>
      <w:keepNext w:val="0"/>
      <w:keepLines w:val="0"/>
      <w:tabs>
        <w:tab w:val="left" w:pos="360"/>
        <w:tab w:val="left" w:pos="432"/>
      </w:tabs>
      <w:adjustRightInd w:val="0"/>
      <w:spacing w:before="240" w:after="120" w:line="312" w:lineRule="atLeast"/>
      <w:ind w:left="170" w:hanging="432"/>
      <w:jc w:val="left"/>
      <w:textAlignment w:val="baseline"/>
    </w:pPr>
    <w:rPr>
      <w:rFonts w:eastAsia="仿宋_GB2312"/>
      <w:b w:val="0"/>
      <w:sz w:val="28"/>
      <w:szCs w:val="28"/>
    </w:rPr>
  </w:style>
  <w:style w:type="paragraph" w:customStyle="1" w:styleId="3911">
    <w:name w:val="彩色列表 - 强调文字颜色 11"/>
    <w:basedOn w:val="1"/>
    <w:autoRedefine/>
    <w:qFormat/>
    <w:uiPriority w:val="34"/>
    <w:pPr>
      <w:ind w:firstLine="420" w:firstLineChars="200"/>
    </w:pPr>
  </w:style>
  <w:style w:type="paragraph" w:customStyle="1" w:styleId="3912">
    <w:name w:val="表标"/>
    <w:next w:val="1"/>
    <w:autoRedefine/>
    <w:qFormat/>
    <w:uiPriority w:val="0"/>
    <w:pPr>
      <w:tabs>
        <w:tab w:val="left" w:pos="8207"/>
      </w:tabs>
      <w:adjustRightInd w:val="0"/>
      <w:snapToGrid w:val="0"/>
      <w:spacing w:before="120" w:line="312" w:lineRule="auto"/>
      <w:jc w:val="center"/>
      <w:textAlignment w:val="baseline"/>
    </w:pPr>
    <w:rPr>
      <w:rFonts w:ascii="Times New Roman" w:hAnsi="Times New Roman" w:eastAsia="黑体" w:cs="Times New Roman"/>
      <w:kern w:val="2"/>
      <w:sz w:val="24"/>
      <w:lang w:val="en-US" w:eastAsia="zh-CN" w:bidi="ar-SA"/>
    </w:rPr>
  </w:style>
  <w:style w:type="paragraph" w:customStyle="1" w:styleId="3913">
    <w:name w:val="样式 左侧:  1 厘米 首行缩进:  0 厘米"/>
    <w:basedOn w:val="1"/>
    <w:autoRedefine/>
    <w:qFormat/>
    <w:uiPriority w:val="0"/>
    <w:pPr>
      <w:adjustRightInd w:val="0"/>
      <w:textAlignment w:val="baseline"/>
    </w:pPr>
    <w:rPr>
      <w:rFonts w:ascii="Times New Roman" w:hAnsi="Times New Roman" w:eastAsia="宋体" w:cs="Arial"/>
      <w:kern w:val="0"/>
      <w:sz w:val="28"/>
      <w:szCs w:val="20"/>
    </w:rPr>
  </w:style>
  <w:style w:type="character" w:customStyle="1" w:styleId="3914">
    <w:name w:val="表注文字 Char Char"/>
    <w:link w:val="1732"/>
    <w:autoRedefine/>
    <w:qFormat/>
    <w:uiPriority w:val="0"/>
    <w:rPr>
      <w:rFonts w:eastAsia="Wingdings"/>
      <w:szCs w:val="24"/>
    </w:rPr>
  </w:style>
  <w:style w:type="character" w:customStyle="1" w:styleId="3915">
    <w:name w:val="平－项目 Char Char"/>
    <w:link w:val="2443"/>
    <w:autoRedefine/>
    <w:qFormat/>
    <w:uiPriority w:val="0"/>
    <w:rPr>
      <w:rFonts w:ascii="宋?" w:hAnsi="宋?" w:eastAsia="宋?"/>
      <w:sz w:val="28"/>
      <w:szCs w:val="28"/>
    </w:rPr>
  </w:style>
  <w:style w:type="character" w:customStyle="1" w:styleId="3916">
    <w:name w:val="Char Char171"/>
    <w:autoRedefine/>
    <w:qFormat/>
    <w:uiPriority w:val="0"/>
    <w:rPr>
      <w:rFonts w:hint="eastAsia" w:ascii="宋体" w:hAnsi="宋体" w:eastAsia="宋体"/>
    </w:rPr>
  </w:style>
  <w:style w:type="paragraph" w:customStyle="1" w:styleId="3917">
    <w:name w:val="普通表格2"/>
    <w:basedOn w:val="47"/>
    <w:autoRedefine/>
    <w:qFormat/>
    <w:uiPriority w:val="0"/>
    <w:pPr>
      <w:snapToGrid w:val="0"/>
      <w:spacing w:line="380" w:lineRule="exact"/>
    </w:pPr>
    <w:rPr>
      <w:rFonts w:ascii="Times New Roman" w:hAnsi="Times New Roman"/>
      <w:kern w:val="0"/>
    </w:rPr>
  </w:style>
  <w:style w:type="character" w:customStyle="1" w:styleId="3918">
    <w:name w:val="MFS单位1 Char Char"/>
    <w:link w:val="1038"/>
    <w:autoRedefine/>
    <w:qFormat/>
    <w:uiPriority w:val="0"/>
    <w:rPr>
      <w:rFonts w:eastAsia="Wingdings"/>
      <w:sz w:val="18"/>
      <w:szCs w:val="18"/>
    </w:rPr>
  </w:style>
  <w:style w:type="paragraph" w:customStyle="1" w:styleId="3919">
    <w:name w:val="Char1 Char Char Char Char Char Char8"/>
    <w:basedOn w:val="1"/>
    <w:autoRedefine/>
    <w:qFormat/>
    <w:uiPriority w:val="0"/>
    <w:rPr>
      <w:rFonts w:ascii="Times New Roman" w:hAnsi="Times New Roman" w:eastAsia="宋体"/>
      <w:szCs w:val="24"/>
    </w:rPr>
  </w:style>
  <w:style w:type="paragraph" w:customStyle="1" w:styleId="3920">
    <w:name w:val="table"/>
    <w:basedOn w:val="1"/>
    <w:autoRedefine/>
    <w:qFormat/>
    <w:uiPriority w:val="0"/>
    <w:pPr>
      <w:widowControl/>
      <w:overflowPunct w:val="0"/>
      <w:autoSpaceDE w:val="0"/>
      <w:autoSpaceDN w:val="0"/>
      <w:adjustRightInd w:val="0"/>
      <w:spacing w:before="60" w:after="60"/>
      <w:jc w:val="center"/>
    </w:pPr>
    <w:rPr>
      <w:rFonts w:ascii="仿宋体" w:hAnsi="Times New Roman" w:eastAsia="仿宋体"/>
      <w:kern w:val="0"/>
      <w:sz w:val="24"/>
      <w:szCs w:val="20"/>
    </w:rPr>
  </w:style>
  <w:style w:type="character" w:customStyle="1" w:styleId="3921">
    <w:name w:val="样式 标题 2节标题 1.11.1标题2b2 + 宋体 Char Char"/>
    <w:autoRedefine/>
    <w:qFormat/>
    <w:uiPriority w:val="0"/>
    <w:rPr>
      <w:rFonts w:ascii="Arial" w:hAnsi="Arial" w:eastAsia="Arial"/>
      <w:b/>
      <w:bCs/>
      <w:sz w:val="24"/>
      <w:szCs w:val="21"/>
      <w:lang w:val="en-US" w:eastAsia="zh-CN" w:bidi="ar-SA"/>
    </w:rPr>
  </w:style>
  <w:style w:type="character" w:customStyle="1" w:styleId="3922">
    <w:name w:val="Char Char64"/>
    <w:autoRedefine/>
    <w:qFormat/>
    <w:uiPriority w:val="0"/>
    <w:rPr>
      <w:rFonts w:hint="eastAsia" w:ascii="宋体" w:hAnsi="宋体" w:eastAsia="宋体"/>
      <w:kern w:val="2"/>
      <w:sz w:val="21"/>
      <w:szCs w:val="24"/>
      <w:lang w:val="en-US" w:eastAsia="zh-CN" w:bidi="ar-SA"/>
    </w:rPr>
  </w:style>
  <w:style w:type="character" w:customStyle="1" w:styleId="3923">
    <w:name w:val="样式 样式 样式 样式 (符号) 宋体 13 磅 首行缩进:  2 字符 行距: 1.5 倍行距 + 首行缩进:  2 字符 +... Char"/>
    <w:link w:val="1007"/>
    <w:autoRedefine/>
    <w:qFormat/>
    <w:uiPriority w:val="0"/>
    <w:rPr>
      <w:rFonts w:ascii="Verdana" w:hAnsi="Verdana" w:eastAsia="宋体" w:cs="Verdana"/>
      <w:kern w:val="2"/>
      <w:sz w:val="26"/>
    </w:rPr>
  </w:style>
  <w:style w:type="paragraph" w:customStyle="1" w:styleId="3924">
    <w:name w:val="Char4 Char Char Char"/>
    <w:basedOn w:val="1"/>
    <w:autoRedefine/>
    <w:qFormat/>
    <w:uiPriority w:val="0"/>
    <w:pPr>
      <w:adjustRightInd w:val="0"/>
      <w:snapToGrid w:val="0"/>
      <w:spacing w:line="360" w:lineRule="auto"/>
      <w:ind w:firstLine="200" w:firstLineChars="200"/>
    </w:pPr>
    <w:rPr>
      <w:rFonts w:ascii="宋体" w:hAnsi="宋体" w:eastAsia="宋体" w:cs="宋体"/>
      <w:sz w:val="24"/>
      <w:szCs w:val="26"/>
    </w:rPr>
  </w:style>
  <w:style w:type="paragraph" w:customStyle="1" w:styleId="3925">
    <w:name w:val="正文 1"/>
    <w:basedOn w:val="53"/>
    <w:autoRedefine/>
    <w:qFormat/>
    <w:uiPriority w:val="0"/>
    <w:pPr>
      <w:adjustRightInd w:val="0"/>
      <w:snapToGrid w:val="0"/>
      <w:spacing w:after="0" w:line="240" w:lineRule="atLeast"/>
      <w:ind w:left="0" w:leftChars="0"/>
      <w:jc w:val="center"/>
    </w:pPr>
    <w:rPr>
      <w:rFonts w:ascii="仿宋_GB2312" w:hAnsi="仿宋_GB2312" w:eastAsia="黑体" w:cs="仿宋_GB2312"/>
      <w:szCs w:val="24"/>
    </w:rPr>
  </w:style>
  <w:style w:type="paragraph" w:customStyle="1" w:styleId="3926">
    <w:name w:val="表中居中文字"/>
    <w:basedOn w:val="1"/>
    <w:autoRedefine/>
    <w:qFormat/>
    <w:uiPriority w:val="0"/>
    <w:pPr>
      <w:tabs>
        <w:tab w:val="right" w:pos="345"/>
        <w:tab w:val="center" w:pos="438"/>
      </w:tabs>
      <w:adjustRightInd w:val="0"/>
      <w:snapToGrid w:val="0"/>
      <w:spacing w:before="240" w:line="360" w:lineRule="auto"/>
      <w:ind w:firstLine="200" w:firstLineChars="200"/>
      <w:jc w:val="center"/>
    </w:pPr>
    <w:rPr>
      <w:rFonts w:hint="eastAsia" w:ascii="宋体" w:hAnsi="Times New Roman" w:eastAsia="宋体"/>
      <w:b/>
      <w:sz w:val="24"/>
      <w:szCs w:val="20"/>
    </w:rPr>
  </w:style>
  <w:style w:type="paragraph" w:customStyle="1" w:styleId="3927">
    <w:name w:val="表的格式（小四）"/>
    <w:basedOn w:val="1"/>
    <w:autoRedefine/>
    <w:qFormat/>
    <w:uiPriority w:val="0"/>
    <w:pPr>
      <w:adjustRightInd w:val="0"/>
      <w:spacing w:line="360" w:lineRule="atLeast"/>
      <w:jc w:val="center"/>
    </w:pPr>
    <w:rPr>
      <w:rFonts w:ascii="Times New Roman" w:hAnsi="Times New Roman" w:eastAsia="宋体"/>
      <w:kern w:val="0"/>
      <w:sz w:val="24"/>
      <w:szCs w:val="20"/>
    </w:rPr>
  </w:style>
  <w:style w:type="paragraph" w:customStyle="1" w:styleId="3928">
    <w:name w:val="样式 正文居中五号 + 行距: 单倍行距"/>
    <w:basedOn w:val="3132"/>
    <w:autoRedefine/>
    <w:qFormat/>
    <w:uiPriority w:val="0"/>
  </w:style>
  <w:style w:type="paragraph" w:customStyle="1" w:styleId="3929">
    <w:name w:val="框图文字1"/>
    <w:basedOn w:val="1"/>
    <w:autoRedefine/>
    <w:qFormat/>
    <w:uiPriority w:val="0"/>
    <w:pPr>
      <w:adjustRightInd w:val="0"/>
      <w:snapToGrid w:val="0"/>
      <w:spacing w:beforeLines="25" w:line="360" w:lineRule="auto"/>
      <w:jc w:val="center"/>
    </w:pPr>
    <w:rPr>
      <w:rFonts w:ascii="仿宋_GB2312" w:hAnsi="仿宋_GB2312" w:eastAsia="宋体" w:cs="仿宋_GB2312"/>
      <w:sz w:val="18"/>
      <w:szCs w:val="24"/>
    </w:rPr>
  </w:style>
  <w:style w:type="character" w:customStyle="1" w:styleId="3930">
    <w:name w:val="t3"/>
    <w:autoRedefine/>
    <w:qFormat/>
    <w:uiPriority w:val="0"/>
    <w:rPr>
      <w:rFonts w:ascii="Arial Black" w:hAnsi="Arial Black" w:eastAsia="ˎ̥"/>
      <w:szCs w:val="21"/>
      <w:lang w:val="en-US" w:eastAsia="en-US" w:bidi="ar-SA"/>
    </w:rPr>
  </w:style>
  <w:style w:type="paragraph" w:customStyle="1" w:styleId="3931">
    <w:name w:val="样式 正文缩进 + 首行缩进:  2 字符"/>
    <w:basedOn w:val="22"/>
    <w:autoRedefine/>
    <w:qFormat/>
    <w:uiPriority w:val="0"/>
    <w:pPr>
      <w:overflowPunct w:val="0"/>
      <w:autoSpaceDE w:val="0"/>
      <w:autoSpaceDN w:val="0"/>
      <w:ind w:left="56" w:firstLine="475" w:firstLineChars="198"/>
      <w:textAlignment w:val="bottom"/>
    </w:pPr>
    <w:rPr>
      <w:rFonts w:ascii="宋体" w:hAnsi="宋体"/>
      <w:kern w:val="0"/>
      <w:szCs w:val="24"/>
    </w:rPr>
  </w:style>
  <w:style w:type="paragraph" w:customStyle="1" w:styleId="3932">
    <w:name w:val="MyList-5"/>
    <w:basedOn w:val="1934"/>
    <w:autoRedefine/>
    <w:qFormat/>
    <w:uiPriority w:val="0"/>
    <w:pPr>
      <w:tabs>
        <w:tab w:val="left" w:pos="1418"/>
      </w:tabs>
    </w:pPr>
  </w:style>
  <w:style w:type="paragraph" w:customStyle="1" w:styleId="3933">
    <w:name w:val="項目:(一)[a]1.[a](1)[a]"/>
    <w:basedOn w:val="1"/>
    <w:autoRedefine/>
    <w:qFormat/>
    <w:uiPriority w:val="0"/>
    <w:pPr>
      <w:spacing w:line="320" w:lineRule="atLeast"/>
      <w:ind w:left="1038" w:firstLine="448"/>
    </w:pPr>
    <w:rPr>
      <w:rFonts w:ascii="仿宋_GB2312" w:hAnsi="仿宋_GB2312" w:eastAsia="仿宋体" w:cs="仿宋_GB2312"/>
      <w:sz w:val="22"/>
      <w:szCs w:val="20"/>
      <w:lang w:eastAsia="zh-TW"/>
    </w:rPr>
  </w:style>
  <w:style w:type="character" w:customStyle="1" w:styleId="3934">
    <w:name w:val="Char Char288"/>
    <w:autoRedefine/>
    <w:qFormat/>
    <w:uiPriority w:val="0"/>
    <w:rPr>
      <w:rFonts w:hint="eastAsia" w:ascii="宋体" w:hAnsi="宋体" w:eastAsia="宋体"/>
      <w:kern w:val="2"/>
      <w:sz w:val="28"/>
      <w:lang w:val="en-US" w:eastAsia="zh-CN" w:bidi="ar-SA"/>
    </w:rPr>
  </w:style>
  <w:style w:type="character" w:customStyle="1" w:styleId="3935">
    <w:name w:val="正文文本 3 字符"/>
    <w:autoRedefine/>
    <w:qFormat/>
    <w:uiPriority w:val="0"/>
    <w:rPr>
      <w:rFonts w:hint="default" w:ascii="Times New Roman" w:eastAsia="宋体"/>
      <w:kern w:val="2"/>
      <w:sz w:val="24"/>
      <w:lang w:val="en-US" w:eastAsia="zh-CN"/>
    </w:rPr>
  </w:style>
  <w:style w:type="character" w:customStyle="1" w:styleId="3936">
    <w:name w:val="Char Char271"/>
    <w:autoRedefine/>
    <w:qFormat/>
    <w:uiPriority w:val="0"/>
    <w:rPr>
      <w:rFonts w:hint="eastAsia" w:ascii="宋体" w:hAnsi="宋体" w:eastAsia="宋体"/>
      <w:kern w:val="2"/>
      <w:sz w:val="21"/>
      <w:lang w:val="en-US" w:eastAsia="zh-CN" w:bidi="ar-SA"/>
    </w:rPr>
  </w:style>
  <w:style w:type="paragraph" w:customStyle="1" w:styleId="3937">
    <w:name w:val="样式 标题 2SeHead wsa2ChapterChapter TitleH2标题 2 Char Char Cha..."/>
    <w:basedOn w:val="5"/>
    <w:autoRedefine/>
    <w:qFormat/>
    <w:uiPriority w:val="0"/>
    <w:pPr>
      <w:adjustRightInd w:val="0"/>
      <w:snapToGrid w:val="0"/>
      <w:spacing w:before="240" w:after="240" w:line="360" w:lineRule="auto"/>
      <w:ind w:firstLine="200" w:firstLineChars="200"/>
      <w:jc w:val="left"/>
    </w:pPr>
    <w:rPr>
      <w:rFonts w:hint="eastAsia" w:ascii="黑体" w:hAnsi="宋体" w:eastAsia="黑体"/>
      <w:b w:val="0"/>
    </w:rPr>
  </w:style>
  <w:style w:type="paragraph" w:customStyle="1" w:styleId="3938">
    <w:name w:val="Char Char Char Char Char2 Char Char Char Char"/>
    <w:basedOn w:val="1"/>
    <w:autoRedefine/>
    <w:semiHidden/>
    <w:qFormat/>
    <w:uiPriority w:val="0"/>
    <w:pPr>
      <w:adjustRightInd w:val="0"/>
      <w:snapToGrid w:val="0"/>
      <w:spacing w:before="120" w:after="120" w:line="360" w:lineRule="auto"/>
      <w:ind w:firstLine="200" w:firstLineChars="200"/>
    </w:pPr>
    <w:rPr>
      <w:rFonts w:ascii="Times New Roman" w:hAnsi="Times New Roman" w:eastAsia="宋体"/>
      <w:sz w:val="24"/>
      <w:szCs w:val="24"/>
    </w:rPr>
  </w:style>
  <w:style w:type="paragraph" w:customStyle="1" w:styleId="3939">
    <w:name w:val="页眉4"/>
    <w:basedOn w:val="296"/>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character" w:customStyle="1" w:styleId="3940">
    <w:name w:val="zjgblk1"/>
    <w:autoRedefine/>
    <w:semiHidden/>
    <w:qFormat/>
    <w:uiPriority w:val="0"/>
    <w:rPr>
      <w:rFonts w:hint="default"/>
      <w:color w:val="000000"/>
      <w:sz w:val="18"/>
      <w:szCs w:val="18"/>
      <w:u w:val="none"/>
    </w:rPr>
  </w:style>
  <w:style w:type="paragraph" w:customStyle="1" w:styleId="3941">
    <w:name w:val="Char Char Char Char Char Char10"/>
    <w:basedOn w:val="1"/>
    <w:autoRedefine/>
    <w:qFormat/>
    <w:uiPriority w:val="0"/>
    <w:rPr>
      <w:rFonts w:ascii="Times New Roman" w:hAnsi="Times New Roman" w:eastAsia="宋体"/>
      <w:sz w:val="24"/>
      <w:szCs w:val="24"/>
    </w:rPr>
  </w:style>
  <w:style w:type="character" w:customStyle="1" w:styleId="3942">
    <w:name w:val="Body text|7_"/>
    <w:link w:val="2153"/>
    <w:autoRedefine/>
    <w:qFormat/>
    <w:uiPriority w:val="0"/>
    <w:rPr>
      <w:b/>
      <w:bCs/>
      <w:spacing w:val="30"/>
      <w:sz w:val="28"/>
      <w:szCs w:val="28"/>
      <w:shd w:val="clear" w:color="auto" w:fill="FFFFFF"/>
      <w:lang w:eastAsia="en-US" w:bidi="en-US"/>
    </w:rPr>
  </w:style>
  <w:style w:type="character" w:customStyle="1" w:styleId="3943">
    <w:name w:val="t31"/>
    <w:autoRedefine/>
    <w:qFormat/>
    <w:uiPriority w:val="0"/>
    <w:rPr>
      <w:color w:val="000000"/>
      <w:sz w:val="26"/>
      <w:szCs w:val="26"/>
    </w:rPr>
  </w:style>
  <w:style w:type="character" w:customStyle="1" w:styleId="3944">
    <w:name w:val="标题 （3） Char Char Char"/>
    <w:autoRedefine/>
    <w:qFormat/>
    <w:uiPriority w:val="0"/>
    <w:rPr>
      <w:rFonts w:ascii="Wingdings" w:hAnsi="Wingdings" w:eastAsia="Arial"/>
      <w:b/>
      <w:bCs/>
      <w:kern w:val="2"/>
      <w:sz w:val="32"/>
      <w:szCs w:val="32"/>
      <w:lang w:val="en-US" w:eastAsia="zh-CN" w:bidi="ar-SA"/>
    </w:rPr>
  </w:style>
  <w:style w:type="character" w:customStyle="1" w:styleId="3945">
    <w:name w:val="表格文字2 Char Char"/>
    <w:link w:val="230"/>
    <w:autoRedefine/>
    <w:qFormat/>
    <w:uiPriority w:val="0"/>
    <w:rPr>
      <w:rFonts w:ascii="宋体" w:hAnsi="Times New Roman" w:eastAsia="宋体"/>
      <w:sz w:val="24"/>
    </w:rPr>
  </w:style>
  <w:style w:type="character" w:customStyle="1" w:styleId="3946">
    <w:name w:val="Char Char46"/>
    <w:autoRedefine/>
    <w:qFormat/>
    <w:uiPriority w:val="0"/>
    <w:rPr>
      <w:rFonts w:hint="eastAsia" w:ascii="宋体" w:hAnsi="宋体" w:eastAsia="宋体"/>
      <w:kern w:val="2"/>
      <w:sz w:val="21"/>
      <w:szCs w:val="24"/>
      <w:lang w:val="en-US" w:eastAsia="zh-CN" w:bidi="ar-SA"/>
    </w:rPr>
  </w:style>
  <w:style w:type="character" w:customStyle="1" w:styleId="3947">
    <w:name w:val="Char Char410"/>
    <w:autoRedefine/>
    <w:qFormat/>
    <w:uiPriority w:val="0"/>
    <w:rPr>
      <w:rFonts w:hint="eastAsia" w:ascii="宋体" w:hAnsi="宋体" w:eastAsia="宋体"/>
      <w:kern w:val="2"/>
      <w:sz w:val="21"/>
      <w:szCs w:val="24"/>
      <w:lang w:val="en-US" w:eastAsia="zh-CN" w:bidi="ar-SA"/>
    </w:rPr>
  </w:style>
  <w:style w:type="character" w:customStyle="1" w:styleId="3948">
    <w:name w:val="报告书 Char"/>
    <w:link w:val="3170"/>
    <w:autoRedefine/>
    <w:qFormat/>
    <w:uiPriority w:val="0"/>
    <w:rPr>
      <w:rFonts w:ascii="Times New Roman" w:hAnsi="Times New Roman" w:eastAsia="宋体"/>
      <w:sz w:val="24"/>
    </w:rPr>
  </w:style>
  <w:style w:type="paragraph" w:customStyle="1" w:styleId="3949">
    <w:name w:val="style12 style13"/>
    <w:basedOn w:val="1"/>
    <w:autoRedefine/>
    <w:qFormat/>
    <w:uiPriority w:val="0"/>
    <w:pPr>
      <w:widowControl/>
      <w:spacing w:before="100" w:beforeAutospacing="1" w:after="100" w:afterAutospacing="1" w:line="360" w:lineRule="auto"/>
      <w:jc w:val="left"/>
    </w:pPr>
    <w:rPr>
      <w:rFonts w:ascii="宋体" w:hAnsi="宋体" w:eastAsia="宋体" w:cs="宋体"/>
      <w:kern w:val="0"/>
      <w:sz w:val="24"/>
      <w:szCs w:val="24"/>
    </w:rPr>
  </w:style>
  <w:style w:type="paragraph" w:customStyle="1" w:styleId="3950">
    <w:name w:val="日期64"/>
    <w:basedOn w:val="1"/>
    <w:next w:val="1"/>
    <w:autoRedefine/>
    <w:qFormat/>
    <w:uiPriority w:val="0"/>
    <w:pPr>
      <w:autoSpaceDE w:val="0"/>
      <w:autoSpaceDN w:val="0"/>
      <w:adjustRightInd w:val="0"/>
    </w:pPr>
    <w:rPr>
      <w:rFonts w:ascii="Times New Roman" w:hAnsi="Times New Roman" w:eastAsia="宋体"/>
      <w:spacing w:val="5"/>
      <w:kern w:val="0"/>
      <w:sz w:val="24"/>
      <w:szCs w:val="20"/>
    </w:rPr>
  </w:style>
  <w:style w:type="paragraph" w:customStyle="1" w:styleId="3951">
    <w:name w:val="日期7"/>
    <w:basedOn w:val="1"/>
    <w:next w:val="1"/>
    <w:autoRedefine/>
    <w:qFormat/>
    <w:uiPriority w:val="0"/>
    <w:pPr>
      <w:autoSpaceDE w:val="0"/>
      <w:autoSpaceDN w:val="0"/>
      <w:adjustRightInd w:val="0"/>
      <w:textAlignment w:val="baseline"/>
    </w:pPr>
    <w:rPr>
      <w:rFonts w:ascii="Times New Roman" w:hAnsi="Times New Roman" w:eastAsia="宋体"/>
      <w:spacing w:val="5"/>
      <w:kern w:val="0"/>
      <w:sz w:val="24"/>
      <w:szCs w:val="20"/>
    </w:rPr>
  </w:style>
  <w:style w:type="paragraph" w:customStyle="1" w:styleId="3952">
    <w:name w:val="ctitle"/>
    <w:basedOn w:val="1"/>
    <w:autoRedefine/>
    <w:semiHidden/>
    <w:qFormat/>
    <w:uiPriority w:val="0"/>
    <w:pPr>
      <w:widowControl/>
      <w:adjustRightInd w:val="0"/>
      <w:snapToGrid w:val="0"/>
      <w:spacing w:before="100" w:beforeAutospacing="1" w:after="100" w:afterAutospacing="1" w:line="360" w:lineRule="auto"/>
      <w:ind w:firstLine="200" w:firstLineChars="200"/>
      <w:jc w:val="left"/>
    </w:pPr>
    <w:rPr>
      <w:rFonts w:ascii="Arial" w:hAnsi="Arial" w:eastAsia="宋体" w:cs="Arial"/>
      <w:b/>
      <w:bCs/>
      <w:color w:val="990000"/>
      <w:kern w:val="0"/>
      <w:sz w:val="30"/>
      <w:szCs w:val="30"/>
    </w:rPr>
  </w:style>
  <w:style w:type="paragraph" w:customStyle="1" w:styleId="3953">
    <w:name w:val="三级标题"/>
    <w:basedOn w:val="1"/>
    <w:autoRedefine/>
    <w:qFormat/>
    <w:uiPriority w:val="0"/>
    <w:pPr>
      <w:adjustRightInd w:val="0"/>
      <w:snapToGrid w:val="0"/>
      <w:spacing w:beforeLines="50" w:afterLines="50" w:line="300" w:lineRule="auto"/>
      <w:outlineLvl w:val="2"/>
    </w:pPr>
    <w:rPr>
      <w:rFonts w:ascii="Times New Roman" w:hAnsi="Times New Roman" w:eastAsia="黑体"/>
      <w:sz w:val="28"/>
      <w:szCs w:val="24"/>
    </w:rPr>
  </w:style>
  <w:style w:type="character" w:customStyle="1" w:styleId="3954">
    <w:name w:val="节 Char"/>
    <w:autoRedefine/>
    <w:qFormat/>
    <w:uiPriority w:val="0"/>
    <w:rPr>
      <w:rFonts w:ascii="Arial" w:hAnsi="Arial" w:eastAsia="黑体"/>
      <w:b/>
      <w:bCs/>
      <w:kern w:val="2"/>
      <w:sz w:val="32"/>
      <w:szCs w:val="32"/>
      <w:lang w:val="en-US" w:eastAsia="zh-CN" w:bidi="ar-SA"/>
    </w:rPr>
  </w:style>
  <w:style w:type="paragraph" w:customStyle="1" w:styleId="3955">
    <w:name w:val="样式31"/>
    <w:basedOn w:val="61"/>
    <w:next w:val="1626"/>
    <w:autoRedefine/>
    <w:qFormat/>
    <w:uiPriority w:val="0"/>
    <w:pPr>
      <w:adjustRightInd w:val="0"/>
      <w:snapToGrid w:val="0"/>
      <w:ind w:firstLine="3767" w:firstLineChars="1340"/>
    </w:pPr>
    <w:rPr>
      <w:rFonts w:ascii="Calibri" w:hAnsi="Calibri" w:cs="宋体"/>
      <w:bCs/>
    </w:rPr>
  </w:style>
  <w:style w:type="paragraph" w:customStyle="1" w:styleId="3956">
    <w:name w:val="表内59"/>
    <w:basedOn w:val="1"/>
    <w:autoRedefine/>
    <w:qFormat/>
    <w:uiPriority w:val="0"/>
    <w:pPr>
      <w:adjustRightInd w:val="0"/>
      <w:snapToGrid w:val="0"/>
    </w:pPr>
    <w:rPr>
      <w:rFonts w:ascii="Arial" w:hAnsi="Times New Roman" w:eastAsia="宋体"/>
      <w:szCs w:val="20"/>
    </w:rPr>
  </w:style>
  <w:style w:type="paragraph" w:customStyle="1" w:styleId="3957">
    <w:name w:val="little"/>
    <w:basedOn w:val="1"/>
    <w:autoRedefine/>
    <w:qFormat/>
    <w:uiPriority w:val="0"/>
    <w:pPr>
      <w:widowControl/>
      <w:spacing w:before="100" w:beforeAutospacing="1" w:after="100" w:afterAutospacing="1"/>
      <w:jc w:val="left"/>
    </w:pPr>
    <w:rPr>
      <w:rFonts w:ascii="宋体" w:hAnsi="宋体" w:eastAsia="宋体" w:cs="宋体"/>
      <w:kern w:val="0"/>
      <w:sz w:val="24"/>
      <w:szCs w:val="24"/>
    </w:rPr>
  </w:style>
  <w:style w:type="paragraph" w:customStyle="1" w:styleId="3958">
    <w:name w:val="列表 4M"/>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3959">
    <w:name w:val="Char Char Char Char Char Char Char Char Char Char Char Char5"/>
    <w:basedOn w:val="1"/>
    <w:autoRedefine/>
    <w:qFormat/>
    <w:uiPriority w:val="0"/>
    <w:rPr>
      <w:rFonts w:ascii="Times New Roman" w:hAnsi="Times New Roman" w:eastAsia="宋体"/>
      <w:sz w:val="24"/>
      <w:szCs w:val="24"/>
    </w:rPr>
  </w:style>
  <w:style w:type="character" w:customStyle="1" w:styleId="3960">
    <w:name w:val="标题 1 Char2"/>
    <w:autoRedefine/>
    <w:qFormat/>
    <w:uiPriority w:val="0"/>
    <w:rPr>
      <w:rFonts w:ascii="Times New Roman" w:hAnsi="Times New Roman" w:eastAsia="宋体" w:cs="Times New Roman"/>
      <w:b/>
      <w:spacing w:val="-12"/>
      <w:kern w:val="44"/>
      <w:sz w:val="44"/>
      <w:szCs w:val="20"/>
    </w:rPr>
  </w:style>
  <w:style w:type="character" w:customStyle="1" w:styleId="3961">
    <w:name w:val="Char Char84"/>
    <w:autoRedefine/>
    <w:qFormat/>
    <w:uiPriority w:val="0"/>
    <w:rPr>
      <w:rFonts w:hint="default" w:ascii="Arial" w:hAnsi="Arial" w:cs="Arial"/>
      <w:b/>
      <w:bCs/>
      <w:kern w:val="28"/>
      <w:sz w:val="32"/>
      <w:szCs w:val="32"/>
    </w:rPr>
  </w:style>
  <w:style w:type="paragraph" w:customStyle="1" w:styleId="3962">
    <w:name w:val="攀成钢表头"/>
    <w:basedOn w:val="1"/>
    <w:autoRedefine/>
    <w:qFormat/>
    <w:uiPriority w:val="0"/>
    <w:pPr>
      <w:spacing w:line="360" w:lineRule="auto"/>
      <w:jc w:val="center"/>
    </w:pPr>
    <w:rPr>
      <w:rFonts w:ascii="Times New Roman" w:hAnsi="Times New Roman" w:eastAsia="宋体"/>
      <w:b/>
      <w:snapToGrid w:val="0"/>
      <w:color w:val="008000"/>
      <w:kern w:val="0"/>
      <w:sz w:val="24"/>
      <w:szCs w:val="20"/>
    </w:rPr>
  </w:style>
  <w:style w:type="paragraph" w:customStyle="1" w:styleId="3963">
    <w:name w:val="环评正文 Char Char Char1"/>
    <w:autoRedefine/>
    <w:semiHidden/>
    <w:qFormat/>
    <w:uiPriority w:val="0"/>
    <w:pPr>
      <w:spacing w:line="400" w:lineRule="exact"/>
      <w:ind w:firstLine="200" w:firstLineChars="200"/>
      <w:jc w:val="both"/>
    </w:pPr>
    <w:rPr>
      <w:rFonts w:ascii="Times New Roman" w:hAnsi="Times New Roman" w:eastAsia="宋体" w:cs="Times New Roman"/>
      <w:snapToGrid w:val="0"/>
      <w:color w:val="000000"/>
      <w:kern w:val="21"/>
      <w:sz w:val="24"/>
      <w:szCs w:val="24"/>
      <w:lang w:val="en-US" w:eastAsia="zh-CN" w:bidi="ar-SA"/>
    </w:rPr>
  </w:style>
  <w:style w:type="paragraph" w:customStyle="1" w:styleId="3964">
    <w:name w:val="Char2 Char Char Char Char Char Char Char Char Char3"/>
    <w:basedOn w:val="1"/>
    <w:autoRedefine/>
    <w:qFormat/>
    <w:uiPriority w:val="0"/>
    <w:rPr>
      <w:rFonts w:ascii="Times New Roman" w:hAnsi="Times New Roman" w:eastAsia="宋体"/>
      <w:szCs w:val="24"/>
    </w:rPr>
  </w:style>
  <w:style w:type="paragraph" w:customStyle="1" w:styleId="3965">
    <w:name w:val="样式 样式 标题 4第三层条PIM 4h4标题 4 Char + 右侧:  1 字符 + 左侧:  1.87 厘米"/>
    <w:basedOn w:val="1"/>
    <w:autoRedefine/>
    <w:qFormat/>
    <w:uiPriority w:val="0"/>
    <w:pPr>
      <w:tabs>
        <w:tab w:val="left" w:pos="851"/>
      </w:tabs>
      <w:spacing w:line="360" w:lineRule="auto"/>
      <w:ind w:left="851" w:hanging="851"/>
    </w:pPr>
    <w:rPr>
      <w:rFonts w:ascii="仿宋_GB2312" w:hAnsi="仿宋_GB2312" w:eastAsia="宋体" w:cs="仿宋_GB2312"/>
      <w:sz w:val="24"/>
      <w:szCs w:val="24"/>
    </w:rPr>
  </w:style>
  <w:style w:type="character" w:customStyle="1" w:styleId="3966">
    <w:name w:val="正文样式1 Char Char1"/>
    <w:link w:val="3427"/>
    <w:autoRedefine/>
    <w:qFormat/>
    <w:uiPriority w:val="0"/>
    <w:rPr>
      <w:snapToGrid/>
      <w:position w:val="-12"/>
      <w:sz w:val="24"/>
      <w:szCs w:val="24"/>
    </w:rPr>
  </w:style>
  <w:style w:type="paragraph" w:customStyle="1" w:styleId="3967">
    <w:name w:val="样式 首行缩进:  0.77 厘米 行距: 固定值 20 磅44"/>
    <w:basedOn w:val="1"/>
    <w:autoRedefine/>
    <w:semiHidden/>
    <w:qFormat/>
    <w:uiPriority w:val="0"/>
    <w:pPr>
      <w:spacing w:line="360" w:lineRule="auto"/>
      <w:ind w:firstLine="480" w:firstLineChars="200"/>
    </w:pPr>
    <w:rPr>
      <w:rFonts w:ascii="Times New Roman" w:hAnsi="Times New Roman" w:eastAsia="宋体"/>
      <w:sz w:val="24"/>
      <w:szCs w:val="24"/>
    </w:rPr>
  </w:style>
  <w:style w:type="paragraph" w:customStyle="1" w:styleId="3968">
    <w:name w:val="样式 标题 2 + (西文) Times New Roman (中文) 楷体_GB2312"/>
    <w:basedOn w:val="5"/>
    <w:next w:val="43"/>
    <w:autoRedefine/>
    <w:qFormat/>
    <w:uiPriority w:val="0"/>
    <w:pPr>
      <w:adjustRightInd w:val="0"/>
      <w:snapToGrid w:val="0"/>
      <w:spacing w:before="260" w:after="260" w:line="416" w:lineRule="auto"/>
      <w:ind w:firstLine="200" w:firstLineChars="200"/>
      <w:jc w:val="left"/>
    </w:pPr>
    <w:rPr>
      <w:rFonts w:hint="eastAsia" w:eastAsia="楷体_GB2312"/>
      <w:sz w:val="32"/>
    </w:rPr>
  </w:style>
  <w:style w:type="character" w:customStyle="1" w:styleId="3969">
    <w:name w:val="Char Char507"/>
    <w:autoRedefine/>
    <w:qFormat/>
    <w:uiPriority w:val="0"/>
    <w:rPr>
      <w:rFonts w:ascii="Calibri" w:hAnsi="Calibri" w:eastAsia="宋体" w:cs="Times New Roman"/>
      <w:sz w:val="18"/>
      <w:szCs w:val="18"/>
    </w:rPr>
  </w:style>
  <w:style w:type="character" w:customStyle="1" w:styleId="3970">
    <w:name w:val="表名 Char Char Char"/>
    <w:link w:val="3365"/>
    <w:autoRedefine/>
    <w:qFormat/>
    <w:uiPriority w:val="0"/>
    <w:rPr>
      <w:rFonts w:ascii="Arial" w:hAnsi="Arial" w:eastAsia="黑体"/>
      <w:kern w:val="2"/>
      <w:sz w:val="24"/>
    </w:rPr>
  </w:style>
  <w:style w:type="paragraph" w:customStyle="1" w:styleId="3971">
    <w:name w:val="Char Char1 Char Char Char Char Char Char Char Char Char1 Char9"/>
    <w:basedOn w:val="1"/>
    <w:autoRedefine/>
    <w:qFormat/>
    <w:uiPriority w:val="99"/>
    <w:rPr>
      <w:rFonts w:ascii="Times New Roman" w:hAnsi="Times New Roman" w:eastAsia="宋体"/>
      <w:szCs w:val="24"/>
    </w:rPr>
  </w:style>
  <w:style w:type="character" w:customStyle="1" w:styleId="3972">
    <w:name w:val="style51"/>
    <w:autoRedefine/>
    <w:qFormat/>
    <w:uiPriority w:val="0"/>
    <w:rPr>
      <w:b/>
      <w:bCs/>
      <w:sz w:val="27"/>
      <w:szCs w:val="27"/>
    </w:rPr>
  </w:style>
  <w:style w:type="paragraph" w:customStyle="1" w:styleId="3973">
    <w:name w:val="1 Char Char Char Char Char Char Char Char Char Char Char Char Char Char Char Char Char Char Char"/>
    <w:basedOn w:val="1"/>
    <w:autoRedefine/>
    <w:qFormat/>
    <w:uiPriority w:val="0"/>
    <w:rPr>
      <w:rFonts w:ascii="Times New Roman" w:hAnsi="Times New Roman" w:eastAsia="宋体"/>
      <w:szCs w:val="24"/>
    </w:rPr>
  </w:style>
  <w:style w:type="paragraph" w:customStyle="1" w:styleId="3974">
    <w:name w:val="样式 黑色 行距: 1.5 倍行距"/>
    <w:basedOn w:val="1"/>
    <w:autoRedefine/>
    <w:qFormat/>
    <w:uiPriority w:val="0"/>
    <w:pPr>
      <w:spacing w:line="360" w:lineRule="auto"/>
      <w:ind w:firstLine="200" w:firstLineChars="200"/>
    </w:pPr>
    <w:rPr>
      <w:rFonts w:ascii="Times New Roman" w:hAnsi="Times New Roman" w:eastAsia="Wingdings" w:cs="Arial"/>
      <w:color w:val="000000"/>
      <w:sz w:val="24"/>
      <w:szCs w:val="20"/>
    </w:rPr>
  </w:style>
  <w:style w:type="character" w:customStyle="1" w:styleId="3975">
    <w:name w:val="MTEquationSection"/>
    <w:autoRedefine/>
    <w:qFormat/>
    <w:uiPriority w:val="0"/>
    <w:rPr>
      <w:rFonts w:eastAsia="黑体"/>
      <w:vanish/>
      <w:color w:val="FF0000"/>
      <w:sz w:val="28"/>
      <w:szCs w:val="28"/>
    </w:rPr>
  </w:style>
  <w:style w:type="paragraph" w:customStyle="1" w:styleId="3976">
    <w:name w:val="样式 小四 黑色 加宽量  1.3 磅 行距: 最小值 23 磅"/>
    <w:basedOn w:val="1"/>
    <w:next w:val="35"/>
    <w:autoRedefine/>
    <w:qFormat/>
    <w:uiPriority w:val="0"/>
    <w:pPr>
      <w:adjustRightInd w:val="0"/>
      <w:spacing w:line="460" w:lineRule="atLeast"/>
      <w:textAlignment w:val="baseline"/>
    </w:pPr>
    <w:rPr>
      <w:rFonts w:ascii="Times New Roman" w:hAnsi="Times New Roman" w:eastAsia="宋体"/>
      <w:color w:val="000000"/>
      <w:spacing w:val="26"/>
      <w:kern w:val="0"/>
      <w:sz w:val="24"/>
      <w:szCs w:val="20"/>
    </w:rPr>
  </w:style>
  <w:style w:type="paragraph" w:customStyle="1" w:styleId="3977">
    <w:name w:val="Char29"/>
    <w:basedOn w:val="1"/>
    <w:autoRedefine/>
    <w:qFormat/>
    <w:uiPriority w:val="0"/>
    <w:rPr>
      <w:rFonts w:ascii="Times New Roman" w:hAnsi="Times New Roman" w:eastAsia="宋体"/>
      <w:sz w:val="24"/>
      <w:szCs w:val="24"/>
    </w:rPr>
  </w:style>
  <w:style w:type="paragraph" w:customStyle="1" w:styleId="3978">
    <w:name w:val="Char11"/>
    <w:basedOn w:val="1"/>
    <w:autoRedefine/>
    <w:qFormat/>
    <w:uiPriority w:val="0"/>
    <w:pPr>
      <w:spacing w:line="360" w:lineRule="auto"/>
    </w:pPr>
    <w:rPr>
      <w:rFonts w:ascii="Times New Roman" w:hAnsi="Times New Roman" w:eastAsia="宋体"/>
      <w:sz w:val="24"/>
      <w:szCs w:val="24"/>
    </w:rPr>
  </w:style>
  <w:style w:type="paragraph" w:customStyle="1" w:styleId="3979">
    <w:name w:val="标题 3 + 小四 非加粗"/>
    <w:basedOn w:val="6"/>
    <w:autoRedefine/>
    <w:qFormat/>
    <w:uiPriority w:val="0"/>
    <w:pPr>
      <w:tabs>
        <w:tab w:val="left" w:pos="142"/>
        <w:tab w:val="left" w:pos="284"/>
        <w:tab w:val="center" w:pos="1276"/>
      </w:tabs>
      <w:adjustRightInd w:val="0"/>
      <w:snapToGrid w:val="0"/>
      <w:spacing w:line="240" w:lineRule="auto"/>
      <w:contextualSpacing/>
      <w:jc w:val="left"/>
      <w:textAlignment w:val="baseline"/>
    </w:pPr>
    <w:rPr>
      <w:rFonts w:eastAsia="Arial"/>
      <w:color w:val="auto"/>
      <w:szCs w:val="24"/>
    </w:rPr>
  </w:style>
  <w:style w:type="paragraph" w:customStyle="1" w:styleId="3980">
    <w:name w:val="xl132"/>
    <w:basedOn w:val="1"/>
    <w:autoRedefine/>
    <w:qFormat/>
    <w:uiPriority w:val="0"/>
    <w:pPr>
      <w:widowControl/>
      <w:pBdr>
        <w:bottom w:val="single" w:color="auto" w:sz="8" w:space="0"/>
        <w:right w:val="single" w:color="auto" w:sz="8" w:space="0"/>
      </w:pBdr>
      <w:spacing w:before="100" w:beforeAutospacing="1" w:after="100" w:afterAutospacing="1" w:line="360" w:lineRule="auto"/>
      <w:jc w:val="center"/>
      <w:textAlignment w:val="bottom"/>
    </w:pPr>
    <w:rPr>
      <w:rFonts w:ascii="Times New Roman" w:hAnsi="Times New Roman" w:eastAsia="宋体"/>
      <w:color w:val="0000FF"/>
      <w:kern w:val="0"/>
      <w:sz w:val="20"/>
      <w:szCs w:val="20"/>
    </w:rPr>
  </w:style>
  <w:style w:type="paragraph" w:customStyle="1" w:styleId="3981">
    <w:name w:val="font14"/>
    <w:basedOn w:val="1"/>
    <w:autoRedefine/>
    <w:qFormat/>
    <w:uiPriority w:val="0"/>
    <w:pPr>
      <w:widowControl/>
      <w:spacing w:before="100" w:beforeAutospacing="1" w:after="100" w:afterAutospacing="1" w:line="360" w:lineRule="auto"/>
      <w:jc w:val="left"/>
    </w:pPr>
    <w:rPr>
      <w:rFonts w:hint="eastAsia" w:ascii="Verdana" w:hAnsi="Verdana" w:eastAsia="宋体" w:cs="華康中楷體"/>
      <w:b/>
      <w:bCs/>
      <w:kern w:val="0"/>
      <w:sz w:val="16"/>
      <w:szCs w:val="16"/>
    </w:rPr>
  </w:style>
  <w:style w:type="table" w:customStyle="1" w:styleId="3982">
    <w:name w:val="彩色型 31"/>
    <w:basedOn w:val="90"/>
    <w:autoRedefine/>
    <w:qFormat/>
    <w:uiPriority w:val="0"/>
    <w:pPr>
      <w:widowControl w:val="0"/>
      <w:spacing w:line="360" w:lineRule="auto"/>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cPr>
        <w:tcBorders>
          <w:top w:val="nil"/>
          <w:left w:val="single" w:color="000000" w:sz="6" w:space="0"/>
          <w:bottom w:val="nil"/>
          <w:right w:val="nil"/>
          <w:insideH w:val="nil"/>
          <w:insideV w:val="nil"/>
          <w:tl2br w:val="nil"/>
          <w:tr2bl w:val="nil"/>
        </w:tcBorders>
        <w:shd w:val="solid" w:color="008080" w:fill="FFFFFF"/>
      </w:tcPr>
    </w:tblStylePr>
    <w:tblStylePr w:type="firstCol">
      <w:tcPr>
        <w:tcBorders>
          <w:top w:val="nil"/>
          <w:left w:val="nil"/>
          <w:bottom w:val="single" w:color="000000" w:sz="36" w:space="0"/>
          <w:right w:val="single" w:color="000000" w:sz="6" w:space="0"/>
          <w:insideH w:val="nil"/>
          <w:insideV w:val="nil"/>
          <w:tl2br w:val="nil"/>
          <w:tr2bl w:val="nil"/>
        </w:tcBorders>
        <w:shd w:val="solid" w:color="008080" w:fill="FFFFFF"/>
      </w:tcPr>
    </w:tblStylePr>
    <w:tblStylePr w:type="nwCell">
      <w:rPr>
        <w:b/>
        <w:bCs/>
        <w:color w:val="FFFFFF"/>
      </w:rPr>
      <w:tcPr>
        <w:tcBorders>
          <w:top w:val="nil"/>
          <w:left w:val="nil"/>
          <w:bottom w:val="nil"/>
          <w:right w:val="nil"/>
          <w:insideH w:val="nil"/>
          <w:insideV w:val="nil"/>
          <w:tl2br w:val="nil"/>
          <w:tr2bl w:val="nil"/>
        </w:tcBorders>
        <w:shd w:val="solid" w:color="000000" w:fill="FFFFFF"/>
      </w:tcPr>
    </w:tblStylePr>
  </w:style>
  <w:style w:type="character" w:customStyle="1" w:styleId="3983">
    <w:name w:val="批注主题 字符1"/>
    <w:link w:val="88"/>
    <w:autoRedefine/>
    <w:qFormat/>
    <w:uiPriority w:val="0"/>
    <w:rPr>
      <w:rFonts w:ascii="Times New Roman" w:hAnsi="Times New Roman" w:eastAsia="宋体"/>
      <w:b/>
      <w:kern w:val="2"/>
      <w:sz w:val="24"/>
    </w:rPr>
  </w:style>
  <w:style w:type="character" w:customStyle="1" w:styleId="3984">
    <w:name w:val="z-窗体底端 Char1"/>
    <w:autoRedefine/>
    <w:qFormat/>
    <w:uiPriority w:val="0"/>
    <w:rPr>
      <w:rFonts w:ascii="Arial" w:hAnsi="Arial" w:cs="Arial"/>
      <w:vanish/>
      <w:kern w:val="2"/>
      <w:sz w:val="16"/>
      <w:szCs w:val="16"/>
    </w:rPr>
  </w:style>
  <w:style w:type="character" w:customStyle="1" w:styleId="3985">
    <w:name w:val="文本框 Char Char"/>
    <w:link w:val="2824"/>
    <w:autoRedefine/>
    <w:qFormat/>
    <w:uiPriority w:val="0"/>
    <w:rPr>
      <w:rFonts w:ascii="仿宋_GB2312" w:hAnsi="仿宋_GB2312" w:eastAsia="宋体" w:cs="仿宋_GB2312"/>
      <w:kern w:val="2"/>
      <w:sz w:val="24"/>
      <w:szCs w:val="24"/>
    </w:rPr>
  </w:style>
  <w:style w:type="character" w:customStyle="1" w:styleId="3986">
    <w:name w:val="font241"/>
    <w:autoRedefine/>
    <w:qFormat/>
    <w:uiPriority w:val="0"/>
    <w:rPr>
      <w:rFonts w:ascii="Arial" w:hAnsi="Arial" w:cs="Verdana"/>
      <w:b/>
      <w:sz w:val="21"/>
      <w:szCs w:val="21"/>
      <w:lang w:val="en-US" w:eastAsia="en-US" w:bidi="ar-SA"/>
    </w:rPr>
  </w:style>
  <w:style w:type="paragraph" w:customStyle="1" w:styleId="3987">
    <w:name w:val="样式 标题 2标题 21标题 121 + Times New Roman 小三 非加粗 黑色 段前: 8 磅 段...2"/>
    <w:basedOn w:val="5"/>
    <w:autoRedefine/>
    <w:semiHidden/>
    <w:qFormat/>
    <w:uiPriority w:val="0"/>
    <w:pPr>
      <w:tabs>
        <w:tab w:val="left" w:pos="567"/>
        <w:tab w:val="left" w:pos="737"/>
        <w:tab w:val="left" w:pos="992"/>
      </w:tabs>
      <w:snapToGrid w:val="0"/>
      <w:spacing w:before="160" w:after="160" w:line="360" w:lineRule="auto"/>
      <w:ind w:left="992" w:hanging="567"/>
    </w:pPr>
    <w:rPr>
      <w:b w:val="0"/>
      <w:color w:val="000000"/>
      <w:sz w:val="30"/>
    </w:rPr>
  </w:style>
  <w:style w:type="character" w:customStyle="1" w:styleId="3988">
    <w:name w:val="报告表正文 Char Char"/>
    <w:autoRedefine/>
    <w:qFormat/>
    <w:uiPriority w:val="0"/>
    <w:rPr>
      <w:rFonts w:eastAsia="宋体"/>
      <w:sz w:val="24"/>
      <w:lang w:val="en-US" w:eastAsia="zh-CN"/>
    </w:rPr>
  </w:style>
  <w:style w:type="paragraph" w:customStyle="1" w:styleId="3989">
    <w:name w:val="修订11"/>
    <w:autoRedefine/>
    <w:qFormat/>
    <w:uiPriority w:val="0"/>
    <w:rPr>
      <w:rFonts w:hint="eastAsia" w:ascii="Times New Roman" w:hAnsi="Times New Roman" w:eastAsia="宋体" w:cs="Times New Roman"/>
      <w:kern w:val="2"/>
      <w:sz w:val="21"/>
      <w:lang w:val="en-US" w:eastAsia="zh-CN" w:bidi="ar-SA"/>
    </w:rPr>
  </w:style>
  <w:style w:type="character" w:customStyle="1" w:styleId="3990">
    <w:name w:val="签名 字符"/>
    <w:autoRedefine/>
    <w:qFormat/>
    <w:uiPriority w:val="0"/>
    <w:rPr>
      <w:kern w:val="2"/>
      <w:sz w:val="21"/>
      <w:szCs w:val="22"/>
    </w:rPr>
  </w:style>
  <w:style w:type="character" w:customStyle="1" w:styleId="3991">
    <w:name w:val="bodyfont1"/>
    <w:autoRedefine/>
    <w:semiHidden/>
    <w:qFormat/>
    <w:uiPriority w:val="0"/>
    <w:rPr>
      <w:sz w:val="17"/>
      <w:szCs w:val="17"/>
    </w:rPr>
  </w:style>
  <w:style w:type="paragraph" w:customStyle="1" w:styleId="3992">
    <w:name w:val="燕山正文11"/>
    <w:basedOn w:val="1"/>
    <w:autoRedefine/>
    <w:qFormat/>
    <w:uiPriority w:val="0"/>
    <w:pPr>
      <w:tabs>
        <w:tab w:val="left" w:pos="4680"/>
      </w:tabs>
      <w:adjustRightInd w:val="0"/>
      <w:snapToGrid w:val="0"/>
      <w:spacing w:line="360" w:lineRule="auto"/>
      <w:ind w:firstLine="480" w:firstLineChars="200"/>
    </w:pPr>
    <w:rPr>
      <w:rFonts w:ascii="Arial" w:hAnsi="Arial" w:eastAsia="宋体" w:cs="Arial"/>
      <w:bCs/>
      <w:color w:val="000000"/>
      <w:sz w:val="24"/>
      <w:szCs w:val="24"/>
    </w:rPr>
  </w:style>
  <w:style w:type="character" w:customStyle="1" w:styleId="3993">
    <w:name w:val="number"/>
    <w:autoRedefine/>
    <w:qFormat/>
    <w:uiPriority w:val="0"/>
  </w:style>
  <w:style w:type="character" w:customStyle="1" w:styleId="3994">
    <w:name w:val="宏文本 字符1"/>
    <w:link w:val="2"/>
    <w:autoRedefine/>
    <w:qFormat/>
    <w:uiPriority w:val="0"/>
    <w:rPr>
      <w:rFonts w:ascii="MHei-Medium" w:hAnsi="MHei-Medium"/>
      <w:kern w:val="2"/>
      <w:sz w:val="24"/>
      <w:lang w:bidi="ar-SA"/>
    </w:rPr>
  </w:style>
  <w:style w:type="paragraph" w:customStyle="1" w:styleId="3995">
    <w:name w:val="Char Char23 Char Char9"/>
    <w:basedOn w:val="1"/>
    <w:autoRedefine/>
    <w:qFormat/>
    <w:uiPriority w:val="99"/>
    <w:pPr>
      <w:spacing w:line="240" w:lineRule="exact"/>
      <w:ind w:firstLine="200" w:firstLineChars="200"/>
    </w:pPr>
    <w:rPr>
      <w:rFonts w:ascii="Times New Roman" w:hAnsi="Times New Roman" w:eastAsia="宋体"/>
      <w:kern w:val="0"/>
      <w:sz w:val="24"/>
      <w:szCs w:val="24"/>
    </w:rPr>
  </w:style>
  <w:style w:type="paragraph" w:customStyle="1" w:styleId="3996">
    <w:name w:val="列表 5P"/>
    <w:basedOn w:val="72"/>
    <w:autoRedefine/>
    <w:qFormat/>
    <w:uiPriority w:val="0"/>
    <w:pPr>
      <w:widowControl w:val="0"/>
      <w:tabs>
        <w:tab w:val="left" w:pos="1134"/>
      </w:tabs>
      <w:spacing w:line="240" w:lineRule="auto"/>
      <w:ind w:left="1134" w:leftChars="0" w:hanging="425" w:firstLineChars="0"/>
    </w:pPr>
    <w:rPr>
      <w:rFonts w:ascii="Courier New" w:hAnsi="Courier New" w:cs="仿宋_GB2312"/>
      <w:bCs w:val="0"/>
      <w:color w:val="99CCFF"/>
      <w:kern w:val="2"/>
      <w:sz w:val="24"/>
      <w:szCs w:val="20"/>
    </w:rPr>
  </w:style>
  <w:style w:type="paragraph" w:customStyle="1" w:styleId="3997">
    <w:name w:val="Char23"/>
    <w:basedOn w:val="1"/>
    <w:autoRedefine/>
    <w:qFormat/>
    <w:uiPriority w:val="0"/>
    <w:rPr>
      <w:rFonts w:ascii="Times New Roman" w:hAnsi="Times New Roman" w:eastAsia="宋体"/>
      <w:sz w:val="24"/>
      <w:szCs w:val="24"/>
    </w:rPr>
  </w:style>
  <w:style w:type="character" w:customStyle="1" w:styleId="3998">
    <w:name w:val="Char Char213"/>
    <w:autoRedefine/>
    <w:qFormat/>
    <w:uiPriority w:val="0"/>
    <w:rPr>
      <w:szCs w:val="24"/>
      <w:shd w:val="clear" w:color="auto" w:fill="000080"/>
    </w:rPr>
  </w:style>
  <w:style w:type="paragraph" w:customStyle="1" w:styleId="3999">
    <w:name w:val="纯文本24"/>
    <w:basedOn w:val="1"/>
    <w:autoRedefine/>
    <w:qFormat/>
    <w:uiPriority w:val="0"/>
    <w:pPr>
      <w:adjustRightInd w:val="0"/>
      <w:textAlignment w:val="baseline"/>
    </w:pPr>
    <w:rPr>
      <w:rFonts w:ascii="宋体" w:hAnsi="Times New Roman" w:eastAsia="宋体"/>
      <w:kern w:val="0"/>
      <w:szCs w:val="20"/>
    </w:rPr>
  </w:style>
  <w:style w:type="paragraph" w:customStyle="1" w:styleId="4000">
    <w:name w:val="Bullet_Indent"/>
    <w:basedOn w:val="1"/>
    <w:autoRedefine/>
    <w:qFormat/>
    <w:uiPriority w:val="0"/>
    <w:pPr>
      <w:widowControl/>
      <w:adjustRightInd w:val="0"/>
      <w:snapToGrid w:val="0"/>
      <w:spacing w:after="240" w:line="360" w:lineRule="auto"/>
      <w:ind w:left="1440" w:hanging="720"/>
      <w:jc w:val="left"/>
    </w:pPr>
    <w:rPr>
      <w:rFonts w:ascii="仿宋_GB2312" w:hAnsi="仿宋_GB2312" w:eastAsia="宋体" w:cs="仿宋_GB2312"/>
      <w:kern w:val="0"/>
      <w:sz w:val="24"/>
      <w:szCs w:val="20"/>
    </w:rPr>
  </w:style>
  <w:style w:type="paragraph" w:customStyle="1" w:styleId="4001">
    <w:name w:val="18"/>
    <w:basedOn w:val="1"/>
    <w:autoRedefine/>
    <w:qFormat/>
    <w:uiPriority w:val="0"/>
    <w:pPr>
      <w:widowControl/>
      <w:snapToGrid w:val="0"/>
      <w:spacing w:before="120" w:after="100" w:afterAutospacing="1" w:line="240" w:lineRule="atLeast"/>
      <w:jc w:val="center"/>
    </w:pPr>
    <w:rPr>
      <w:rFonts w:ascii="Times New Roman" w:hAnsi="Times New Roman" w:eastAsia="宋体"/>
      <w:b/>
      <w:kern w:val="0"/>
      <w:sz w:val="24"/>
      <w:szCs w:val="20"/>
    </w:rPr>
  </w:style>
  <w:style w:type="character" w:customStyle="1" w:styleId="4002">
    <w:name w:val="11p1"/>
    <w:autoRedefine/>
    <w:qFormat/>
    <w:uiPriority w:val="0"/>
    <w:rPr>
      <w:rFonts w:ascii="Arial Black" w:hAnsi="Arial Black" w:eastAsia="ˎ̥"/>
      <w:sz w:val="23"/>
      <w:szCs w:val="23"/>
      <w:lang w:val="en-US" w:eastAsia="en-US" w:bidi="ar-SA"/>
    </w:rPr>
  </w:style>
  <w:style w:type="paragraph" w:customStyle="1" w:styleId="4003">
    <w:name w:val="ST20_1"/>
    <w:basedOn w:val="1"/>
    <w:autoRedefine/>
    <w:qFormat/>
    <w:uiPriority w:val="0"/>
    <w:pPr>
      <w:adjustRightInd w:val="0"/>
      <w:spacing w:line="360" w:lineRule="auto"/>
      <w:jc w:val="center"/>
      <w:textAlignment w:val="baseline"/>
    </w:pPr>
    <w:rPr>
      <w:rFonts w:ascii="Verdana" w:hAnsi="仿宋_GB2312" w:eastAsia="宋体" w:cs="仿宋_GB2312"/>
      <w:kern w:val="0"/>
      <w:sz w:val="24"/>
      <w:szCs w:val="20"/>
    </w:rPr>
  </w:style>
  <w:style w:type="paragraph" w:customStyle="1" w:styleId="4004">
    <w:name w:val="页眉7"/>
    <w:basedOn w:val="582"/>
    <w:autoRedefine/>
    <w:qFormat/>
    <w:uiPriority w:val="0"/>
    <w:pPr>
      <w:pBdr>
        <w:bottom w:val="single" w:color="auto" w:sz="6" w:space="1"/>
      </w:pBdr>
      <w:tabs>
        <w:tab w:val="center" w:pos="4153"/>
        <w:tab w:val="right" w:pos="8306"/>
      </w:tabs>
      <w:spacing w:line="240" w:lineRule="atLeast"/>
      <w:jc w:val="center"/>
    </w:pPr>
    <w:rPr>
      <w:rFonts w:ascii="Arial" w:hAnsi="Symbol"/>
      <w:kern w:val="2"/>
      <w:sz w:val="18"/>
      <w:szCs w:val="22"/>
    </w:rPr>
  </w:style>
  <w:style w:type="character" w:customStyle="1" w:styleId="4005">
    <w:name w:val="正文文字缩进 Char Char1"/>
    <w:autoRedefine/>
    <w:semiHidden/>
    <w:qFormat/>
    <w:uiPriority w:val="0"/>
    <w:rPr>
      <w:rFonts w:eastAsia="宋体"/>
      <w:kern w:val="2"/>
      <w:sz w:val="28"/>
      <w:szCs w:val="24"/>
      <w:lang w:val="en-US" w:eastAsia="zh-CN" w:bidi="ar-SA"/>
    </w:rPr>
  </w:style>
  <w:style w:type="character" w:customStyle="1" w:styleId="4006">
    <w:name w:val="副标题 Char3"/>
    <w:autoRedefine/>
    <w:qFormat/>
    <w:uiPriority w:val="11"/>
    <w:rPr>
      <w:rFonts w:ascii="Arial" w:hAnsi="Arial" w:eastAsia="宋体" w:cs="Times New Roman"/>
      <w:b/>
      <w:bCs/>
      <w:kern w:val="28"/>
      <w:sz w:val="32"/>
      <w:szCs w:val="32"/>
    </w:rPr>
  </w:style>
  <w:style w:type="paragraph" w:customStyle="1" w:styleId="4007">
    <w:name w:val="ST20_11"/>
    <w:basedOn w:val="1"/>
    <w:autoRedefine/>
    <w:qFormat/>
    <w:uiPriority w:val="0"/>
    <w:pPr>
      <w:adjustRightInd w:val="0"/>
      <w:jc w:val="center"/>
      <w:textAlignment w:val="baseline"/>
    </w:pPr>
    <w:rPr>
      <w:rFonts w:ascii="Arial" w:hAnsi="Times New Roman" w:eastAsia="宋体"/>
      <w:kern w:val="0"/>
      <w:szCs w:val="20"/>
    </w:rPr>
  </w:style>
  <w:style w:type="paragraph" w:customStyle="1" w:styleId="4008">
    <w:name w:val="Char Char Char Char Char1 Char3"/>
    <w:basedOn w:val="1"/>
    <w:autoRedefine/>
    <w:qFormat/>
    <w:uiPriority w:val="0"/>
    <w:rPr>
      <w:rFonts w:ascii="Times New Roman" w:hAnsi="Times New Roman" w:eastAsia="宋体"/>
      <w:szCs w:val="24"/>
    </w:rPr>
  </w:style>
  <w:style w:type="character" w:customStyle="1" w:styleId="4009">
    <w:name w:val="Char Char174"/>
    <w:autoRedefine/>
    <w:qFormat/>
    <w:uiPriority w:val="0"/>
    <w:rPr>
      <w:rFonts w:ascii="宋体"/>
    </w:rPr>
  </w:style>
  <w:style w:type="paragraph" w:customStyle="1" w:styleId="4010">
    <w:name w:val="(文字) (文字) Char Char (文字) (文字)2"/>
    <w:basedOn w:val="1"/>
    <w:autoRedefine/>
    <w:qFormat/>
    <w:uiPriority w:val="0"/>
    <w:pPr>
      <w:tabs>
        <w:tab w:val="left" w:pos="360"/>
      </w:tabs>
      <w:snapToGrid w:val="0"/>
      <w:spacing w:line="360" w:lineRule="auto"/>
    </w:pPr>
    <w:rPr>
      <w:rFonts w:ascii="Times New Roman" w:hAnsi="Times New Roman" w:eastAsia="Cambria Math" w:cs="Arial"/>
      <w:sz w:val="24"/>
      <w:szCs w:val="24"/>
    </w:rPr>
  </w:style>
  <w:style w:type="character" w:customStyle="1" w:styleId="4011">
    <w:name w:val="Char Char321"/>
    <w:autoRedefine/>
    <w:semiHidden/>
    <w:qFormat/>
    <w:uiPriority w:val="0"/>
    <w:rPr>
      <w:rFonts w:hint="eastAsia" w:ascii="宋体" w:hAnsi="宋体" w:eastAsia="宋体"/>
      <w:sz w:val="24"/>
      <w:lang w:val="en-US" w:eastAsia="zh-CN" w:bidi="ar-SA"/>
    </w:rPr>
  </w:style>
  <w:style w:type="paragraph" w:customStyle="1" w:styleId="4012">
    <w:name w:val="xl44"/>
    <w:basedOn w:val="1"/>
    <w:autoRedefine/>
    <w:qFormat/>
    <w:uiPriority w:val="0"/>
    <w:pPr>
      <w:widowControl/>
      <w:pBdr>
        <w:right w:val="single" w:color="auto" w:sz="4" w:space="0"/>
      </w:pBdr>
      <w:spacing w:before="100" w:beforeAutospacing="1" w:after="100" w:afterAutospacing="1" w:line="360" w:lineRule="auto"/>
      <w:jc w:val="center"/>
      <w:textAlignment w:val="center"/>
    </w:pPr>
    <w:rPr>
      <w:rFonts w:ascii="仿宋_GB2312" w:hAnsi="仿宋_GB2312" w:eastAsia="華康中楷體" w:cs="仿宋_GB2312"/>
      <w:kern w:val="0"/>
      <w:sz w:val="24"/>
      <w:szCs w:val="21"/>
    </w:rPr>
  </w:style>
  <w:style w:type="table" w:customStyle="1" w:styleId="4013">
    <w:name w:val="网格型4"/>
    <w:basedOn w:val="90"/>
    <w:autoRedefine/>
    <w:qFormat/>
    <w:uiPriority w:val="5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014">
    <w:name w:val="正文样式3"/>
    <w:basedOn w:val="1"/>
    <w:autoRedefine/>
    <w:qFormat/>
    <w:uiPriority w:val="0"/>
    <w:pPr>
      <w:keepLines/>
      <w:adjustRightInd w:val="0"/>
      <w:spacing w:line="20" w:lineRule="atLeast"/>
      <w:jc w:val="center"/>
      <w:textAlignment w:val="baseline"/>
    </w:pPr>
    <w:rPr>
      <w:rFonts w:ascii="仿宋_GB2312" w:hAnsi="仿宋_GB2312" w:eastAsia="宋体" w:cs="仿宋_GB2312"/>
      <w:kern w:val="0"/>
      <w:sz w:val="24"/>
      <w:szCs w:val="20"/>
    </w:rPr>
  </w:style>
  <w:style w:type="paragraph" w:customStyle="1" w:styleId="4015">
    <w:name w:val="正文文本 31"/>
    <w:basedOn w:val="1"/>
    <w:autoRedefine/>
    <w:qFormat/>
    <w:uiPriority w:val="0"/>
    <w:pPr>
      <w:adjustRightInd w:val="0"/>
      <w:spacing w:line="360" w:lineRule="auto"/>
      <w:jc w:val="center"/>
      <w:textAlignment w:val="baseline"/>
    </w:pPr>
    <w:rPr>
      <w:rFonts w:ascii="Times New Roman" w:hAnsi="Times New Roman" w:eastAsia="宋体"/>
      <w:sz w:val="24"/>
      <w:szCs w:val="20"/>
    </w:rPr>
  </w:style>
  <w:style w:type="paragraph" w:customStyle="1" w:styleId="4016">
    <w:name w:val="样式 标题 3标题3小标题1.1.1标题 3Char1 Char1Char1 Char CharChar1 Cha...2"/>
    <w:basedOn w:val="6"/>
    <w:autoRedefine/>
    <w:qFormat/>
    <w:uiPriority w:val="0"/>
    <w:pPr>
      <w:autoSpaceDE w:val="0"/>
      <w:autoSpaceDN w:val="0"/>
      <w:adjustRightInd w:val="0"/>
      <w:textAlignment w:val="baseline"/>
    </w:pPr>
    <w:rPr>
      <w:rFonts w:cs="宋体"/>
      <w:bCs/>
      <w:kern w:val="0"/>
    </w:rPr>
  </w:style>
  <w:style w:type="paragraph" w:customStyle="1" w:styleId="4017">
    <w:name w:val="y表格"/>
    <w:basedOn w:val="3185"/>
    <w:autoRedefine/>
    <w:qFormat/>
    <w:uiPriority w:val="0"/>
    <w:pPr>
      <w:widowControl/>
      <w:jc w:val="center"/>
      <w:textAlignment w:val="baseline"/>
    </w:pPr>
  </w:style>
  <w:style w:type="paragraph" w:customStyle="1" w:styleId="4018">
    <w:name w:val="xl120"/>
    <w:basedOn w:val="1"/>
    <w:autoRedefine/>
    <w:qFormat/>
    <w:uiPriority w:val="0"/>
    <w:pPr>
      <w:widowControl/>
      <w:spacing w:before="100" w:beforeAutospacing="1" w:after="100" w:afterAutospacing="1" w:line="360" w:lineRule="auto"/>
      <w:jc w:val="center"/>
    </w:pPr>
    <w:rPr>
      <w:rFonts w:ascii="宋体" w:hAnsi="宋体" w:eastAsia="宋体" w:cs="宋体"/>
      <w:kern w:val="0"/>
      <w:sz w:val="20"/>
      <w:szCs w:val="20"/>
    </w:rPr>
  </w:style>
  <w:style w:type="paragraph" w:customStyle="1" w:styleId="4019">
    <w:name w:val="样式 条 + 首行缩进:  2 字符"/>
    <w:basedOn w:val="1"/>
    <w:autoRedefine/>
    <w:qFormat/>
    <w:uiPriority w:val="0"/>
    <w:pPr>
      <w:adjustRightInd w:val="0"/>
      <w:snapToGrid w:val="0"/>
      <w:spacing w:line="360" w:lineRule="auto"/>
      <w:ind w:left="-108" w:firstLine="200" w:firstLineChars="200"/>
    </w:pPr>
    <w:rPr>
      <w:rFonts w:ascii="宋体" w:hAnsi="宋体" w:eastAsia="黑体" w:cs="宋体"/>
      <w:sz w:val="24"/>
      <w:szCs w:val="24"/>
    </w:rPr>
  </w:style>
  <w:style w:type="paragraph" w:customStyle="1" w:styleId="4020">
    <w:name w:val="Char Char1 Char Char Char Char4"/>
    <w:basedOn w:val="1"/>
    <w:autoRedefine/>
    <w:qFormat/>
    <w:uiPriority w:val="0"/>
    <w:rPr>
      <w:rFonts w:ascii="Times New Roman" w:hAnsi="Times New Roman" w:eastAsia="宋体"/>
      <w:sz w:val="24"/>
      <w:szCs w:val="24"/>
    </w:rPr>
  </w:style>
  <w:style w:type="character" w:customStyle="1" w:styleId="4021">
    <w:name w:val="unnamed21"/>
    <w:autoRedefine/>
    <w:qFormat/>
    <w:uiPriority w:val="0"/>
    <w:rPr>
      <w:rFonts w:hint="default" w:ascii="Times New Roman"/>
      <w:sz w:val="18"/>
    </w:rPr>
  </w:style>
  <w:style w:type="paragraph" w:customStyle="1" w:styleId="4022">
    <w:name w:val="xl29"/>
    <w:basedOn w:val="1"/>
    <w:autoRedefine/>
    <w:qFormat/>
    <w:uiPriority w:val="0"/>
    <w:pPr>
      <w:widowControl/>
      <w:spacing w:before="100" w:beforeAutospacing="1" w:after="100" w:afterAutospacing="1" w:line="360" w:lineRule="auto"/>
      <w:jc w:val="center"/>
    </w:pPr>
    <w:rPr>
      <w:rFonts w:ascii="宋体" w:hAnsi="宋体" w:eastAsia="宋体"/>
      <w:kern w:val="0"/>
      <w:sz w:val="20"/>
      <w:szCs w:val="20"/>
    </w:rPr>
  </w:style>
  <w:style w:type="paragraph" w:customStyle="1" w:styleId="4023">
    <w:name w:val="可研-章标题"/>
    <w:basedOn w:val="1"/>
    <w:next w:val="1"/>
    <w:autoRedefine/>
    <w:qFormat/>
    <w:uiPriority w:val="0"/>
    <w:pPr>
      <w:pageBreakBefore/>
      <w:spacing w:before="500" w:after="300" w:line="360" w:lineRule="auto"/>
      <w:jc w:val="left"/>
      <w:outlineLvl w:val="0"/>
    </w:pPr>
    <w:rPr>
      <w:rFonts w:ascii="黑体" w:hAnsi="Times New Roman" w:eastAsia="黑体"/>
      <w:kern w:val="32"/>
      <w:sz w:val="32"/>
      <w:szCs w:val="44"/>
    </w:rPr>
  </w:style>
  <w:style w:type="paragraph" w:customStyle="1" w:styleId="4024">
    <w:name w:val="xl94"/>
    <w:basedOn w:val="1"/>
    <w:autoRedefine/>
    <w:qFormat/>
    <w:uiPriority w:val="0"/>
    <w:pPr>
      <w:widowControl/>
      <w:spacing w:before="100" w:beforeAutospacing="1" w:after="100" w:afterAutospacing="1" w:line="360" w:lineRule="auto"/>
      <w:jc w:val="center"/>
    </w:pPr>
    <w:rPr>
      <w:rFonts w:ascii="仿宋_GB2312" w:hAnsi="仿宋_GB2312" w:eastAsia="華康中楷體" w:cs="仿宋_GB2312"/>
      <w:kern w:val="0"/>
      <w:sz w:val="20"/>
      <w:szCs w:val="20"/>
    </w:rPr>
  </w:style>
  <w:style w:type="paragraph" w:customStyle="1" w:styleId="4025">
    <w:name w:val="Char Char Char Char Char Char18"/>
    <w:basedOn w:val="1"/>
    <w:next w:val="1"/>
    <w:autoRedefine/>
    <w:qFormat/>
    <w:uiPriority w:val="0"/>
    <w:pPr>
      <w:spacing w:line="336" w:lineRule="auto"/>
      <w:ind w:firstLine="200" w:firstLineChars="200"/>
    </w:pPr>
    <w:rPr>
      <w:rFonts w:ascii="Arial" w:hAnsi="Arial" w:eastAsia="Wingdings" w:cs="Arial"/>
      <w:spacing w:val="4"/>
      <w:sz w:val="24"/>
      <w:szCs w:val="24"/>
    </w:rPr>
  </w:style>
  <w:style w:type="paragraph" w:customStyle="1" w:styleId="4026">
    <w:name w:val="正文文本18"/>
    <w:basedOn w:val="1"/>
    <w:autoRedefine/>
    <w:qFormat/>
    <w:uiPriority w:val="99"/>
    <w:pPr>
      <w:overflowPunct w:val="0"/>
      <w:snapToGrid w:val="0"/>
      <w:spacing w:after="120" w:line="480" w:lineRule="exact"/>
      <w:ind w:firstLine="480"/>
    </w:pPr>
    <w:rPr>
      <w:rFonts w:ascii="Arial" w:hAnsi="Arial" w:eastAsia="Cambria Math"/>
      <w:sz w:val="28"/>
      <w:szCs w:val="20"/>
    </w:rPr>
  </w:style>
  <w:style w:type="character" w:customStyle="1" w:styleId="4027">
    <w:name w:val="htd01"/>
    <w:autoRedefine/>
    <w:qFormat/>
    <w:uiPriority w:val="0"/>
  </w:style>
  <w:style w:type="character" w:customStyle="1" w:styleId="4028">
    <w:name w:val="报告正文 Char"/>
    <w:link w:val="3315"/>
    <w:autoRedefine/>
    <w:qFormat/>
    <w:uiPriority w:val="0"/>
    <w:rPr>
      <w:rFonts w:ascii="仿宋_GB2312" w:hAnsi="仿宋_GB2312" w:eastAsia="宋体" w:cs="仿宋_GB2312"/>
      <w:spacing w:val="14"/>
      <w:kern w:val="2"/>
      <w:sz w:val="24"/>
    </w:rPr>
  </w:style>
  <w:style w:type="table" w:customStyle="1" w:styleId="4029">
    <w:name w:val="列表型 11"/>
    <w:basedOn w:val="90"/>
    <w:autoRedefine/>
    <w:qFormat/>
    <w:uiPriority w:val="0"/>
    <w:pPr>
      <w:widowControl w:val="0"/>
      <w:spacing w:line="360" w:lineRule="auto"/>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cPr>
        <w:tcBorders>
          <w:top w:val="nil"/>
          <w:left w:val="single" w:color="000000" w:sz="6" w:space="0"/>
          <w:bottom w:val="nil"/>
          <w:right w:val="nil"/>
          <w:insideH w:val="nil"/>
          <w:insideV w:val="nil"/>
          <w:tl2br w:val="nil"/>
          <w:tr2bl w:val="nil"/>
        </w:tcBorders>
        <w:shd w:val="solid" w:color="C0C0C0" w:fill="FFFFFF"/>
      </w:tcPr>
    </w:tblStylePr>
    <w:tblStylePr w:type="lastRow">
      <w:tcPr>
        <w:tcBorders>
          <w:top w:val="single" w:color="000000" w:sz="6" w:space="0"/>
          <w:left w:val="nil"/>
          <w:bottom w:val="nil"/>
          <w:right w:val="nil"/>
          <w:insideH w:val="nil"/>
          <w:insideV w:val="nil"/>
          <w:tl2br w:val="nil"/>
          <w:tr2bl w:val="nil"/>
        </w:tcBorders>
      </w:tcPr>
    </w:tblStylePr>
    <w:tblStylePr w:type="band1Horz">
      <w:rPr>
        <w:color w:val="auto"/>
      </w:rPr>
      <w:tcPr>
        <w:tcBorders>
          <w:top w:val="nil"/>
          <w:left w:val="nil"/>
          <w:bottom w:val="nil"/>
          <w:right w:val="nil"/>
          <w:insideH w:val="nil"/>
          <w:insideV w:val="nil"/>
          <w:tl2br w:val="nil"/>
          <w:tr2bl w:val="nil"/>
        </w:tcBorders>
        <w:shd w:val="solid" w:color="C0C0C0" w:fill="FFFFFF"/>
      </w:tcPr>
    </w:tblStylePr>
    <w:tblStylePr w:type="band2Horz">
      <w:rPr>
        <w:color w:val="auto"/>
      </w:rPr>
      <w:tcPr>
        <w:tcBorders>
          <w:top w:val="nil"/>
          <w:left w:val="nil"/>
          <w:bottom w:val="nil"/>
          <w:right w:val="nil"/>
          <w:insideH w:val="nil"/>
          <w:insideV w:val="nil"/>
          <w:tl2br w:val="nil"/>
          <w:tr2bl w:val="nil"/>
        </w:tcBorders>
      </w:tcPr>
    </w:tblStylePr>
    <w:tblStylePr w:type="swCell">
      <w:rPr>
        <w:b/>
        <w:bCs/>
      </w:rPr>
      <w:tcPr>
        <w:tcBorders>
          <w:top w:val="nil"/>
          <w:left w:val="nil"/>
          <w:bottom w:val="nil"/>
          <w:right w:val="nil"/>
          <w:insideH w:val="nil"/>
          <w:insideV w:val="nil"/>
          <w:tl2br w:val="nil"/>
          <w:tr2bl w:val="nil"/>
        </w:tcBorders>
      </w:tcPr>
    </w:tblStylePr>
  </w:style>
  <w:style w:type="character" w:customStyle="1" w:styleId="4030">
    <w:name w:val="注释标题 Char Char"/>
    <w:autoRedefine/>
    <w:qFormat/>
    <w:uiPriority w:val="0"/>
    <w:rPr>
      <w:rFonts w:ascii="Times New Roman" w:hAnsi="Times New Roman" w:eastAsia="Arial" w:cs="Times New Roman"/>
      <w:szCs w:val="20"/>
    </w:rPr>
  </w:style>
  <w:style w:type="paragraph" w:customStyle="1" w:styleId="4031">
    <w:name w:val="Char Char1 Char Char Char1"/>
    <w:basedOn w:val="1"/>
    <w:autoRedefine/>
    <w:qFormat/>
    <w:uiPriority w:val="0"/>
    <w:rPr>
      <w:rFonts w:ascii="Times New Roman" w:hAnsi="Times New Roman" w:eastAsia="宋体"/>
      <w:szCs w:val="24"/>
    </w:rPr>
  </w:style>
  <w:style w:type="character" w:customStyle="1" w:styleId="4032">
    <w:name w:val="新正文 Char Char"/>
    <w:autoRedefine/>
    <w:qFormat/>
    <w:uiPriority w:val="0"/>
    <w:rPr>
      <w:rFonts w:ascii="Cambria Math" w:eastAsia="Cambria Math"/>
      <w:bCs/>
      <w:sz w:val="28"/>
      <w:lang w:val="en-US" w:eastAsia="zh-CN" w:bidi="ar-SA"/>
    </w:rPr>
  </w:style>
  <w:style w:type="paragraph" w:customStyle="1" w:styleId="4033">
    <w:name w:val="Char Char13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34">
    <w:name w:val="正文文本13"/>
    <w:basedOn w:val="1"/>
    <w:autoRedefine/>
    <w:qFormat/>
    <w:uiPriority w:val="0"/>
    <w:pPr>
      <w:overflowPunct w:val="0"/>
      <w:snapToGrid w:val="0"/>
      <w:spacing w:after="120" w:line="480" w:lineRule="exact"/>
      <w:ind w:firstLine="480"/>
    </w:pPr>
    <w:rPr>
      <w:rFonts w:ascii="Arial" w:hAnsi="Arial" w:eastAsia="Cambria Math"/>
      <w:sz w:val="28"/>
      <w:szCs w:val="20"/>
    </w:rPr>
  </w:style>
  <w:style w:type="paragraph" w:customStyle="1" w:styleId="4035">
    <w:name w:val="纯文本1"/>
    <w:basedOn w:val="1"/>
    <w:autoRedefine/>
    <w:qFormat/>
    <w:uiPriority w:val="0"/>
    <w:pPr>
      <w:adjustRightInd w:val="0"/>
      <w:spacing w:line="360" w:lineRule="auto"/>
      <w:textAlignment w:val="baseline"/>
    </w:pPr>
    <w:rPr>
      <w:rFonts w:ascii="宋体" w:hAnsi="Courier New" w:eastAsia="宋体"/>
      <w:sz w:val="24"/>
      <w:szCs w:val="20"/>
    </w:rPr>
  </w:style>
  <w:style w:type="paragraph" w:customStyle="1" w:styleId="4036">
    <w:name w:val="页脚14"/>
    <w:basedOn w:val="622"/>
    <w:autoRedefine/>
    <w:qFormat/>
    <w:uiPriority w:val="0"/>
    <w:pPr>
      <w:tabs>
        <w:tab w:val="center" w:pos="4153"/>
        <w:tab w:val="right" w:pos="8306"/>
      </w:tabs>
      <w:autoSpaceDE/>
      <w:autoSpaceDN/>
      <w:adjustRightInd w:val="0"/>
      <w:spacing w:line="240" w:lineRule="atLeast"/>
      <w:ind w:left="0"/>
      <w:jc w:val="left"/>
      <w:textAlignment w:val="auto"/>
    </w:pPr>
    <w:rPr>
      <w:rFonts w:ascii="Arial" w:hAnsi="Symbol"/>
      <w:color w:val="auto"/>
      <w:sz w:val="18"/>
      <w:szCs w:val="22"/>
    </w:rPr>
  </w:style>
  <w:style w:type="character" w:customStyle="1" w:styleId="4037">
    <w:name w:val="fontstyle01"/>
    <w:autoRedefine/>
    <w:qFormat/>
    <w:uiPriority w:val="0"/>
    <w:rPr>
      <w:rFonts w:hint="eastAsia" w:ascii="宋体" w:hAnsi="宋体" w:eastAsia="宋体"/>
      <w:color w:val="000000"/>
      <w:sz w:val="24"/>
      <w:szCs w:val="24"/>
    </w:rPr>
  </w:style>
  <w:style w:type="paragraph" w:customStyle="1" w:styleId="4038">
    <w:name w:val="正文文本缩进 225"/>
    <w:basedOn w:val="1"/>
    <w:autoRedefine/>
    <w:qFormat/>
    <w:uiPriority w:val="0"/>
    <w:pPr>
      <w:adjustRightInd w:val="0"/>
      <w:spacing w:line="360" w:lineRule="atLeast"/>
      <w:ind w:firstLine="360"/>
    </w:pPr>
    <w:rPr>
      <w:rFonts w:ascii="Arial" w:hAnsi="Times New Roman" w:eastAsia="宋体"/>
      <w:kern w:val="0"/>
      <w:szCs w:val="20"/>
    </w:rPr>
  </w:style>
  <w:style w:type="paragraph" w:customStyle="1" w:styleId="4039">
    <w:name w:val="样式 目录 2 + 首行缩进:  2 字符2"/>
    <w:basedOn w:val="77"/>
    <w:autoRedefine/>
    <w:qFormat/>
    <w:uiPriority w:val="0"/>
    <w:pPr>
      <w:tabs>
        <w:tab w:val="left" w:pos="1200"/>
        <w:tab w:val="right" w:leader="dot" w:pos="9246"/>
      </w:tabs>
      <w:spacing w:line="400" w:lineRule="exact"/>
      <w:ind w:left="0" w:firstLine="480" w:firstLineChars="200"/>
      <w:jc w:val="both"/>
    </w:pPr>
    <w:rPr>
      <w:rFonts w:ascii="等线" w:hAnsi="等线" w:eastAsia="等线" w:cs="Arial"/>
      <w:smallCaps w:val="0"/>
      <w:sz w:val="24"/>
    </w:rPr>
  </w:style>
  <w:style w:type="paragraph" w:customStyle="1" w:styleId="4040">
    <w:name w:val="样式12"/>
    <w:basedOn w:val="6"/>
    <w:autoRedefine/>
    <w:qFormat/>
    <w:uiPriority w:val="0"/>
    <w:pPr>
      <w:tabs>
        <w:tab w:val="left" w:pos="142"/>
        <w:tab w:val="left" w:pos="284"/>
        <w:tab w:val="center" w:pos="1276"/>
      </w:tabs>
      <w:adjustRightInd w:val="0"/>
      <w:snapToGrid w:val="0"/>
      <w:spacing w:before="360" w:after="260" w:line="240" w:lineRule="exact"/>
      <w:contextualSpacing/>
      <w:jc w:val="left"/>
      <w:textAlignment w:val="baseline"/>
    </w:pPr>
    <w:rPr>
      <w:rFonts w:eastAsia="Arial"/>
      <w:b w:val="0"/>
      <w:bCs/>
      <w:color w:val="auto"/>
      <w:sz w:val="30"/>
      <w:szCs w:val="30"/>
    </w:rPr>
  </w:style>
  <w:style w:type="paragraph" w:customStyle="1" w:styleId="4041">
    <w:name w:val="Char1 Char Char5"/>
    <w:basedOn w:val="1"/>
    <w:autoRedefine/>
    <w:semiHidden/>
    <w:qFormat/>
    <w:uiPriority w:val="0"/>
    <w:rPr>
      <w:rFonts w:ascii="Times New Roman" w:hAnsi="Times New Roman" w:eastAsia="宋体"/>
      <w:szCs w:val="24"/>
    </w:rPr>
  </w:style>
  <w:style w:type="paragraph" w:customStyle="1" w:styleId="4042">
    <w:name w:val="字元 字元73"/>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character" w:customStyle="1" w:styleId="4043">
    <w:name w:val="正文样式1 Char Char"/>
    <w:autoRedefine/>
    <w:qFormat/>
    <w:uiPriority w:val="0"/>
    <w:rPr>
      <w:rFonts w:ascii="Arial" w:hAnsi="Arial" w:eastAsia="Arial" w:cs="Arial"/>
      <w:sz w:val="24"/>
      <w:szCs w:val="21"/>
      <w:lang w:val="en-US" w:eastAsia="zh-CN" w:bidi="ar-SA"/>
    </w:rPr>
  </w:style>
  <w:style w:type="paragraph" w:customStyle="1" w:styleId="4044">
    <w:name w:val="表3.3"/>
    <w:basedOn w:val="1"/>
    <w:autoRedefine/>
    <w:semiHidden/>
    <w:qFormat/>
    <w:uiPriority w:val="0"/>
    <w:pPr>
      <w:tabs>
        <w:tab w:val="left" w:pos="720"/>
        <w:tab w:val="center" w:pos="4060"/>
        <w:tab w:val="right" w:pos="8261"/>
      </w:tabs>
      <w:suppressAutoHyphens/>
      <w:adjustRightInd w:val="0"/>
      <w:spacing w:before="240" w:line="0" w:lineRule="atLeast"/>
      <w:ind w:left="-4" w:firstLine="4"/>
    </w:pPr>
    <w:rPr>
      <w:rFonts w:ascii="黑体" w:hAnsi="Times New Roman" w:eastAsia="黑体"/>
      <w:b/>
      <w:spacing w:val="6"/>
      <w:kern w:val="0"/>
      <w:sz w:val="26"/>
      <w:szCs w:val="26"/>
    </w:rPr>
  </w:style>
  <w:style w:type="paragraph" w:customStyle="1" w:styleId="4045">
    <w:name w:val="Char Char Char Char Char Char Char Char Char Char Char Char1 Char"/>
    <w:basedOn w:val="1"/>
    <w:next w:val="1"/>
    <w:autoRedefine/>
    <w:qFormat/>
    <w:uiPriority w:val="0"/>
    <w:pPr>
      <w:spacing w:line="336" w:lineRule="auto"/>
      <w:ind w:firstLine="200" w:firstLineChars="200"/>
    </w:pPr>
    <w:rPr>
      <w:rFonts w:ascii="Verdana" w:hAnsi="Verdana" w:eastAsia="Batang" w:cs="Verdana"/>
      <w:sz w:val="24"/>
      <w:szCs w:val="24"/>
    </w:rPr>
  </w:style>
  <w:style w:type="character" w:customStyle="1" w:styleId="4046">
    <w:name w:val="size9"/>
    <w:autoRedefine/>
    <w:qFormat/>
    <w:uiPriority w:val="0"/>
    <w:rPr>
      <w:rFonts w:hint="default" w:ascii="Times New Roman"/>
    </w:rPr>
  </w:style>
  <w:style w:type="paragraph" w:customStyle="1" w:styleId="4047">
    <w:name w:val="样式 样式 标题 1 + + 段后: 3 行"/>
    <w:basedOn w:val="2663"/>
    <w:autoRedefine/>
    <w:qFormat/>
    <w:uiPriority w:val="0"/>
    <w:pPr>
      <w:spacing w:afterLines="0"/>
      <w:jc w:val="center"/>
    </w:pPr>
    <w:rPr>
      <w:bCs w:val="0"/>
      <w:szCs w:val="20"/>
    </w:rPr>
  </w:style>
  <w:style w:type="paragraph" w:customStyle="1" w:styleId="4048">
    <w:name w:val="Char Char Char Char Char Char Char Char Char Char Char Char Char Char Char1 Char1"/>
    <w:basedOn w:val="1"/>
    <w:autoRedefine/>
    <w:qFormat/>
    <w:uiPriority w:val="0"/>
    <w:pPr>
      <w:spacing w:line="360" w:lineRule="auto"/>
      <w:ind w:firstLine="200" w:firstLineChars="200"/>
    </w:pPr>
    <w:rPr>
      <w:rFonts w:ascii="Arial" w:hAnsi="Arial" w:eastAsia="宋体" w:cs="Arial"/>
      <w:sz w:val="24"/>
      <w:szCs w:val="24"/>
    </w:rPr>
  </w:style>
  <w:style w:type="paragraph" w:customStyle="1" w:styleId="4049">
    <w:name w:val="环表头"/>
    <w:basedOn w:val="922"/>
    <w:next w:val="1"/>
    <w:autoRedefine/>
    <w:qFormat/>
    <w:uiPriority w:val="0"/>
    <w:pPr>
      <w:spacing w:line="240" w:lineRule="auto"/>
      <w:ind w:firstLine="0" w:firstLineChars="0"/>
    </w:pPr>
  </w:style>
  <w:style w:type="paragraph" w:customStyle="1" w:styleId="4050">
    <w:name w:val="样式 样式 首行缩进:  2 字符2 + 首行缩进:  2 字符"/>
    <w:basedOn w:val="3851"/>
    <w:autoRedefine/>
    <w:qFormat/>
    <w:uiPriority w:val="0"/>
    <w:pPr>
      <w:spacing w:line="360" w:lineRule="auto"/>
    </w:pPr>
  </w:style>
  <w:style w:type="paragraph" w:customStyle="1" w:styleId="4051">
    <w:name w:val="正文Normal"/>
    <w:basedOn w:val="1"/>
    <w:autoRedefine/>
    <w:qFormat/>
    <w:uiPriority w:val="0"/>
    <w:pPr>
      <w:adjustRightInd w:val="0"/>
      <w:snapToGrid w:val="0"/>
      <w:spacing w:line="450" w:lineRule="atLeast"/>
      <w:ind w:firstLine="200" w:firstLineChars="200"/>
    </w:pPr>
    <w:rPr>
      <w:rFonts w:ascii="Arial" w:hAnsi="Times New Roman" w:eastAsia="宋体"/>
      <w:snapToGrid w:val="0"/>
      <w:spacing w:val="10"/>
      <w:kern w:val="0"/>
      <w:sz w:val="28"/>
      <w:szCs w:val="20"/>
    </w:rPr>
  </w:style>
  <w:style w:type="paragraph" w:customStyle="1" w:styleId="4052">
    <w:name w:val="样式 标题 2 + Times New Roman 小三 居中 行距: 固定值 20 磅"/>
    <w:basedOn w:val="5"/>
    <w:autoRedefine/>
    <w:semiHidden/>
    <w:qFormat/>
    <w:uiPriority w:val="0"/>
    <w:pPr>
      <w:widowControl/>
      <w:spacing w:before="260" w:after="260" w:line="400" w:lineRule="exact"/>
      <w:ind w:firstLine="538" w:firstLineChars="192"/>
      <w:jc w:val="left"/>
    </w:pPr>
    <w:rPr>
      <w:rFonts w:ascii="仿宋_GB2312" w:hAnsi="仿宋_GB2312" w:eastAsia="楷体" w:cs="Verdana"/>
      <w:snapToGrid w:val="0"/>
      <w:kern w:val="0"/>
      <w:sz w:val="30"/>
    </w:rPr>
  </w:style>
  <w:style w:type="paragraph" w:customStyle="1" w:styleId="4053">
    <w:name w:val="注解"/>
    <w:basedOn w:val="888"/>
    <w:autoRedefine/>
    <w:qFormat/>
    <w:uiPriority w:val="0"/>
    <w:pPr>
      <w:tabs>
        <w:tab w:val="clear" w:pos="567"/>
      </w:tabs>
      <w:spacing w:before="60" w:line="360" w:lineRule="exact"/>
      <w:ind w:firstLine="200" w:firstLineChars="200"/>
      <w:jc w:val="both"/>
    </w:pPr>
    <w:rPr>
      <w:rFonts w:eastAsia="宋体"/>
      <w:spacing w:val="0"/>
      <w:sz w:val="21"/>
      <w:szCs w:val="22"/>
    </w:rPr>
  </w:style>
  <w:style w:type="character" w:customStyle="1" w:styleId="4054">
    <w:name w:val="Char Char338"/>
    <w:autoRedefine/>
    <w:qFormat/>
    <w:uiPriority w:val="0"/>
    <w:rPr>
      <w:rFonts w:hint="eastAsia" w:ascii="宋体" w:hAnsi="宋体" w:eastAsia="宋体"/>
      <w:sz w:val="18"/>
      <w:szCs w:val="18"/>
      <w:lang w:val="en-US" w:eastAsia="zh-CN" w:bidi="ar-SA"/>
    </w:rPr>
  </w:style>
  <w:style w:type="paragraph" w:customStyle="1" w:styleId="4055">
    <w:name w:val="Char Char Char1 Char4"/>
    <w:basedOn w:val="1"/>
    <w:next w:val="1"/>
    <w:autoRedefine/>
    <w:qFormat/>
    <w:uiPriority w:val="0"/>
    <w:pPr>
      <w:spacing w:line="360" w:lineRule="auto"/>
      <w:ind w:firstLine="200" w:firstLineChars="200"/>
    </w:pPr>
    <w:rPr>
      <w:rFonts w:ascii="宋体" w:hAnsi="宋体" w:eastAsia="宋体" w:cs="宋体"/>
      <w:sz w:val="24"/>
      <w:szCs w:val="24"/>
    </w:rPr>
  </w:style>
  <w:style w:type="character" w:customStyle="1" w:styleId="4056">
    <w:name w:val="标题 9 Char"/>
    <w:autoRedefine/>
    <w:qFormat/>
    <w:uiPriority w:val="0"/>
    <w:rPr>
      <w:rFonts w:ascii="Cambria" w:hAnsi="Cambria" w:eastAsia="宋体" w:cs="Times New Roman"/>
      <w:kern w:val="2"/>
      <w:sz w:val="21"/>
      <w:szCs w:val="21"/>
    </w:rPr>
  </w:style>
  <w:style w:type="paragraph" w:customStyle="1" w:styleId="4057">
    <w:name w:val="泸县焦化一级标题"/>
    <w:basedOn w:val="1"/>
    <w:autoRedefine/>
    <w:qFormat/>
    <w:uiPriority w:val="0"/>
    <w:pPr>
      <w:keepNext/>
      <w:keepLines/>
      <w:adjustRightInd w:val="0"/>
      <w:snapToGrid w:val="0"/>
      <w:spacing w:line="720" w:lineRule="auto"/>
      <w:outlineLvl w:val="0"/>
    </w:pPr>
    <w:rPr>
      <w:rFonts w:ascii="Times New Roman" w:hAnsi="Times New Roman" w:eastAsia="宋体"/>
      <w:b/>
      <w:bCs/>
      <w:sz w:val="30"/>
      <w:szCs w:val="30"/>
    </w:rPr>
  </w:style>
  <w:style w:type="paragraph" w:customStyle="1" w:styleId="4058">
    <w:name w:val="表格文字小四字"/>
    <w:basedOn w:val="1"/>
    <w:autoRedefine/>
    <w:qFormat/>
    <w:uiPriority w:val="0"/>
    <w:pPr>
      <w:ind w:left="323" w:hanging="323" w:hangingChars="138"/>
      <w:jc w:val="center"/>
    </w:pPr>
    <w:rPr>
      <w:rFonts w:ascii="宋体" w:hAnsi="宋体" w:eastAsia="宋体"/>
      <w:spacing w:val="12"/>
      <w:kern w:val="28"/>
      <w:szCs w:val="21"/>
    </w:rPr>
  </w:style>
  <w:style w:type="paragraph" w:customStyle="1" w:styleId="4059">
    <w:name w:val="列表 4U"/>
    <w:basedOn w:val="80"/>
    <w:autoRedefine/>
    <w:qFormat/>
    <w:uiPriority w:val="0"/>
    <w:pPr>
      <w:tabs>
        <w:tab w:val="left" w:pos="1021"/>
      </w:tabs>
      <w:adjustRightInd/>
      <w:spacing w:beforeLines="50" w:afterLines="30" w:line="288" w:lineRule="auto"/>
      <w:ind w:left="1021" w:hanging="454"/>
      <w:textAlignment w:val="auto"/>
    </w:pPr>
    <w:rPr>
      <w:rFonts w:ascii="Courier New" w:hAnsi="Courier New"/>
      <w:color w:val="CCFFFF"/>
      <w:kern w:val="2"/>
      <w:szCs w:val="20"/>
    </w:rPr>
  </w:style>
  <w:style w:type="paragraph" w:customStyle="1" w:styleId="4060">
    <w:name w:val="样式 MFS正文 Char + 首行缩进:  0.85 厘米"/>
    <w:basedOn w:val="1998"/>
    <w:autoRedefine/>
    <w:qFormat/>
    <w:uiPriority w:val="0"/>
    <w:pPr>
      <w:ind w:firstLine="480"/>
    </w:pPr>
    <w:rPr>
      <w:rFonts w:cs="Arial"/>
      <w:szCs w:val="20"/>
    </w:rPr>
  </w:style>
  <w:style w:type="paragraph" w:customStyle="1" w:styleId="4061">
    <w:name w:val="Char Char116"/>
    <w:basedOn w:val="1"/>
    <w:autoRedefine/>
    <w:qFormat/>
    <w:uiPriority w:val="0"/>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62">
    <w:name w:val="CM30"/>
    <w:basedOn w:val="153"/>
    <w:next w:val="153"/>
    <w:autoRedefine/>
    <w:qFormat/>
    <w:uiPriority w:val="0"/>
    <w:pPr>
      <w:adjustRightInd/>
      <w:spacing w:line="598" w:lineRule="atLeast"/>
    </w:pPr>
    <w:rPr>
      <w:rFonts w:hint="eastAsia" w:ascii="Sim Hei" w:eastAsia="Sim Hei"/>
      <w:szCs w:val="20"/>
    </w:rPr>
  </w:style>
  <w:style w:type="paragraph" w:customStyle="1" w:styleId="4063">
    <w:name w:val="Char Char1 Char Char Char9"/>
    <w:basedOn w:val="1"/>
    <w:autoRedefine/>
    <w:qFormat/>
    <w:uiPriority w:val="99"/>
    <w:rPr>
      <w:rFonts w:ascii="Times New Roman" w:hAnsi="Times New Roman" w:eastAsia="宋体"/>
      <w:szCs w:val="24"/>
    </w:rPr>
  </w:style>
  <w:style w:type="paragraph" w:customStyle="1" w:styleId="4064">
    <w:name w:val="CM26"/>
    <w:basedOn w:val="153"/>
    <w:next w:val="153"/>
    <w:autoRedefine/>
    <w:qFormat/>
    <w:uiPriority w:val="0"/>
    <w:pPr>
      <w:adjustRightInd/>
      <w:spacing w:line="598" w:lineRule="atLeast"/>
    </w:pPr>
    <w:rPr>
      <w:rFonts w:hint="eastAsia" w:ascii="Sim Hei" w:eastAsia="Sim Hei"/>
      <w:szCs w:val="20"/>
    </w:rPr>
  </w:style>
  <w:style w:type="character" w:customStyle="1" w:styleId="4065">
    <w:name w:val="普通文字1 Char"/>
    <w:autoRedefine/>
    <w:qFormat/>
    <w:uiPriority w:val="0"/>
    <w:rPr>
      <w:rFonts w:ascii="宋体" w:hAnsi="Courier New" w:eastAsia="宋体"/>
      <w:kern w:val="2"/>
      <w:sz w:val="21"/>
      <w:lang w:val="en-US" w:eastAsia="zh-CN" w:bidi="ar-SA"/>
    </w:rPr>
  </w:style>
  <w:style w:type="paragraph" w:customStyle="1" w:styleId="4066">
    <w:name w:val="正文文本 211"/>
    <w:basedOn w:val="1"/>
    <w:autoRedefine/>
    <w:qFormat/>
    <w:uiPriority w:val="0"/>
    <w:pPr>
      <w:adjustRightInd w:val="0"/>
      <w:spacing w:line="360" w:lineRule="auto"/>
      <w:ind w:left="425"/>
      <w:jc w:val="left"/>
      <w:textAlignment w:val="baseline"/>
    </w:pPr>
    <w:rPr>
      <w:rFonts w:ascii="Verdana" w:hAnsi="仿宋_GB2312" w:eastAsia="宋体" w:cs="仿宋_GB2312"/>
      <w:kern w:val="0"/>
      <w:sz w:val="24"/>
      <w:szCs w:val="20"/>
    </w:rPr>
  </w:style>
  <w:style w:type="paragraph" w:customStyle="1" w:styleId="4067">
    <w:name w:val="MFS标题5"/>
    <w:basedOn w:val="8"/>
    <w:autoRedefine/>
    <w:qFormat/>
    <w:uiPriority w:val="0"/>
    <w:pPr>
      <w:tabs>
        <w:tab w:val="left" w:pos="992"/>
        <w:tab w:val="left" w:pos="1800"/>
      </w:tabs>
      <w:autoSpaceDE/>
      <w:autoSpaceDN/>
      <w:adjustRightInd/>
      <w:spacing w:line="377" w:lineRule="auto"/>
      <w:ind w:left="992" w:hanging="992"/>
      <w:jc w:val="both"/>
      <w:textAlignment w:val="auto"/>
    </w:pPr>
    <w:rPr>
      <w:rFonts w:eastAsia="Wingdings"/>
      <w:bCs/>
      <w:kern w:val="2"/>
      <w:szCs w:val="28"/>
    </w:rPr>
  </w:style>
  <w:style w:type="paragraph" w:customStyle="1" w:styleId="4068">
    <w:name w:val="style15"/>
    <w:basedOn w:val="1"/>
    <w:autoRedefine/>
    <w:qFormat/>
    <w:uiPriority w:val="0"/>
    <w:pPr>
      <w:widowControl/>
      <w:spacing w:before="100" w:beforeAutospacing="1" w:after="100" w:afterAutospacing="1"/>
      <w:jc w:val="left"/>
    </w:pPr>
    <w:rPr>
      <w:rFonts w:ascii="Arial" w:hAnsi="Arial" w:eastAsia="宋体" w:cs="Arial"/>
      <w:kern w:val="0"/>
      <w:sz w:val="16"/>
      <w:szCs w:val="16"/>
    </w:rPr>
  </w:style>
  <w:style w:type="paragraph" w:customStyle="1" w:styleId="4069">
    <w:name w:val="可研-节标题"/>
    <w:next w:val="1"/>
    <w:autoRedefine/>
    <w:qFormat/>
    <w:uiPriority w:val="0"/>
    <w:pPr>
      <w:spacing w:line="360" w:lineRule="auto"/>
      <w:jc w:val="center"/>
      <w:outlineLvl w:val="1"/>
    </w:pPr>
    <w:rPr>
      <w:rFonts w:ascii="黑体" w:hAnsi="Times New Roman" w:eastAsia="黑体" w:cs="Times New Roman"/>
      <w:b/>
      <w:sz w:val="28"/>
      <w:szCs w:val="30"/>
      <w:lang w:val="en-US" w:eastAsia="zh-CN" w:bidi="ar-SA"/>
    </w:rPr>
  </w:style>
  <w:style w:type="paragraph" w:customStyle="1" w:styleId="4070">
    <w:name w:val="插图"/>
    <w:basedOn w:val="1"/>
    <w:autoRedefine/>
    <w:qFormat/>
    <w:uiPriority w:val="0"/>
    <w:pPr>
      <w:shd w:val="clear" w:color="auto" w:fill="FFFFFF"/>
      <w:jc w:val="center"/>
    </w:pPr>
    <w:rPr>
      <w:rFonts w:ascii="Times New Roman" w:hAnsi="Times New Roman" w:eastAsia="宋体"/>
      <w:color w:val="333333"/>
      <w:sz w:val="28"/>
      <w:szCs w:val="21"/>
    </w:rPr>
  </w:style>
  <w:style w:type="character" w:customStyle="1" w:styleId="4071">
    <w:name w:val="Char Char232"/>
    <w:autoRedefine/>
    <w:semiHidden/>
    <w:qFormat/>
    <w:uiPriority w:val="0"/>
    <w:rPr>
      <w:rFonts w:hint="eastAsia" w:ascii="宋体" w:hAnsi="宋体" w:eastAsia="宋体"/>
      <w:b/>
      <w:bCs/>
      <w:kern w:val="2"/>
      <w:sz w:val="28"/>
      <w:szCs w:val="28"/>
      <w:lang w:val="en-US" w:eastAsia="zh-CN" w:bidi="ar-SA"/>
    </w:rPr>
  </w:style>
  <w:style w:type="paragraph" w:customStyle="1" w:styleId="4072">
    <w:name w:val="样式 标题 2节 + 隶书 小三"/>
    <w:basedOn w:val="5"/>
    <w:autoRedefine/>
    <w:qFormat/>
    <w:uiPriority w:val="0"/>
    <w:pPr>
      <w:spacing w:beforeLines="50" w:beforeAutospacing="1" w:afterLines="50" w:afterAutospacing="1" w:line="360" w:lineRule="auto"/>
      <w:ind w:firstLine="200"/>
      <w:jc w:val="left"/>
    </w:pPr>
    <w:rPr>
      <w:rFonts w:ascii="隶书" w:hAnsi="隶书" w:eastAsia="仿宋_GB2312"/>
      <w:b w:val="0"/>
      <w:bCs/>
      <w:sz w:val="24"/>
      <w:szCs w:val="24"/>
    </w:rPr>
  </w:style>
  <w:style w:type="character" w:customStyle="1" w:styleId="4073">
    <w:name w:val="正文文本缩进 字符"/>
    <w:autoRedefine/>
    <w:qFormat/>
    <w:uiPriority w:val="0"/>
    <w:rPr>
      <w:rFonts w:hint="eastAsia" w:ascii="宋体" w:eastAsia="宋体"/>
      <w:b/>
      <w:color w:val="000000"/>
      <w:kern w:val="2"/>
      <w:sz w:val="28"/>
      <w:lang w:val="en-US" w:eastAsia="zh-CN"/>
    </w:rPr>
  </w:style>
  <w:style w:type="table" w:customStyle="1" w:styleId="4074">
    <w:name w:val="刘文"/>
    <w:basedOn w:val="90"/>
    <w:autoRedefine/>
    <w:qFormat/>
    <w:uiPriority w:val="0"/>
    <w:pPr>
      <w:adjustRightInd w:val="0"/>
      <w:snapToGrid w:val="0"/>
      <w:jc w:val="center"/>
    </w:pPr>
    <w:tblPr>
      <w:tblBorders>
        <w:top w:val="single" w:color="auto" w:sz="12" w:space="0"/>
        <w:bottom w:val="single" w:color="auto" w:sz="12" w:space="0"/>
        <w:insideH w:val="single" w:color="auto" w:sz="4" w:space="0"/>
        <w:insideV w:val="single" w:color="auto" w:sz="4" w:space="0"/>
      </w:tblBorders>
    </w:tblPr>
    <w:tcPr>
      <w:vAlign w:val="center"/>
    </w:tcPr>
  </w:style>
  <w:style w:type="paragraph" w:customStyle="1" w:styleId="4075">
    <w:name w:val="CM52"/>
    <w:basedOn w:val="153"/>
    <w:next w:val="153"/>
    <w:autoRedefine/>
    <w:qFormat/>
    <w:uiPriority w:val="0"/>
    <w:pPr>
      <w:adjustRightInd/>
      <w:spacing w:after="425"/>
    </w:pPr>
    <w:rPr>
      <w:rFonts w:hint="eastAsia" w:ascii="Arial Unicode MS" w:eastAsia="Times New Roman"/>
      <w:szCs w:val="20"/>
    </w:rPr>
  </w:style>
  <w:style w:type="paragraph" w:customStyle="1" w:styleId="4076">
    <w:name w:val="样式（三级目录）"/>
    <w:basedOn w:val="1"/>
    <w:autoRedefine/>
    <w:qFormat/>
    <w:uiPriority w:val="0"/>
    <w:pPr>
      <w:keepNext/>
      <w:keepLines/>
      <w:autoSpaceDE w:val="0"/>
      <w:autoSpaceDN w:val="0"/>
      <w:adjustRightInd w:val="0"/>
      <w:snapToGrid w:val="0"/>
      <w:spacing w:beforeLines="50" w:line="360" w:lineRule="auto"/>
      <w:outlineLvl w:val="0"/>
    </w:pPr>
    <w:rPr>
      <w:rFonts w:ascii="Times New Roman" w:hAnsi="Times New Roman" w:eastAsia="Times New Roman"/>
      <w:b/>
      <w:bCs/>
      <w:color w:val="0000FF"/>
      <w:sz w:val="24"/>
      <w:szCs w:val="24"/>
    </w:rPr>
  </w:style>
  <w:style w:type="paragraph" w:customStyle="1" w:styleId="4077">
    <w:name w:val="标题 418"/>
    <w:basedOn w:val="257"/>
    <w:next w:val="257"/>
    <w:autoRedefine/>
    <w:qFormat/>
    <w:uiPriority w:val="99"/>
    <w:pPr>
      <w:keepNext/>
      <w:keepLines/>
      <w:autoSpaceDE/>
      <w:autoSpaceDN/>
      <w:adjustRightInd w:val="0"/>
      <w:spacing w:before="280" w:after="290" w:line="376" w:lineRule="atLeast"/>
      <w:ind w:left="0"/>
      <w:jc w:val="left"/>
      <w:textAlignment w:val="auto"/>
    </w:pPr>
    <w:rPr>
      <w:rFonts w:ascii="Arial" w:hAnsi="Symbol"/>
      <w:b/>
      <w:color w:val="auto"/>
      <w:szCs w:val="22"/>
    </w:rPr>
  </w:style>
  <w:style w:type="character" w:customStyle="1" w:styleId="4078">
    <w:name w:val="Char Char279"/>
    <w:autoRedefine/>
    <w:qFormat/>
    <w:uiPriority w:val="0"/>
    <w:rPr>
      <w:rFonts w:eastAsia="宋体"/>
      <w:kern w:val="2"/>
      <w:sz w:val="21"/>
      <w:lang w:val="en-US" w:eastAsia="zh-CN" w:bidi="ar-SA"/>
    </w:rPr>
  </w:style>
  <w:style w:type="paragraph" w:customStyle="1" w:styleId="4079">
    <w:name w:val="T正文"/>
    <w:autoRedefine/>
    <w:qFormat/>
    <w:uiPriority w:val="0"/>
    <w:pPr>
      <w:widowControl w:val="0"/>
      <w:adjustRightInd w:val="0"/>
      <w:snapToGrid w:val="0"/>
      <w:spacing w:line="360" w:lineRule="auto"/>
      <w:ind w:firstLine="200" w:firstLineChars="200"/>
      <w:jc w:val="both"/>
    </w:pPr>
    <w:rPr>
      <w:rFonts w:ascii="Times New Roman" w:hAnsi="Times New Roman" w:eastAsia="Cambria Math" w:cs="Times New Roman"/>
      <w:sz w:val="28"/>
      <w:lang w:val="en-US" w:eastAsia="zh-CN" w:bidi="ar-SA"/>
    </w:rPr>
  </w:style>
  <w:style w:type="character" w:customStyle="1" w:styleId="4080">
    <w:name w:val="德胜正文 Char"/>
    <w:link w:val="1111"/>
    <w:autoRedefine/>
    <w:qFormat/>
    <w:uiPriority w:val="0"/>
    <w:rPr>
      <w:rFonts w:eastAsia="宋体"/>
      <w:snapToGrid/>
      <w:color w:val="0000FF"/>
      <w:sz w:val="24"/>
    </w:rPr>
  </w:style>
  <w:style w:type="character" w:customStyle="1" w:styleId="4081">
    <w:name w:val="Char Char299"/>
    <w:autoRedefine/>
    <w:qFormat/>
    <w:uiPriority w:val="0"/>
    <w:rPr>
      <w:rFonts w:eastAsia="黑体"/>
      <w:sz w:val="32"/>
      <w:lang w:val="en-US" w:eastAsia="zh-CN" w:bidi="ar-SA"/>
    </w:rPr>
  </w:style>
  <w:style w:type="character" w:customStyle="1" w:styleId="4082">
    <w:name w:val="redfont"/>
    <w:autoRedefine/>
    <w:semiHidden/>
    <w:qFormat/>
    <w:uiPriority w:val="0"/>
    <w:rPr>
      <w:rFonts w:ascii="Verdana" w:hAnsi="Verdana" w:eastAsia="楷体" w:cs="Verdana"/>
      <w:kern w:val="2"/>
      <w:sz w:val="28"/>
      <w:szCs w:val="24"/>
      <w:lang w:val="en-US" w:eastAsia="zh-CN" w:bidi="ar-SA"/>
    </w:rPr>
  </w:style>
  <w:style w:type="character" w:customStyle="1" w:styleId="4083">
    <w:name w:val="标题 32"/>
    <w:autoRedefine/>
    <w:qFormat/>
    <w:uiPriority w:val="0"/>
    <w:rPr>
      <w:rFonts w:eastAsia="Arial"/>
      <w:sz w:val="28"/>
      <w:lang w:val="en-US" w:eastAsia="zh-CN" w:bidi="ar-SA"/>
    </w:rPr>
  </w:style>
  <w:style w:type="paragraph" w:customStyle="1" w:styleId="4084">
    <w:name w:val="环保篇"/>
    <w:basedOn w:val="1"/>
    <w:autoRedefine/>
    <w:qFormat/>
    <w:uiPriority w:val="0"/>
    <w:pPr>
      <w:tabs>
        <w:tab w:val="left" w:pos="360"/>
      </w:tabs>
      <w:adjustRightInd w:val="0"/>
      <w:spacing w:line="360" w:lineRule="auto"/>
      <w:textAlignment w:val="baseline"/>
    </w:pPr>
    <w:rPr>
      <w:rFonts w:ascii="仿宋_GB2312" w:hAnsi="仿宋_GB2312" w:eastAsia="宋体" w:cs="仿宋_GB2312"/>
      <w:sz w:val="28"/>
      <w:szCs w:val="20"/>
    </w:rPr>
  </w:style>
  <w:style w:type="character" w:customStyle="1" w:styleId="4085">
    <w:name w:val="题注 Char"/>
    <w:autoRedefine/>
    <w:qFormat/>
    <w:uiPriority w:val="0"/>
    <w:rPr>
      <w:rFonts w:ascii="Arial" w:hAnsi="Arial" w:eastAsia="黑体" w:cs="Arial"/>
      <w:kern w:val="2"/>
      <w:lang w:val="en-US" w:eastAsia="zh-CN" w:bidi="ar-SA"/>
    </w:rPr>
  </w:style>
  <w:style w:type="paragraph" w:customStyle="1" w:styleId="4086">
    <w:name w:val="at_6"/>
    <w:basedOn w:val="1"/>
    <w:autoRedefine/>
    <w:qFormat/>
    <w:uiPriority w:val="0"/>
    <w:pPr>
      <w:widowControl/>
      <w:adjustRightInd w:val="0"/>
      <w:snapToGrid w:val="0"/>
      <w:spacing w:before="100" w:beforeAutospacing="1" w:after="100" w:afterAutospacing="1" w:line="360" w:lineRule="auto"/>
      <w:ind w:firstLine="200" w:firstLineChars="200"/>
      <w:jc w:val="left"/>
    </w:pPr>
    <w:rPr>
      <w:rFonts w:ascii="宋体" w:hAnsi="宋体" w:eastAsia="宋体" w:cs="宋体"/>
      <w:kern w:val="0"/>
      <w:sz w:val="24"/>
      <w:szCs w:val="24"/>
    </w:rPr>
  </w:style>
  <w:style w:type="character" w:customStyle="1" w:styleId="4087">
    <w:name w:val="样式 宋体"/>
    <w:autoRedefine/>
    <w:qFormat/>
    <w:uiPriority w:val="0"/>
    <w:rPr>
      <w:rFonts w:ascii="Arial" w:hAnsi="Arial" w:eastAsia="Wingdings"/>
    </w:rPr>
  </w:style>
  <w:style w:type="character" w:customStyle="1" w:styleId="4088">
    <w:name w:val="正文文本缩进 2 Char Char"/>
    <w:autoRedefine/>
    <w:qFormat/>
    <w:uiPriority w:val="0"/>
    <w:rPr>
      <w:rFonts w:ascii="Arial" w:hAnsi="Times New Roman" w:eastAsia="Arial" w:cs="Times New Roman"/>
      <w:color w:val="000000"/>
      <w:kern w:val="0"/>
      <w:sz w:val="36"/>
      <w:szCs w:val="20"/>
    </w:rPr>
  </w:style>
  <w:style w:type="character" w:customStyle="1" w:styleId="4089">
    <w:name w:val="宏文本 Char3"/>
    <w:autoRedefine/>
    <w:qFormat/>
    <w:uiPriority w:val="99"/>
    <w:rPr>
      <w:rFonts w:ascii="Arial" w:hAnsi="Arial" w:cs="Arial"/>
      <w:sz w:val="24"/>
      <w:szCs w:val="24"/>
    </w:rPr>
  </w:style>
  <w:style w:type="paragraph" w:customStyle="1" w:styleId="4090">
    <w:name w:val="Char Char Char Char Char Char Char Char Char Char Char Char Char Char Char Char Char Char5"/>
    <w:basedOn w:val="1"/>
    <w:autoRedefine/>
    <w:qFormat/>
    <w:uiPriority w:val="0"/>
    <w:rPr>
      <w:rFonts w:ascii="Times New Roman" w:hAnsi="Times New Roman" w:eastAsia="宋体"/>
      <w:sz w:val="24"/>
      <w:szCs w:val="24"/>
    </w:rPr>
  </w:style>
  <w:style w:type="paragraph" w:customStyle="1" w:styleId="4091">
    <w:name w:val="xl157"/>
    <w:basedOn w:val="1"/>
    <w:autoRedefine/>
    <w:qFormat/>
    <w:uiPriority w:val="0"/>
    <w:pPr>
      <w:widowControl/>
      <w:pBdr>
        <w:top w:val="single" w:color="auto" w:sz="4" w:space="0"/>
        <w:left w:val="single" w:color="auto" w:sz="4" w:space="0"/>
        <w:right w:val="single" w:color="auto" w:sz="4" w:space="0"/>
      </w:pBdr>
      <w:spacing w:before="100" w:beforeAutospacing="1" w:after="100" w:afterAutospacing="1" w:line="360" w:lineRule="auto"/>
      <w:jc w:val="center"/>
    </w:pPr>
    <w:rPr>
      <w:rFonts w:ascii="宋体" w:hAnsi="宋体" w:eastAsia="宋体" w:cs="宋体"/>
      <w:kern w:val="0"/>
      <w:sz w:val="24"/>
      <w:szCs w:val="24"/>
    </w:rPr>
  </w:style>
  <w:style w:type="character" w:customStyle="1" w:styleId="4092">
    <w:name w:val="样式 +中文正文 四号"/>
    <w:autoRedefine/>
    <w:qFormat/>
    <w:uiPriority w:val="0"/>
    <w:rPr>
      <w:rFonts w:ascii="宋体" w:hAnsi="宋体" w:eastAsia="宋体"/>
      <w:sz w:val="28"/>
    </w:rPr>
  </w:style>
  <w:style w:type="character" w:customStyle="1" w:styleId="4093">
    <w:name w:val="图表正文 Char"/>
    <w:link w:val="874"/>
    <w:autoRedefine/>
    <w:qFormat/>
    <w:uiPriority w:val="0"/>
    <w:rPr>
      <w:rFonts w:ascii="宋体" w:hAnsi="宋体"/>
      <w:szCs w:val="24"/>
    </w:rPr>
  </w:style>
  <w:style w:type="paragraph" w:customStyle="1" w:styleId="4094">
    <w:name w:val="Char1 Char Char Char Char Char Char Char Char Char1 Char Char Char Char Char Char10"/>
    <w:basedOn w:val="1"/>
    <w:autoRedefine/>
    <w:qFormat/>
    <w:uiPriority w:val="99"/>
    <w:pPr>
      <w:widowControl/>
      <w:spacing w:before="100" w:beforeAutospacing="1" w:after="100" w:afterAutospacing="1"/>
      <w:ind w:firstLine="200" w:firstLineChars="200"/>
      <w:jc w:val="left"/>
    </w:pPr>
    <w:rPr>
      <w:rFonts w:ascii="Verdana" w:hAnsi="Verdana" w:eastAsia="仿宋_GB2312"/>
      <w:kern w:val="0"/>
      <w:sz w:val="20"/>
      <w:szCs w:val="21"/>
      <w:lang w:eastAsia="en-US"/>
    </w:rPr>
  </w:style>
  <w:style w:type="paragraph" w:customStyle="1" w:styleId="4095">
    <w:name w:val="标题新"/>
    <w:basedOn w:val="1"/>
    <w:autoRedefine/>
    <w:qFormat/>
    <w:uiPriority w:val="0"/>
    <w:pPr>
      <w:adjustRightInd w:val="0"/>
      <w:snapToGrid w:val="0"/>
      <w:spacing w:line="420" w:lineRule="exact"/>
      <w:jc w:val="center"/>
    </w:pPr>
    <w:rPr>
      <w:rFonts w:ascii="Calibri" w:hAnsi="Calibri" w:eastAsia="黑体"/>
      <w:sz w:val="24"/>
      <w:szCs w:val="21"/>
    </w:rPr>
  </w:style>
  <w:style w:type="paragraph" w:customStyle="1" w:styleId="4096">
    <w:name w:val="Char Char1 Char Char Char Char1"/>
    <w:basedOn w:val="1"/>
    <w:autoRedefine/>
    <w:qFormat/>
    <w:uiPriority w:val="0"/>
    <w:rPr>
      <w:rFonts w:ascii="Times New Roman" w:hAnsi="Times New Roman" w:eastAsia="宋体"/>
      <w:sz w:val="24"/>
      <w:szCs w:val="24"/>
    </w:rPr>
  </w:style>
  <w:style w:type="paragraph" w:customStyle="1" w:styleId="4097">
    <w:name w:val="正文（首行缩进）"/>
    <w:basedOn w:val="1"/>
    <w:autoRedefine/>
    <w:qFormat/>
    <w:uiPriority w:val="0"/>
    <w:pPr>
      <w:widowControl/>
      <w:spacing w:line="360" w:lineRule="auto"/>
      <w:ind w:firstLine="480" w:firstLineChars="200"/>
      <w:jc w:val="left"/>
    </w:pPr>
    <w:rPr>
      <w:rFonts w:ascii="Verdana" w:hAnsi="Verdana" w:eastAsia="宋体" w:cs="仿宋_GB2312"/>
      <w:color w:val="000000"/>
      <w:sz w:val="24"/>
      <w:szCs w:val="20"/>
    </w:rPr>
  </w:style>
  <w:style w:type="character" w:customStyle="1" w:styleId="4098">
    <w:name w:val="p21"/>
    <w:autoRedefine/>
    <w:qFormat/>
    <w:uiPriority w:val="0"/>
    <w:rPr>
      <w:rFonts w:hint="default" w:ascii="Tahoma" w:hAnsi="Tahoma" w:eastAsia="ˎ̥"/>
      <w:color w:val="0000A0"/>
      <w:szCs w:val="21"/>
      <w:lang w:val="en-US" w:eastAsia="en-US" w:bidi="ar-SA"/>
    </w:rPr>
  </w:style>
  <w:style w:type="paragraph" w:customStyle="1" w:styleId="4099">
    <w:name w:val="Char Char Char Char Char Char Char Char Char Char Char Char Char Char Char Char Char Char2"/>
    <w:basedOn w:val="1"/>
    <w:autoRedefine/>
    <w:qFormat/>
    <w:uiPriority w:val="0"/>
    <w:rPr>
      <w:rFonts w:ascii="Times New Roman" w:hAnsi="Times New Roman" w:eastAsia="宋体"/>
      <w:sz w:val="24"/>
      <w:szCs w:val="24"/>
    </w:rPr>
  </w:style>
  <w:style w:type="paragraph" w:customStyle="1" w:styleId="4100">
    <w:name w:val="正文+11"/>
    <w:basedOn w:val="1"/>
    <w:autoRedefine/>
    <w:qFormat/>
    <w:uiPriority w:val="0"/>
    <w:pPr>
      <w:spacing w:line="360" w:lineRule="auto"/>
      <w:ind w:firstLine="480" w:firstLineChars="200"/>
    </w:pPr>
    <w:rPr>
      <w:rFonts w:ascii="Times New Roman" w:hAnsi="Times New Roman" w:cs="宋体"/>
      <w:szCs w:val="20"/>
    </w:rPr>
  </w:style>
  <w:style w:type="paragraph" w:customStyle="1" w:styleId="4101">
    <w:name w:val="$正文"/>
    <w:basedOn w:val="1"/>
    <w:autoRedefine/>
    <w:qFormat/>
    <w:uiPriority w:val="0"/>
    <w:pPr>
      <w:spacing w:line="360" w:lineRule="auto"/>
      <w:ind w:firstLine="480" w:firstLineChars="200"/>
    </w:pPr>
    <w:rPr>
      <w:rFonts w:hAnsi="宋体"/>
      <w:sz w:val="24"/>
      <w:lang w:val="zh-CN"/>
    </w:rPr>
  </w:style>
  <w:style w:type="paragraph" w:customStyle="1" w:styleId="4102">
    <w:name w:val="无间隔21"/>
    <w:autoRedefine/>
    <w:qFormat/>
    <w:uiPriority w:val="0"/>
    <w:pPr>
      <w:widowControl w:val="0"/>
      <w:spacing w:line="280" w:lineRule="exact"/>
      <w:jc w:val="center"/>
    </w:pPr>
    <w:rPr>
      <w:rFonts w:hint="eastAsia" w:ascii="Times New Roman" w:hAnsi="Times New Roman" w:eastAsia="宋体" w:cs="Times New Roman"/>
      <w:kern w:val="2"/>
      <w:sz w:val="18"/>
      <w:lang w:val="en-US" w:eastAsia="zh-CN" w:bidi="ar-SA"/>
    </w:rPr>
  </w:style>
  <w:style w:type="paragraph" w:customStyle="1" w:styleId="4103">
    <w:name w:val="__正文"/>
    <w:basedOn w:val="1"/>
    <w:qFormat/>
    <w:uiPriority w:val="0"/>
    <w:pPr>
      <w:spacing w:line="360" w:lineRule="auto"/>
      <w:ind w:firstLine="200" w:firstLineChars="200"/>
      <w:jc w:val="left"/>
    </w:pPr>
    <w:rPr>
      <w:sz w:val="24"/>
    </w:rPr>
  </w:style>
  <w:style w:type="paragraph" w:customStyle="1" w:styleId="4104">
    <w:name w:val="Normal_0"/>
    <w:qFormat/>
    <w:uiPriority w:val="0"/>
    <w:pPr>
      <w:widowControl w:val="0"/>
      <w:spacing w:line="360" w:lineRule="auto"/>
      <w:ind w:firstLine="200" w:firstLineChars="200"/>
      <w:jc w:val="both"/>
    </w:pPr>
    <w:rPr>
      <w:rFonts w:ascii="Times New Roman" w:hAnsi="Times New Roman" w:eastAsia="仿宋" w:cs="Times New Roman"/>
      <w:kern w:val="2"/>
      <w:sz w:val="28"/>
      <w:szCs w:val="21"/>
    </w:rPr>
  </w:style>
  <w:style w:type="paragraph" w:customStyle="1" w:styleId="4105">
    <w:name w:val="Normal_0_0"/>
    <w:autoRedefine/>
    <w:qFormat/>
    <w:uiPriority w:val="0"/>
    <w:pPr>
      <w:widowControl w:val="0"/>
      <w:spacing w:line="360" w:lineRule="auto"/>
      <w:ind w:firstLine="200" w:firstLineChars="200"/>
      <w:jc w:val="both"/>
    </w:pPr>
    <w:rPr>
      <w:rFonts w:ascii="Times New Roman" w:hAnsi="Times New Roman" w:eastAsia="仿宋" w:cs="Times New Roman"/>
      <w:kern w:val="2"/>
      <w:sz w:val="28"/>
      <w:szCs w:val="21"/>
      <w:lang w:val="en-US" w:eastAsia="zh-CN" w:bidi="ar-SA"/>
    </w:rPr>
  </w:style>
  <w:style w:type="table" w:customStyle="1" w:styleId="4106">
    <w:name w:val="Table Grid_0"/>
    <w:basedOn w:val="90"/>
    <w:qFormat/>
    <w:uiPriority w:val="0"/>
    <w:rPr>
      <w:rFonts w:eastAsia="仿宋"/>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4107">
    <w:name w:val="图名tc"/>
    <w:basedOn w:val="1"/>
    <w:next w:val="4108"/>
    <w:qFormat/>
    <w:uiPriority w:val="0"/>
    <w:pPr>
      <w:widowControl/>
      <w:numPr>
        <w:ilvl w:val="6"/>
        <w:numId w:val="1"/>
      </w:numPr>
      <w:spacing w:line="500" w:lineRule="exact"/>
      <w:jc w:val="center"/>
      <w:outlineLvl w:val="5"/>
    </w:pPr>
    <w:rPr>
      <w:rFonts w:ascii="Times New Roman" w:hAnsi="Times New Roman" w:eastAsia="宋体" w:cs="Times New Roman"/>
      <w:b/>
      <w:kern w:val="2"/>
      <w:sz w:val="24"/>
    </w:rPr>
  </w:style>
  <w:style w:type="paragraph" w:customStyle="1" w:styleId="4108">
    <w:name w:val="正文tc"/>
    <w:qFormat/>
    <w:uiPriority w:val="0"/>
    <w:pPr>
      <w:adjustRightInd w:val="0"/>
      <w:snapToGrid w:val="0"/>
      <w:spacing w:line="360" w:lineRule="auto"/>
      <w:ind w:firstLine="200" w:firstLineChars="200"/>
      <w:jc w:val="both"/>
    </w:pPr>
    <w:rPr>
      <w:rFonts w:ascii="Times New Roman" w:hAnsi="Times New Roman" w:eastAsia="宋体" w:cs="Times New Roman"/>
      <w:sz w:val="24"/>
      <w:szCs w:val="24"/>
      <w:lang w:val="zh-CN" w:eastAsia="zh-CN" w:bidi="ar-SA"/>
    </w:rPr>
  </w:style>
  <w:style w:type="paragraph" w:customStyle="1" w:styleId="4109">
    <w:name w:val="表名tc"/>
    <w:basedOn w:val="1"/>
    <w:next w:val="4108"/>
    <w:qFormat/>
    <w:uiPriority w:val="0"/>
    <w:pPr>
      <w:keepNext/>
      <w:widowControl/>
      <w:numPr>
        <w:ilvl w:val="5"/>
        <w:numId w:val="1"/>
      </w:numPr>
      <w:adjustRightInd w:val="0"/>
      <w:snapToGrid w:val="0"/>
      <w:spacing w:line="500" w:lineRule="exact"/>
      <w:jc w:val="center"/>
      <w:outlineLvl w:val="5"/>
    </w:pPr>
    <w:rPr>
      <w:rFonts w:ascii="Times New Roman" w:hAnsi="Times New Roman" w:eastAsia="宋体" w:cs="Times New Roman"/>
      <w:b/>
      <w:kern w:val="2"/>
      <w:sz w:val="24"/>
      <w:szCs w:val="24"/>
      <w:lang w:val="zh-CN"/>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5" Type="http://schemas.openxmlformats.org/officeDocument/2006/relationships/fontTable" Target="fontTable.xml"/><Relationship Id="rId24" Type="http://schemas.openxmlformats.org/officeDocument/2006/relationships/numbering" Target="numbering.xml"/><Relationship Id="rId23" Type="http://schemas.openxmlformats.org/officeDocument/2006/relationships/customXml" Target="../customXml/item1.xml"/><Relationship Id="rId22" Type="http://schemas.openxmlformats.org/officeDocument/2006/relationships/image" Target="media/image8.emf"/><Relationship Id="rId21" Type="http://schemas.openxmlformats.org/officeDocument/2006/relationships/oleObject" Target="embeddings/oleObject2.bin"/><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emf"/><Relationship Id="rId17" Type="http://schemas.openxmlformats.org/officeDocument/2006/relationships/oleObject" Target="embeddings/oleObject1.bin"/><Relationship Id="rId16" Type="http://schemas.openxmlformats.org/officeDocument/2006/relationships/image" Target="media/image4.png"/><Relationship Id="rId15" Type="http://schemas.openxmlformats.org/officeDocument/2006/relationships/image" Target="media/image3.png"/><Relationship Id="rId14" Type="http://schemas.openxmlformats.org/officeDocument/2006/relationships/image" Target="media/image2.png"/><Relationship Id="rId13" Type="http://schemas.openxmlformats.org/officeDocument/2006/relationships/image" Target="media/image1.png"/><Relationship Id="rId12" Type="http://schemas.openxmlformats.org/officeDocument/2006/relationships/theme" Target="theme/theme1.xml"/><Relationship Id="rId11" Type="http://schemas.openxmlformats.org/officeDocument/2006/relationships/footer" Target="footer6.xml"/><Relationship Id="rId10" Type="http://schemas.openxmlformats.org/officeDocument/2006/relationships/header" Target="head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Pages>105</Pages>
  <Words>10068</Words>
  <Characters>11495</Characters>
  <TotalTime>0</TotalTime>
  <ScaleCrop>false</ScaleCrop>
  <LinksUpToDate>false</LinksUpToDate>
  <CharactersWithSpaces>11631</CharactersWithSpaces>
  <Application>WPS Office_12.1.0.21171_F1E327BC-269C-435d-A152-05C5408002CA</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2024-05-19T08:24:00Z</dcterms:created>
  <dc:creator>hp-zhangsheng</dc:creator>
  <cp:lastModifiedBy>WPS_959274341</cp:lastModifiedBy>
  <cp:lastPrinted>2025-04-22T03:17:00Z</cp:lastPrinted>
  <dcterms:modified xsi:type="dcterms:W3CDTF">2025-05-12T13:28:47Z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2052-12.1.0.21171</vt:lpwstr>
  </property>
  <property fmtid="{D5CDD505-2E9C-101B-9397-08002B2CF9AE}" pid="3" name="ICV">
    <vt:lpwstr>609AEF4631B449448B7D322F2C5A9455_13</vt:lpwstr>
  </property>
  <property fmtid="{D5CDD505-2E9C-101B-9397-08002B2CF9AE}" pid="4" name="KSOTemplateDocerSaveRecord">
    <vt:lpwstr>eyJoZGlkIjoiMjllMzdmZjRlMzdjMzA1ZWJhOWZmNWVkOWY1MWEyMDAiLCJ1c2VySWQiOiI5NTkyNzQzNDEifQ==</vt:lpwstr>
  </property>
</Properties>
</file>