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ind w:left="0" w:right="0" w:firstLine="0"/>
        <w:rPr>
          <w:rFonts w:hint="eastAsia"/>
          <w:lang w:val="en-US" w:eastAsia="zh-CN"/>
        </w:rPr>
      </w:pPr>
      <w:bookmarkStart w:id="1" w:name="_GoBack"/>
      <w:bookmarkEnd w:id="1"/>
    </w:p>
    <w:p>
      <w:pPr>
        <w:keepNext w:val="0"/>
        <w:keepLines w:val="0"/>
        <w:pageBreakBefore w:val="0"/>
        <w:widowControl/>
        <w:kinsoku/>
        <w:wordWrap/>
        <w:overflowPunct w:val="0"/>
        <w:topLinePunct w:val="0"/>
        <w:autoSpaceDE/>
        <w:autoSpaceDN/>
        <w:bidi w:val="0"/>
        <w:adjustRightInd w:val="0"/>
        <w:snapToGrid w:val="0"/>
        <w:spacing w:before="313" w:beforeLines="100" w:after="313" w:afterLines="100" w:line="400" w:lineRule="exact"/>
        <w:ind w:firstLine="0" w:firstLineChars="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什邡市</w:t>
      </w:r>
      <w:r>
        <w:rPr>
          <w:rFonts w:hint="eastAsia" w:ascii="方正小标宋简体" w:hAnsi="方正小标宋简体" w:eastAsia="方正小标宋简体" w:cs="方正小标宋简体"/>
          <w:color w:val="000000"/>
          <w:sz w:val="44"/>
          <w:szCs w:val="44"/>
        </w:rPr>
        <w:t>涉企</w:t>
      </w:r>
      <w:r>
        <w:rPr>
          <w:rFonts w:hint="eastAsia" w:ascii="方正小标宋简体" w:hAnsi="方正小标宋简体" w:eastAsia="方正小标宋简体" w:cs="方正小标宋简体"/>
          <w:color w:val="000000"/>
          <w:sz w:val="44"/>
          <w:szCs w:val="44"/>
          <w:lang w:eastAsia="zh-CN"/>
        </w:rPr>
        <w:t>“一类事”特色服务场景清单</w:t>
      </w:r>
    </w:p>
    <w:p>
      <w:pPr>
        <w:pStyle w:val="2"/>
        <w:ind w:firstLine="480" w:firstLineChars="200"/>
        <w:rPr>
          <w:rFonts w:hint="default" w:eastAsia="方正小标宋简体"/>
          <w:sz w:val="24"/>
          <w:szCs w:val="24"/>
          <w:lang w:val="en-US" w:eastAsia="zh-CN"/>
        </w:rPr>
      </w:pPr>
      <w:r>
        <w:rPr>
          <w:rFonts w:hint="eastAsia" w:ascii="方正小标宋简体" w:hAnsi="方正小标宋简体" w:eastAsia="方正小标宋简体" w:cs="方正小标宋简体"/>
          <w:color w:val="000000"/>
          <w:sz w:val="24"/>
          <w:szCs w:val="24"/>
          <w:lang w:val="en-US" w:eastAsia="zh-CN"/>
        </w:rPr>
        <w:t xml:space="preserve">                                                    </w:t>
      </w:r>
    </w:p>
    <w:tbl>
      <w:tblPr>
        <w:tblStyle w:val="9"/>
        <w:tblW w:w="13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3511"/>
        <w:gridCol w:w="6217"/>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655" w:type="dxa"/>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hint="eastAsia" w:ascii="仿宋_GB2312" w:hAnsi="仿宋_GB2312" w:eastAsia="仿宋_GB2312" w:cs="仿宋_GB2312"/>
                <w:b/>
                <w:bCs/>
                <w:color w:val="auto"/>
                <w:sz w:val="21"/>
                <w:szCs w:val="21"/>
                <w:highlight w:val="none"/>
                <w:u w:val="none"/>
                <w:shd w:val="clear" w:color="auto" w:fill="auto"/>
                <w:lang w:eastAsia="zh-CN"/>
              </w:rPr>
            </w:pPr>
            <w:r>
              <w:rPr>
                <w:rFonts w:hint="eastAsia" w:ascii="仿宋_GB2312" w:hAnsi="仿宋_GB2312" w:eastAsia="仿宋_GB2312" w:cs="仿宋_GB2312"/>
                <w:b/>
                <w:bCs/>
                <w:color w:val="auto"/>
                <w:kern w:val="0"/>
                <w:sz w:val="21"/>
                <w:szCs w:val="21"/>
                <w:highlight w:val="none"/>
                <w:u w:val="none"/>
                <w:shd w:val="clear" w:color="auto" w:fill="auto"/>
                <w:lang w:eastAsia="zh-CN" w:bidi="ar"/>
              </w:rPr>
              <w:t>“一类事”特色服务场景名称</w:t>
            </w:r>
          </w:p>
        </w:tc>
        <w:tc>
          <w:tcPr>
            <w:tcW w:w="3511" w:type="dxa"/>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hint="eastAsia" w:ascii="仿宋_GB2312" w:hAnsi="仿宋_GB2312" w:eastAsia="仿宋_GB2312" w:cs="仿宋_GB2312"/>
                <w:b/>
                <w:bCs/>
                <w:color w:val="auto"/>
                <w:kern w:val="0"/>
                <w:sz w:val="21"/>
                <w:szCs w:val="21"/>
                <w:highlight w:val="none"/>
                <w:u w:val="none"/>
                <w:shd w:val="clear" w:color="auto" w:fill="auto"/>
                <w:lang w:val="en-US" w:eastAsia="zh-CN" w:bidi="ar"/>
              </w:rPr>
            </w:pPr>
            <w:r>
              <w:rPr>
                <w:rFonts w:hint="eastAsia" w:ascii="仿宋_GB2312" w:hAnsi="仿宋_GB2312" w:eastAsia="仿宋_GB2312" w:cs="仿宋_GB2312"/>
                <w:b/>
                <w:bCs/>
                <w:color w:val="auto"/>
                <w:kern w:val="0"/>
                <w:sz w:val="21"/>
                <w:szCs w:val="21"/>
                <w:highlight w:val="none"/>
                <w:u w:val="none"/>
                <w:shd w:val="clear" w:color="auto" w:fill="auto"/>
                <w:lang w:bidi="ar"/>
              </w:rPr>
              <w:t>基本服务事项</w:t>
            </w:r>
          </w:p>
        </w:tc>
        <w:tc>
          <w:tcPr>
            <w:tcW w:w="6217" w:type="dxa"/>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hint="eastAsia" w:ascii="仿宋_GB2312" w:hAnsi="仿宋_GB2312" w:eastAsia="仿宋_GB2312" w:cs="仿宋_GB2312"/>
                <w:b/>
                <w:bCs/>
                <w:color w:val="auto"/>
                <w:kern w:val="0"/>
                <w:sz w:val="21"/>
                <w:szCs w:val="21"/>
                <w:highlight w:val="none"/>
                <w:u w:val="none"/>
                <w:shd w:val="clear" w:color="auto" w:fill="auto"/>
                <w:lang w:val="en-US" w:eastAsia="zh-CN" w:bidi="ar"/>
              </w:rPr>
            </w:pPr>
            <w:r>
              <w:rPr>
                <w:rFonts w:hint="eastAsia" w:ascii="仿宋_GB2312" w:hAnsi="仿宋_GB2312" w:eastAsia="仿宋_GB2312" w:cs="仿宋_GB2312"/>
                <w:b/>
                <w:bCs/>
                <w:color w:val="auto"/>
                <w:kern w:val="0"/>
                <w:sz w:val="21"/>
                <w:szCs w:val="21"/>
                <w:highlight w:val="none"/>
                <w:u w:val="none"/>
                <w:shd w:val="clear" w:color="auto" w:fill="auto"/>
                <w:lang w:bidi="ar"/>
              </w:rPr>
              <w:t>增值服务事项</w:t>
            </w:r>
          </w:p>
        </w:tc>
        <w:tc>
          <w:tcPr>
            <w:tcW w:w="2442" w:type="dxa"/>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hint="eastAsia" w:ascii="仿宋_GB2312" w:hAnsi="仿宋_GB2312" w:eastAsia="仿宋_GB2312" w:cs="仿宋_GB2312"/>
                <w:b/>
                <w:bCs/>
                <w:color w:val="auto"/>
                <w:sz w:val="21"/>
                <w:szCs w:val="21"/>
                <w:highlight w:val="none"/>
                <w:u w:val="none"/>
                <w:shd w:val="clear" w:color="auto" w:fill="auto"/>
                <w:lang w:eastAsia="zh-CN"/>
              </w:rPr>
            </w:pPr>
            <w:r>
              <w:rPr>
                <w:rFonts w:hint="eastAsia" w:ascii="仿宋_GB2312" w:hAnsi="仿宋_GB2312" w:eastAsia="仿宋_GB2312" w:cs="仿宋_GB2312"/>
                <w:b/>
                <w:bCs/>
                <w:color w:val="auto"/>
                <w:kern w:val="0"/>
                <w:sz w:val="21"/>
                <w:szCs w:val="21"/>
                <w:highlight w:val="none"/>
                <w:u w:val="none"/>
                <w:shd w:val="clear" w:color="auto" w:fill="auto"/>
                <w:lang w:bidi="ar"/>
              </w:rPr>
              <w:t>责任</w:t>
            </w:r>
            <w:r>
              <w:rPr>
                <w:rFonts w:hint="eastAsia" w:ascii="仿宋_GB2312" w:hAnsi="仿宋_GB2312" w:eastAsia="仿宋_GB2312" w:cs="仿宋_GB2312"/>
                <w:b/>
                <w:bCs/>
                <w:color w:val="auto"/>
                <w:kern w:val="0"/>
                <w:sz w:val="21"/>
                <w:szCs w:val="21"/>
                <w:highlight w:val="none"/>
                <w:u w:val="none"/>
                <w:shd w:val="clear" w:color="auto" w:fill="auto"/>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w:t>
            </w:r>
            <w:r>
              <w:rPr>
                <w:rFonts w:hint="eastAsia" w:ascii="仿宋_GB2312" w:hAnsi="仿宋_GB2312" w:eastAsia="仿宋_GB2312" w:cs="仿宋_GB2312"/>
                <w:color w:val="auto"/>
                <w:kern w:val="0"/>
                <w:sz w:val="21"/>
                <w:szCs w:val="21"/>
                <w:highlight w:val="none"/>
                <w:u w:val="none"/>
                <w:shd w:val="clear" w:color="auto" w:fill="auto"/>
                <w:lang w:bidi="ar"/>
              </w:rPr>
              <w:t>企业开办一类事</w:t>
            </w: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公司设立登记</w:t>
            </w:r>
          </w:p>
        </w:tc>
        <w:tc>
          <w:tcPr>
            <w:tcW w:w="6217" w:type="dxa"/>
            <w:vMerge w:val="restart"/>
            <w:vAlign w:val="center"/>
          </w:tcPr>
          <w:p>
            <w:pPr>
              <w:keepNext w:val="0"/>
              <w:keepLines w:val="0"/>
              <w:pageBreakBefore w:val="0"/>
              <w:widowControl/>
              <w:numPr>
                <w:ilvl w:val="0"/>
                <w:numId w:val="0"/>
              </w:numPr>
              <w:kinsoku/>
              <w:wordWrap/>
              <w:overflowPunct/>
              <w:topLinePunct w:val="0"/>
              <w:autoSpaceDE/>
              <w:autoSpaceDN/>
              <w:bidi w:val="0"/>
              <w:spacing w:line="300" w:lineRule="exact"/>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w:t>
            </w:r>
            <w:r>
              <w:rPr>
                <w:rFonts w:hint="eastAsia" w:ascii="仿宋_GB2312" w:hAnsi="仿宋_GB2312" w:eastAsia="仿宋_GB2312" w:cs="仿宋_GB2312"/>
                <w:color w:val="auto"/>
                <w:kern w:val="0"/>
                <w:sz w:val="21"/>
                <w:szCs w:val="21"/>
                <w:highlight w:val="none"/>
                <w:u w:val="none"/>
                <w:shd w:val="clear" w:color="auto" w:fill="auto"/>
                <w:lang w:bidi="ar"/>
              </w:rPr>
              <w:t>企业开办业务导办帮办咨询服务</w:t>
            </w:r>
          </w:p>
          <w:p>
            <w:pPr>
              <w:keepNext w:val="0"/>
              <w:keepLines w:val="0"/>
              <w:pageBreakBefore w:val="0"/>
              <w:widowControl/>
              <w:numPr>
                <w:ilvl w:val="0"/>
                <w:numId w:val="0"/>
              </w:numPr>
              <w:kinsoku/>
              <w:wordWrap/>
              <w:overflowPunct/>
              <w:topLinePunct w:val="0"/>
              <w:autoSpaceDE/>
              <w:autoSpaceDN/>
              <w:bidi w:val="0"/>
              <w:spacing w:line="300" w:lineRule="exact"/>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2.免费提供首套印章、银行开户免收结算账户管理费和年费等服务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3.</w:t>
            </w:r>
            <w:r>
              <w:rPr>
                <w:rFonts w:hint="eastAsia" w:ascii="仿宋_GB2312" w:hAnsi="仿宋_GB2312" w:eastAsia="仿宋_GB2312" w:cs="仿宋_GB2312"/>
                <w:color w:val="auto"/>
                <w:kern w:val="0"/>
                <w:sz w:val="21"/>
                <w:szCs w:val="21"/>
                <w:highlight w:val="none"/>
                <w:u w:val="none"/>
                <w:shd w:val="clear" w:color="auto" w:fill="auto"/>
                <w:lang w:eastAsia="zh-CN" w:bidi="ar"/>
              </w:rPr>
              <w:t>数字化电子发票的开具服务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4.</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“政银合作”银行导办服务“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5.办理结果免费快递送达服务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6.“零见面”企业登记档案在线“一网通查”服务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7.电子营业执照下载服务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8.公章备案信息查询服务</w:t>
            </w:r>
            <w:r>
              <w:rPr>
                <w:rFonts w:hint="eastAsia" w:ascii="仿宋_GB2312" w:hAnsi="仿宋_GB2312" w:eastAsia="仿宋_GB2312" w:cs="仿宋_GB2312"/>
                <w:color w:val="auto"/>
                <w:kern w:val="0"/>
                <w:sz w:val="21"/>
                <w:szCs w:val="21"/>
                <w:highlight w:val="none"/>
                <w:u w:val="none"/>
                <w:shd w:val="clear" w:color="auto" w:fill="auto"/>
                <w:lang w:eastAsia="zh-CN" w:bidi="ar"/>
              </w:rPr>
              <w:t>（可在“四川省印章查询平台”查询上网印章信息）</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color w:val="auto"/>
                <w:lang w:val="en-US"/>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9</w:t>
            </w:r>
            <w:r>
              <w:rPr>
                <w:rFonts w:hint="eastAsia" w:ascii="仿宋_GB2312" w:hAnsi="仿宋_GB2312" w:eastAsia="仿宋_GB2312" w:cs="仿宋_GB2312"/>
                <w:color w:val="auto"/>
                <w:kern w:val="0"/>
                <w:sz w:val="21"/>
                <w:szCs w:val="21"/>
                <w:highlight w:val="none"/>
                <w:u w:val="none"/>
                <w:shd w:val="clear" w:color="auto" w:fill="auto"/>
                <w:lang w:bidi="ar"/>
              </w:rPr>
              <w:t>.个体工商户转企业“直接变更”登记服务</w:t>
            </w:r>
          </w:p>
        </w:tc>
        <w:tc>
          <w:tcPr>
            <w:tcW w:w="2442"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kern w:val="0"/>
                <w:sz w:val="21"/>
                <w:szCs w:val="21"/>
                <w:highlight w:val="none"/>
                <w:u w:val="none"/>
                <w:shd w:val="clear" w:color="auto" w:fill="auto"/>
                <w:lang w:eastAsia="zh-CN" w:bidi="ar"/>
              </w:rPr>
              <w:t>市行政审批局，市市场监管局、市公安局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市税务局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市人社局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市医保局、</w:t>
            </w:r>
            <w:r>
              <w:rPr>
                <w:rFonts w:hint="eastAsia" w:ascii="仿宋_GB2312" w:hAnsi="仿宋_GB2312" w:eastAsia="仿宋_GB2312" w:cs="仿宋_GB2312"/>
                <w:color w:val="auto"/>
                <w:sz w:val="21"/>
                <w:szCs w:val="21"/>
                <w:highlight w:val="none"/>
                <w:u w:val="none"/>
                <w:shd w:val="clear" w:color="auto" w:fill="auto"/>
                <w:lang w:val="en-US" w:eastAsia="zh-CN"/>
              </w:rPr>
              <w:t>德阳市住房公积金管理中心什邡管理部</w:t>
            </w:r>
            <w:r>
              <w:rPr>
                <w:rFonts w:hint="eastAsia" w:ascii="仿宋_GB2312" w:hAnsi="仿宋_GB2312" w:eastAsia="仿宋_GB2312" w:cs="仿宋_GB2312"/>
                <w:b/>
                <w:bCs/>
                <w:color w:val="auto"/>
                <w:kern w:val="0"/>
                <w:sz w:val="21"/>
                <w:szCs w:val="21"/>
                <w:highlight w:val="none"/>
                <w:u w:val="none"/>
                <w:shd w:val="clear" w:color="auto" w:fill="auto"/>
                <w:lang w:eastAsia="zh-CN" w:bidi="ar"/>
              </w:rPr>
              <w:t>（</w:t>
            </w:r>
            <w:r>
              <w:rPr>
                <w:rFonts w:hint="eastAsia" w:ascii="仿宋_GB2312" w:hAnsi="仿宋_GB2312" w:eastAsia="仿宋_GB2312" w:cs="仿宋_GB2312"/>
                <w:b/>
                <w:bCs/>
                <w:color w:val="auto"/>
                <w:kern w:val="0"/>
                <w:sz w:val="21"/>
                <w:szCs w:val="21"/>
                <w:highlight w:val="none"/>
                <w:u w:val="none"/>
                <w:shd w:val="clear" w:color="auto" w:fill="auto"/>
                <w:lang w:val="en-US" w:eastAsia="zh-CN" w:bidi="ar"/>
              </w:rPr>
              <w:t>逗号前为牵头责任单位，下同）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印章刻</w:t>
            </w:r>
            <w:r>
              <w:rPr>
                <w:rFonts w:hint="eastAsia" w:ascii="仿宋_GB2312" w:hAnsi="仿宋_GB2312" w:eastAsia="仿宋_GB2312" w:cs="仿宋_GB2312"/>
                <w:color w:val="auto"/>
                <w:kern w:val="0"/>
                <w:sz w:val="21"/>
                <w:szCs w:val="21"/>
                <w:highlight w:val="none"/>
                <w:u w:val="none"/>
                <w:shd w:val="clear" w:color="auto" w:fill="auto"/>
                <w:lang w:bidi="ar"/>
              </w:rPr>
              <w:t>制备案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申领发票</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社保登记及员工参保登记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kern w:val="0"/>
                <w:sz w:val="21"/>
                <w:szCs w:val="21"/>
                <w:highlight w:val="none"/>
                <w:u w:val="none"/>
                <w:shd w:val="clear" w:color="auto" w:fill="auto"/>
                <w:lang w:eastAsia="zh-CN" w:bidi="ar"/>
              </w:rPr>
              <w:t>单位医保参保登记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住房公积金登记及员工缴存登记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2企业</w:t>
            </w:r>
            <w:r>
              <w:rPr>
                <w:rFonts w:hint="eastAsia" w:ascii="仿宋_GB2312" w:hAnsi="仿宋_GB2312" w:eastAsia="仿宋_GB2312" w:cs="仿宋_GB2312"/>
                <w:color w:val="auto"/>
                <w:kern w:val="0"/>
                <w:sz w:val="21"/>
                <w:szCs w:val="21"/>
                <w:highlight w:val="none"/>
                <w:u w:val="none"/>
                <w:shd w:val="clear" w:color="auto" w:fill="auto"/>
                <w:lang w:bidi="ar"/>
              </w:rPr>
              <w:t>准营</w:t>
            </w:r>
            <w:r>
              <w:rPr>
                <w:rFonts w:hint="eastAsia" w:ascii="仿宋_GB2312" w:hAnsi="仿宋_GB2312" w:eastAsia="仿宋_GB2312" w:cs="仿宋_GB2312"/>
                <w:color w:val="auto"/>
                <w:kern w:val="0"/>
                <w:sz w:val="21"/>
                <w:szCs w:val="21"/>
                <w:highlight w:val="none"/>
                <w:u w:val="none"/>
                <w:shd w:val="clear" w:color="auto" w:fill="auto"/>
                <w:lang w:eastAsia="zh-CN" w:bidi="ar"/>
              </w:rPr>
              <w:t>（餐饮）</w:t>
            </w:r>
            <w:r>
              <w:rPr>
                <w:rFonts w:hint="eastAsia" w:ascii="仿宋_GB2312" w:hAnsi="仿宋_GB2312" w:eastAsia="仿宋_GB2312" w:cs="仿宋_GB2312"/>
                <w:color w:val="auto"/>
                <w:kern w:val="0"/>
                <w:sz w:val="21"/>
                <w:szCs w:val="21"/>
                <w:highlight w:val="none"/>
                <w:u w:val="none"/>
                <w:shd w:val="clear" w:color="auto" w:fill="auto"/>
                <w:lang w:bidi="ar"/>
              </w:rPr>
              <w:t>一类事</w:t>
            </w: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bidi="ar"/>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食品(含保健食品)经营许可</w:t>
            </w:r>
          </w:p>
        </w:tc>
        <w:tc>
          <w:tcPr>
            <w:tcW w:w="6217"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pacing w:val="-11"/>
                <w:sz w:val="21"/>
                <w:szCs w:val="21"/>
                <w:highlight w:val="none"/>
                <w:u w:val="none"/>
                <w:shd w:val="clear" w:color="auto" w:fill="auto"/>
              </w:rPr>
            </w:pPr>
            <w:r>
              <w:rPr>
                <w:rFonts w:hint="eastAsia" w:ascii="仿宋_GB2312" w:hAnsi="仿宋_GB2312" w:eastAsia="仿宋_GB2312" w:cs="仿宋_GB2312"/>
                <w:color w:val="auto"/>
                <w:spacing w:val="-11"/>
                <w:sz w:val="21"/>
                <w:szCs w:val="21"/>
                <w:highlight w:val="none"/>
                <w:u w:val="none"/>
                <w:shd w:val="clear" w:color="auto" w:fill="auto"/>
              </w:rPr>
              <w:t>1.</w:t>
            </w:r>
            <w:r>
              <w:rPr>
                <w:rFonts w:hint="eastAsia" w:ascii="仿宋_GB2312" w:hAnsi="仿宋_GB2312" w:eastAsia="仿宋_GB2312" w:cs="仿宋_GB2312"/>
                <w:color w:val="auto"/>
                <w:spacing w:val="-11"/>
                <w:sz w:val="21"/>
                <w:szCs w:val="21"/>
                <w:highlight w:val="none"/>
                <w:u w:val="none"/>
                <w:shd w:val="clear" w:color="auto" w:fill="auto"/>
                <w:lang w:bidi="ar"/>
              </w:rPr>
              <w:t>线上准入准营办事指南服务，线下准入准营业务专人导办帮办咨询服务</w:t>
            </w:r>
          </w:p>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2.办理结果免费快递送达服务</w:t>
            </w:r>
          </w:p>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val="en-US" w:eastAsia="zh-CN"/>
              </w:rPr>
              <w:t>3</w:t>
            </w:r>
            <w:r>
              <w:rPr>
                <w:rFonts w:hint="eastAsia" w:ascii="仿宋_GB2312" w:hAnsi="仿宋_GB2312" w:eastAsia="仿宋_GB2312" w:cs="仿宋_GB2312"/>
                <w:color w:val="auto"/>
                <w:sz w:val="21"/>
                <w:szCs w:val="21"/>
                <w:highlight w:val="none"/>
                <w:u w:val="none"/>
                <w:shd w:val="clear" w:color="auto" w:fill="auto"/>
              </w:rPr>
              <w:t>.电子营业执照下载</w:t>
            </w:r>
            <w:r>
              <w:rPr>
                <w:rFonts w:hint="eastAsia" w:ascii="仿宋_GB2312" w:hAnsi="仿宋_GB2312" w:eastAsia="仿宋_GB2312" w:cs="仿宋_GB2312"/>
                <w:color w:val="auto"/>
                <w:sz w:val="21"/>
                <w:szCs w:val="21"/>
                <w:highlight w:val="none"/>
                <w:u w:val="none"/>
                <w:shd w:val="clear" w:color="auto" w:fill="auto"/>
                <w:lang w:eastAsia="zh-CN"/>
              </w:rPr>
              <w:t>服务</w:t>
            </w:r>
          </w:p>
          <w:p>
            <w:pPr>
              <w:pStyle w:val="2"/>
              <w:rPr>
                <w:rFonts w:hint="eastAsia"/>
                <w:color w:val="auto"/>
              </w:rPr>
            </w:pPr>
            <w:r>
              <w:rPr>
                <w:rFonts w:hint="eastAsia" w:ascii="仿宋_GB2312" w:hAnsi="仿宋_GB2312" w:eastAsia="仿宋_GB2312" w:cs="仿宋_GB2312"/>
                <w:color w:val="auto"/>
                <w:spacing w:val="-11"/>
                <w:kern w:val="2"/>
                <w:sz w:val="21"/>
                <w:szCs w:val="21"/>
                <w:highlight w:val="none"/>
                <w:u w:val="none"/>
                <w:shd w:val="clear" w:color="auto" w:fill="auto"/>
                <w:lang w:val="en-US" w:eastAsia="zh-CN" w:bidi="ar"/>
              </w:rPr>
              <w:t>4.线下发放预防性体检流程须知，并提供线上申报服务。</w:t>
            </w:r>
          </w:p>
        </w:tc>
        <w:tc>
          <w:tcPr>
            <w:tcW w:w="2442"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default" w:ascii="仿宋_GB2312" w:hAnsi="仿宋_GB2312" w:eastAsia="仿宋_GB2312" w:cs="仿宋_GB2312"/>
                <w:color w:val="auto"/>
                <w:sz w:val="21"/>
                <w:szCs w:val="21"/>
                <w:highlight w:val="none"/>
                <w:u w:val="none"/>
                <w:shd w:val="clear" w:color="auto" w:fill="auto"/>
                <w:lang w:val="en-US"/>
              </w:rPr>
            </w:pPr>
            <w:r>
              <w:rPr>
                <w:rFonts w:hint="eastAsia" w:ascii="仿宋_GB2312" w:hAnsi="仿宋_GB2312" w:eastAsia="仿宋_GB2312" w:cs="仿宋_GB2312"/>
                <w:color w:val="auto"/>
                <w:kern w:val="0"/>
                <w:sz w:val="21"/>
                <w:szCs w:val="21"/>
                <w:highlight w:val="none"/>
                <w:u w:val="none"/>
                <w:shd w:val="clear" w:color="auto" w:fill="auto"/>
                <w:lang w:eastAsia="zh-CN" w:bidi="ar"/>
              </w:rPr>
              <w:t>市市场监管局，市行政审批局、市综合执法局、市消防救援支队、</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市卫健局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655"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公众聚集场所投入使用、营业前消防安全检查</w:t>
            </w:r>
          </w:p>
        </w:tc>
        <w:tc>
          <w:tcPr>
            <w:tcW w:w="6217"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655"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rPr>
              <w:t>设</w:t>
            </w:r>
            <w:r>
              <w:rPr>
                <w:rFonts w:hint="eastAsia" w:ascii="仿宋_GB2312" w:hAnsi="仿宋_GB2312" w:eastAsia="仿宋_GB2312" w:cs="仿宋_GB2312"/>
                <w:color w:val="auto"/>
                <w:sz w:val="21"/>
                <w:szCs w:val="21"/>
                <w:highlight w:val="none"/>
                <w:u w:val="none"/>
                <w:shd w:val="clear" w:color="auto" w:fill="auto"/>
                <w:lang w:eastAsia="zh-CN"/>
              </w:rPr>
              <w:t>户外招牌设施设置规范管理</w:t>
            </w:r>
          </w:p>
        </w:tc>
        <w:tc>
          <w:tcPr>
            <w:tcW w:w="6217"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655"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食品行业从业人员预防性体检合格证办理</w:t>
            </w:r>
          </w:p>
        </w:tc>
        <w:tc>
          <w:tcPr>
            <w:tcW w:w="6217"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3</w:t>
            </w:r>
            <w:r>
              <w:rPr>
                <w:rFonts w:hint="eastAsia" w:ascii="仿宋_GB2312" w:hAnsi="仿宋_GB2312" w:eastAsia="仿宋_GB2312" w:cs="仿宋_GB2312"/>
                <w:color w:val="auto"/>
                <w:kern w:val="0"/>
                <w:sz w:val="21"/>
                <w:szCs w:val="21"/>
                <w:highlight w:val="none"/>
                <w:u w:val="none"/>
                <w:shd w:val="clear" w:color="auto" w:fill="auto"/>
                <w:lang w:bidi="ar"/>
              </w:rPr>
              <w:t>项目开工一类事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企业投资（含外商投资）项目核准、备案</w:t>
            </w:r>
          </w:p>
        </w:tc>
        <w:tc>
          <w:tcPr>
            <w:tcW w:w="6217" w:type="dxa"/>
            <w:vMerge w:val="restart"/>
            <w:vAlign w:val="center"/>
          </w:tcPr>
          <w:p>
            <w:pPr>
              <w:keepNext w:val="0"/>
              <w:keepLines w:val="0"/>
              <w:pageBreakBefore w:val="0"/>
              <w:widowControl/>
              <w:numPr>
                <w:ilvl w:val="0"/>
                <w:numId w:val="0"/>
              </w:numPr>
              <w:kinsoku/>
              <w:wordWrap/>
              <w:overflowPunct/>
              <w:topLinePunct w:val="0"/>
              <w:autoSpaceDE/>
              <w:autoSpaceDN/>
              <w:bidi w:val="0"/>
              <w:spacing w:line="300" w:lineRule="exact"/>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1.为建设项目企业提供项目审批全流程事项网上申报提供一对一指导服务。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2</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default" w:ascii="仿宋_GB2312" w:hAnsi="仿宋_GB2312" w:eastAsia="仿宋_GB2312" w:cs="仿宋_GB2312"/>
                <w:color w:val="auto"/>
                <w:kern w:val="0"/>
                <w:sz w:val="21"/>
                <w:szCs w:val="21"/>
                <w:highlight w:val="none"/>
                <w:u w:val="none"/>
                <w:shd w:val="clear" w:color="auto" w:fill="auto"/>
                <w:lang w:val="en-US" w:eastAsia="zh-CN" w:bidi="ar"/>
              </w:rPr>
              <w:t>为市重点项目从开业到竣工验收语义重复：涉及指“关联到或牵涉到”；及指“至或到达”。的全部行政审批事项提供帮办代办服务</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3</w:t>
            </w:r>
            <w:r>
              <w:rPr>
                <w:rFonts w:hint="eastAsia" w:ascii="仿宋_GB2312" w:hAnsi="仿宋_GB2312" w:eastAsia="仿宋_GB2312" w:cs="仿宋_GB2312"/>
                <w:color w:val="auto"/>
                <w:kern w:val="0"/>
                <w:sz w:val="21"/>
                <w:szCs w:val="21"/>
                <w:highlight w:val="none"/>
                <w:u w:val="none"/>
                <w:shd w:val="clear" w:color="auto" w:fill="auto"/>
                <w:lang w:bidi="ar"/>
              </w:rPr>
              <w:t>.施工图联合审查</w:t>
            </w:r>
            <w:r>
              <w:rPr>
                <w:rFonts w:hint="eastAsia" w:ascii="仿宋_GB2312" w:hAnsi="仿宋_GB2312" w:eastAsia="仿宋_GB2312" w:cs="仿宋_GB2312"/>
                <w:color w:val="auto"/>
                <w:kern w:val="0"/>
                <w:sz w:val="21"/>
                <w:szCs w:val="21"/>
                <w:highlight w:val="none"/>
                <w:u w:val="none"/>
                <w:shd w:val="clear" w:color="auto" w:fill="auto"/>
                <w:lang w:eastAsia="zh-CN" w:bidi="ar"/>
              </w:rPr>
              <w:t>技术指导</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4</w:t>
            </w:r>
            <w:r>
              <w:rPr>
                <w:rFonts w:hint="eastAsia" w:ascii="仿宋_GB2312" w:hAnsi="仿宋_GB2312" w:eastAsia="仿宋_GB2312" w:cs="仿宋_GB2312"/>
                <w:color w:val="auto"/>
                <w:kern w:val="0"/>
                <w:sz w:val="21"/>
                <w:szCs w:val="21"/>
                <w:highlight w:val="none"/>
                <w:u w:val="none"/>
                <w:shd w:val="clear" w:color="auto" w:fill="auto"/>
                <w:lang w:bidi="ar"/>
              </w:rPr>
              <w:t>.施工图审查机构在施工设计阶段提前服务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5</w:t>
            </w:r>
            <w:r>
              <w:rPr>
                <w:rFonts w:hint="eastAsia" w:ascii="仿宋_GB2312" w:hAnsi="仿宋_GB2312" w:eastAsia="仿宋_GB2312" w:cs="仿宋_GB2312"/>
                <w:color w:val="auto"/>
                <w:kern w:val="0"/>
                <w:sz w:val="21"/>
                <w:szCs w:val="21"/>
                <w:highlight w:val="none"/>
                <w:u w:val="none"/>
                <w:shd w:val="clear" w:color="auto" w:fill="auto"/>
                <w:lang w:bidi="ar"/>
              </w:rPr>
              <w:t>.施工许可业务以及分阶段施工许可改革咨询服务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6</w:t>
            </w:r>
            <w:r>
              <w:rPr>
                <w:rFonts w:hint="eastAsia" w:ascii="仿宋_GB2312" w:hAnsi="仿宋_GB2312" w:eastAsia="仿宋_GB2312" w:cs="仿宋_GB2312"/>
                <w:color w:val="auto"/>
                <w:kern w:val="0"/>
                <w:sz w:val="21"/>
                <w:szCs w:val="21"/>
                <w:highlight w:val="none"/>
                <w:u w:val="none"/>
                <w:shd w:val="clear" w:color="auto" w:fill="auto"/>
                <w:lang w:bidi="ar"/>
              </w:rPr>
              <w:t>.城市市政基础设施配套费标准、优惠政策咨询服务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strike w:val="0"/>
                <w:dstrike w:val="0"/>
                <w:color w:val="auto"/>
                <w:kern w:val="0"/>
                <w:sz w:val="21"/>
                <w:szCs w:val="21"/>
                <w:highlight w:val="none"/>
                <w:u w:val="none"/>
                <w:shd w:val="clear" w:color="auto" w:fill="auto"/>
                <w:lang w:eastAsia="zh-CN" w:bidi="ar"/>
              </w:rPr>
            </w:pPr>
            <w:r>
              <w:rPr>
                <w:rFonts w:hint="eastAsia" w:ascii="仿宋_GB2312" w:hAnsi="仿宋_GB2312" w:eastAsia="仿宋_GB2312" w:cs="仿宋_GB2312"/>
                <w:strike w:val="0"/>
                <w:dstrike w:val="0"/>
                <w:color w:val="auto"/>
                <w:kern w:val="0"/>
                <w:sz w:val="21"/>
                <w:szCs w:val="21"/>
                <w:highlight w:val="none"/>
                <w:u w:val="none"/>
                <w:shd w:val="clear" w:color="auto" w:fill="auto"/>
                <w:lang w:val="en-US" w:eastAsia="zh-CN" w:bidi="ar"/>
              </w:rPr>
              <w:t>7.</w:t>
            </w:r>
            <w:r>
              <w:rPr>
                <w:rFonts w:hint="eastAsia" w:ascii="仿宋_GB2312" w:hAnsi="仿宋_GB2312" w:eastAsia="仿宋_GB2312" w:cs="仿宋_GB2312"/>
                <w:strike w:val="0"/>
                <w:dstrike w:val="0"/>
                <w:color w:val="auto"/>
                <w:kern w:val="0"/>
                <w:sz w:val="21"/>
                <w:szCs w:val="21"/>
                <w:highlight w:val="none"/>
                <w:u w:val="none"/>
                <w:shd w:val="clear" w:color="auto" w:fill="auto"/>
                <w:lang w:bidi="ar"/>
              </w:rPr>
              <w:t>提供“在线变更图纸、编制电子竣工图编制”咨询服务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8</w:t>
            </w:r>
            <w:r>
              <w:rPr>
                <w:rFonts w:hint="eastAsia" w:ascii="仿宋_GB2312" w:hAnsi="仿宋_GB2312" w:eastAsia="仿宋_GB2312" w:cs="仿宋_GB2312"/>
                <w:color w:val="auto"/>
                <w:kern w:val="0"/>
                <w:sz w:val="21"/>
                <w:szCs w:val="21"/>
                <w:highlight w:val="none"/>
                <w:u w:val="none"/>
                <w:shd w:val="clear" w:color="auto" w:fill="auto"/>
                <w:lang w:bidi="ar"/>
              </w:rPr>
              <w:t>.招投标、合同示范文本等政策咨询服务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9</w:t>
            </w:r>
            <w:r>
              <w:rPr>
                <w:rFonts w:hint="eastAsia" w:ascii="仿宋_GB2312" w:hAnsi="仿宋_GB2312" w:eastAsia="仿宋_GB2312" w:cs="仿宋_GB2312"/>
                <w:color w:val="auto"/>
                <w:kern w:val="0"/>
                <w:sz w:val="21"/>
                <w:szCs w:val="21"/>
                <w:highlight w:val="none"/>
                <w:u w:val="none"/>
                <w:shd w:val="clear" w:color="auto" w:fill="auto"/>
                <w:lang w:bidi="ar"/>
              </w:rPr>
              <w:t>.工程项目有关人员、资质、起重机械等查询服务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10</w:t>
            </w:r>
            <w:r>
              <w:rPr>
                <w:rFonts w:hint="eastAsia" w:ascii="仿宋_GB2312" w:hAnsi="仿宋_GB2312" w:eastAsia="仿宋_GB2312" w:cs="仿宋_GB2312"/>
                <w:color w:val="auto"/>
                <w:kern w:val="0"/>
                <w:sz w:val="21"/>
                <w:szCs w:val="21"/>
                <w:highlight w:val="none"/>
                <w:u w:val="none"/>
                <w:shd w:val="clear" w:color="auto" w:fill="auto"/>
                <w:lang w:bidi="ar"/>
              </w:rPr>
              <w:t>.工程质量检测服务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11</w:t>
            </w:r>
            <w:r>
              <w:rPr>
                <w:rFonts w:hint="eastAsia" w:ascii="仿宋_GB2312" w:hAnsi="仿宋_GB2312" w:eastAsia="仿宋_GB2312" w:cs="仿宋_GB2312"/>
                <w:color w:val="auto"/>
                <w:kern w:val="0"/>
                <w:sz w:val="21"/>
                <w:szCs w:val="21"/>
                <w:highlight w:val="none"/>
                <w:u w:val="none"/>
                <w:shd w:val="clear" w:color="auto" w:fill="auto"/>
                <w:lang w:bidi="ar"/>
              </w:rPr>
              <w:t>.新建房屋建筑白蚁预防服务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12.</w:t>
            </w:r>
            <w:r>
              <w:rPr>
                <w:rFonts w:hint="eastAsia" w:ascii="仿宋_GB2312" w:hAnsi="仿宋_GB2312" w:eastAsia="仿宋_GB2312" w:cs="仿宋_GB2312"/>
                <w:color w:val="auto"/>
                <w:kern w:val="0"/>
                <w:sz w:val="21"/>
                <w:szCs w:val="21"/>
                <w:highlight w:val="none"/>
                <w:u w:val="none"/>
                <w:shd w:val="clear" w:color="auto" w:fill="auto"/>
                <w:lang w:eastAsia="zh-CN" w:bidi="ar"/>
              </w:rPr>
              <w:t>由国有平台公司旗下子公司恒泰宇阳为企业提供大气污染治理、水污染治理、土壤污染治理和修复；环境影响评价、安全三同时、职业卫生评价、水土保持等咨询服务；环保治理设施设备的设计、制造、销售、租赁、运行和维护；环保类工程建设项目投资、施工、运营等。（购买服务）。</w:t>
            </w:r>
          </w:p>
          <w:p>
            <w:pPr>
              <w:pStyle w:val="2"/>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13.提供项目所在地气象信息服务</w:t>
            </w:r>
          </w:p>
          <w:p>
            <w:pPr>
              <w:rPr>
                <w:rFonts w:hint="eastAsia"/>
                <w:color w:val="auto"/>
                <w:lang w:val="en-US" w:eastAsia="zh-CN"/>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14.</w:t>
            </w:r>
            <w:r>
              <w:rPr>
                <w:rFonts w:hint="eastAsia" w:ascii="仿宋_GB2312" w:hAnsi="仿宋_GB2312" w:eastAsia="仿宋_GB2312" w:cs="仿宋_GB2312"/>
                <w:color w:val="auto"/>
                <w:kern w:val="0"/>
                <w:sz w:val="21"/>
                <w:szCs w:val="21"/>
                <w:highlight w:val="none"/>
                <w:u w:val="none"/>
                <w:shd w:val="clear" w:color="auto" w:fill="auto"/>
                <w:lang w:eastAsia="zh-CN" w:bidi="ar"/>
              </w:rPr>
              <w:t>为建设项目提供施工、监理、设计、勘察、招投标等建筑市场主体及个人不良行为记录查询服务。</w:t>
            </w:r>
          </w:p>
        </w:tc>
        <w:tc>
          <w:tcPr>
            <w:tcW w:w="2442"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lang w:eastAsia="zh-CN"/>
              </w:rPr>
              <w:t>市住建局</w:t>
            </w:r>
            <w:r>
              <w:rPr>
                <w:rFonts w:hint="eastAsia" w:ascii="仿宋_GB2312" w:hAnsi="仿宋_GB2312" w:eastAsia="仿宋_GB2312" w:cs="仿宋_GB2312"/>
                <w:color w:val="auto"/>
                <w:sz w:val="21"/>
                <w:szCs w:val="21"/>
                <w:highlight w:val="none"/>
                <w:u w:val="none"/>
                <w:shd w:val="clear" w:color="auto" w:fill="auto"/>
              </w:rPr>
              <w:t>、</w:t>
            </w:r>
            <w:r>
              <w:rPr>
                <w:rFonts w:hint="eastAsia" w:ascii="仿宋_GB2312" w:hAnsi="仿宋_GB2312" w:eastAsia="仿宋_GB2312" w:cs="仿宋_GB2312"/>
                <w:color w:val="auto"/>
                <w:sz w:val="21"/>
                <w:szCs w:val="21"/>
                <w:highlight w:val="none"/>
                <w:u w:val="none"/>
                <w:shd w:val="clear" w:color="auto" w:fill="auto"/>
                <w:lang w:eastAsia="zh-CN"/>
              </w:rPr>
              <w:t>市发改局</w:t>
            </w:r>
            <w:r>
              <w:rPr>
                <w:rFonts w:hint="eastAsia" w:ascii="仿宋_GB2312" w:hAnsi="仿宋_GB2312" w:eastAsia="仿宋_GB2312" w:cs="仿宋_GB2312"/>
                <w:color w:val="auto"/>
                <w:sz w:val="21"/>
                <w:szCs w:val="21"/>
                <w:highlight w:val="none"/>
                <w:u w:val="none"/>
                <w:shd w:val="clear" w:color="auto" w:fill="auto"/>
              </w:rPr>
              <w:t>、</w:t>
            </w:r>
            <w:r>
              <w:rPr>
                <w:rFonts w:hint="eastAsia" w:ascii="仿宋_GB2312" w:hAnsi="仿宋_GB2312" w:eastAsia="仿宋_GB2312" w:cs="仿宋_GB2312"/>
                <w:color w:val="auto"/>
                <w:sz w:val="21"/>
                <w:szCs w:val="21"/>
                <w:highlight w:val="none"/>
                <w:u w:val="none"/>
                <w:shd w:val="clear" w:color="auto" w:fill="auto"/>
                <w:lang w:eastAsia="zh-CN"/>
              </w:rPr>
              <w:t>市自规局，市经科局、什邡</w:t>
            </w:r>
            <w:r>
              <w:rPr>
                <w:rFonts w:hint="eastAsia" w:ascii="仿宋_GB2312" w:hAnsi="仿宋_GB2312" w:eastAsia="仿宋_GB2312" w:cs="仿宋_GB2312"/>
                <w:color w:val="auto"/>
                <w:kern w:val="0"/>
                <w:sz w:val="21"/>
                <w:szCs w:val="21"/>
                <w:highlight w:val="none"/>
                <w:u w:val="none"/>
                <w:shd w:val="clear" w:color="auto" w:fill="auto"/>
                <w:lang w:eastAsia="zh-CN" w:bidi="ar"/>
              </w:rPr>
              <w:t>生态环境</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局</w:t>
            </w:r>
            <w:r>
              <w:rPr>
                <w:rFonts w:hint="eastAsia" w:ascii="仿宋_GB2312" w:hAnsi="仿宋_GB2312" w:eastAsia="仿宋_GB2312" w:cs="仿宋_GB2312"/>
                <w:color w:val="auto"/>
                <w:kern w:val="0"/>
                <w:sz w:val="21"/>
                <w:szCs w:val="21"/>
                <w:highlight w:val="none"/>
                <w:u w:val="none"/>
                <w:shd w:val="clear" w:color="auto" w:fill="auto"/>
                <w:lang w:eastAsia="zh-CN" w:bidi="ar"/>
              </w:rPr>
              <w:t>、市水利局</w:t>
            </w:r>
            <w:r>
              <w:rPr>
                <w:rFonts w:hint="eastAsia" w:ascii="仿宋_GB2312" w:hAnsi="仿宋_GB2312" w:eastAsia="仿宋_GB2312" w:cs="仿宋_GB2312"/>
                <w:color w:val="auto"/>
                <w:sz w:val="21"/>
                <w:szCs w:val="21"/>
                <w:highlight w:val="none"/>
                <w:u w:val="none"/>
                <w:shd w:val="clear" w:color="auto" w:fill="auto"/>
              </w:rPr>
              <w:t>、</w:t>
            </w:r>
            <w:r>
              <w:rPr>
                <w:rFonts w:hint="eastAsia" w:ascii="仿宋_GB2312" w:hAnsi="仿宋_GB2312" w:eastAsia="仿宋_GB2312" w:cs="仿宋_GB2312"/>
                <w:color w:val="auto"/>
                <w:sz w:val="21"/>
                <w:szCs w:val="21"/>
                <w:highlight w:val="none"/>
                <w:u w:val="none"/>
                <w:shd w:val="clear" w:color="auto" w:fill="auto"/>
                <w:lang w:eastAsia="zh-CN"/>
              </w:rPr>
              <w:t>市综合执法局、</w:t>
            </w:r>
            <w:r>
              <w:rPr>
                <w:rFonts w:hint="eastAsia" w:ascii="仿宋_GB2312" w:hAnsi="仿宋_GB2312" w:eastAsia="仿宋_GB2312" w:cs="仿宋_GB2312"/>
                <w:color w:val="auto"/>
                <w:sz w:val="21"/>
                <w:szCs w:val="21"/>
                <w:highlight w:val="none"/>
                <w:u w:val="none"/>
                <w:shd w:val="clear" w:color="auto" w:fill="auto"/>
                <w:lang w:val="en-US" w:eastAsia="zh-CN"/>
              </w:rPr>
              <w:t>市气象局、</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市行政审批局、经开区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655"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企业投资项目备案（技术改造）</w:t>
            </w:r>
          </w:p>
        </w:tc>
        <w:tc>
          <w:tcPr>
            <w:tcW w:w="6217"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tc>
        <w:tc>
          <w:tcPr>
            <w:tcW w:w="2442"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建设工程设计方案审查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建设工程勘察文件及施工图设计文件审查备案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建设工程质量监督备案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eastAsia="zh-CN"/>
              </w:rPr>
              <w:t>安全施工措施备案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建设用地（含临时用地）规划许可证核发</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雷电防护装置设计审核</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建设工程（含临时建设）规划许可证核发</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生产建设项目水土保持方案审批</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建设项目环境影响审批</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固定资产投资项目节能审查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建设工程规划验线</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工程建设涉及城市绿地、树木审批</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特殊建设工程消防设计审查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防空地下室易地建设费核定</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建设项目人防工程设计审查规划审批阶段</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kern w:val="0"/>
                <w:sz w:val="21"/>
                <w:szCs w:val="21"/>
                <w:highlight w:val="none"/>
                <w:u w:val="none"/>
                <w:shd w:val="clear" w:color="auto" w:fill="auto"/>
                <w:lang w:bidi="ar"/>
              </w:rPr>
              <w:t>建筑工程施工许可</w:t>
            </w:r>
            <w:r>
              <w:rPr>
                <w:rFonts w:hint="eastAsia" w:ascii="仿宋_GB2312" w:hAnsi="仿宋_GB2312" w:eastAsia="仿宋_GB2312" w:cs="仿宋_GB2312"/>
                <w:color w:val="auto"/>
                <w:kern w:val="0"/>
                <w:sz w:val="21"/>
                <w:szCs w:val="21"/>
                <w:highlight w:val="none"/>
                <w:u w:val="none"/>
                <w:shd w:val="clear" w:color="auto" w:fill="auto"/>
                <w:lang w:eastAsia="zh-CN" w:bidi="ar"/>
              </w:rPr>
              <w:t>证核发</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4</w:t>
            </w:r>
            <w:r>
              <w:rPr>
                <w:rFonts w:hint="eastAsia" w:ascii="仿宋_GB2312" w:hAnsi="仿宋_GB2312" w:eastAsia="仿宋_GB2312" w:cs="仿宋_GB2312"/>
                <w:color w:val="auto"/>
                <w:kern w:val="0"/>
                <w:sz w:val="21"/>
                <w:szCs w:val="21"/>
                <w:highlight w:val="none"/>
                <w:u w:val="none"/>
                <w:shd w:val="clear" w:color="auto" w:fill="auto"/>
                <w:lang w:bidi="ar"/>
              </w:rPr>
              <w:t>项目竣工一类事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建筑工程竣工规划土地核实“多验合一”</w:t>
            </w:r>
          </w:p>
        </w:tc>
        <w:tc>
          <w:tcPr>
            <w:tcW w:w="6217"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1.企业投资项目审批帮办代办服务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2.</w:t>
            </w:r>
            <w:r>
              <w:rPr>
                <w:rFonts w:hint="eastAsia" w:ascii="仿宋_GB2312" w:hAnsi="仿宋_GB2312" w:eastAsia="仿宋_GB2312" w:cs="仿宋_GB2312"/>
                <w:color w:val="auto"/>
                <w:kern w:val="0"/>
                <w:sz w:val="21"/>
                <w:szCs w:val="21"/>
                <w:highlight w:val="none"/>
                <w:u w:val="none"/>
                <w:shd w:val="clear" w:color="auto" w:fill="auto"/>
                <w:lang w:bidi="ar"/>
              </w:rPr>
              <w:t>项目竣工验收政策咨询服务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3.</w:t>
            </w:r>
            <w:r>
              <w:rPr>
                <w:rFonts w:hint="eastAsia" w:ascii="仿宋_GB2312" w:hAnsi="仿宋_GB2312" w:eastAsia="仿宋_GB2312" w:cs="仿宋_GB2312"/>
                <w:color w:val="auto"/>
                <w:kern w:val="0"/>
                <w:sz w:val="21"/>
                <w:szCs w:val="21"/>
                <w:highlight w:val="none"/>
                <w:u w:val="none"/>
                <w:shd w:val="clear" w:color="auto" w:fill="auto"/>
                <w:lang w:bidi="ar"/>
              </w:rPr>
              <w:t>测绘信息中介服务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4.</w:t>
            </w:r>
            <w:r>
              <w:rPr>
                <w:rFonts w:hint="eastAsia" w:ascii="仿宋_GB2312" w:hAnsi="仿宋_GB2312" w:eastAsia="仿宋_GB2312" w:cs="仿宋_GB2312"/>
                <w:color w:val="auto"/>
                <w:kern w:val="0"/>
                <w:sz w:val="21"/>
                <w:szCs w:val="21"/>
                <w:highlight w:val="none"/>
                <w:u w:val="none"/>
                <w:shd w:val="clear" w:color="auto" w:fill="auto"/>
                <w:lang w:bidi="ar"/>
              </w:rPr>
              <w:t>电子文件在线归集服务，档案机构阶段指导服务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5.</w:t>
            </w:r>
            <w:r>
              <w:rPr>
                <w:rFonts w:hint="eastAsia" w:ascii="仿宋_GB2312" w:hAnsi="仿宋_GB2312" w:eastAsia="仿宋_GB2312" w:cs="仿宋_GB2312"/>
                <w:color w:val="auto"/>
                <w:kern w:val="0"/>
                <w:sz w:val="21"/>
                <w:szCs w:val="21"/>
                <w:highlight w:val="none"/>
                <w:u w:val="none"/>
                <w:shd w:val="clear" w:color="auto" w:fill="auto"/>
                <w:lang w:bidi="ar"/>
              </w:rPr>
              <w:t>第三方消防技术指导服务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6</w:t>
            </w:r>
            <w:r>
              <w:rPr>
                <w:rFonts w:hint="eastAsia" w:ascii="仿宋_GB2312" w:hAnsi="仿宋_GB2312" w:eastAsia="仿宋_GB2312" w:cs="仿宋_GB2312"/>
                <w:color w:val="auto"/>
                <w:kern w:val="0"/>
                <w:sz w:val="21"/>
                <w:szCs w:val="21"/>
                <w:highlight w:val="none"/>
                <w:u w:val="none"/>
                <w:shd w:val="clear" w:color="auto" w:fill="auto"/>
                <w:lang w:bidi="ar"/>
              </w:rPr>
              <w:t>.工业项目单位工程验收服务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7</w:t>
            </w:r>
            <w:r>
              <w:rPr>
                <w:rFonts w:hint="eastAsia" w:ascii="仿宋_GB2312" w:hAnsi="仿宋_GB2312" w:eastAsia="仿宋_GB2312" w:cs="仿宋_GB2312"/>
                <w:color w:val="auto"/>
                <w:kern w:val="0"/>
                <w:sz w:val="21"/>
                <w:szCs w:val="21"/>
                <w:highlight w:val="none"/>
                <w:u w:val="none"/>
                <w:shd w:val="clear" w:color="auto" w:fill="auto"/>
                <w:lang w:bidi="ar"/>
              </w:rPr>
              <w:t>.工程价款结算争议调解服务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8.联合验收咨询服务</w:t>
            </w:r>
          </w:p>
        </w:tc>
        <w:tc>
          <w:tcPr>
            <w:tcW w:w="2442"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市住建局，市自规局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市卫健委</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市水利局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市气象局、</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市行政审批局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建设项目</w:t>
            </w:r>
            <w:r>
              <w:rPr>
                <w:rFonts w:hint="eastAsia" w:ascii="仿宋_GB2312" w:hAnsi="仿宋_GB2312" w:eastAsia="仿宋_GB2312" w:cs="仿宋_GB2312"/>
                <w:color w:val="auto"/>
                <w:sz w:val="21"/>
                <w:szCs w:val="21"/>
                <w:highlight w:val="none"/>
                <w:u w:val="none"/>
                <w:shd w:val="clear" w:color="auto" w:fill="auto"/>
                <w:lang w:eastAsia="zh-CN"/>
              </w:rPr>
              <w:t>人防</w:t>
            </w:r>
            <w:r>
              <w:rPr>
                <w:rFonts w:hint="eastAsia" w:ascii="仿宋_GB2312" w:hAnsi="仿宋_GB2312" w:eastAsia="仿宋_GB2312" w:cs="仿宋_GB2312"/>
                <w:color w:val="auto"/>
                <w:sz w:val="21"/>
                <w:szCs w:val="21"/>
                <w:highlight w:val="none"/>
                <w:u w:val="none"/>
                <w:shd w:val="clear" w:color="auto" w:fill="auto"/>
              </w:rPr>
              <w:t>工程</w:t>
            </w:r>
            <w:r>
              <w:rPr>
                <w:rFonts w:hint="eastAsia" w:ascii="仿宋_GB2312" w:hAnsi="仿宋_GB2312" w:eastAsia="仿宋_GB2312" w:cs="仿宋_GB2312"/>
                <w:color w:val="auto"/>
                <w:sz w:val="21"/>
                <w:szCs w:val="21"/>
                <w:highlight w:val="none"/>
                <w:u w:val="none"/>
                <w:shd w:val="clear" w:color="auto" w:fill="auto"/>
                <w:lang w:eastAsia="zh-CN"/>
              </w:rPr>
              <w:t>（</w:t>
            </w:r>
            <w:r>
              <w:rPr>
                <w:rFonts w:hint="eastAsia" w:ascii="仿宋_GB2312" w:hAnsi="仿宋_GB2312" w:eastAsia="仿宋_GB2312" w:cs="仿宋_GB2312"/>
                <w:color w:val="auto"/>
                <w:sz w:val="21"/>
                <w:szCs w:val="21"/>
                <w:highlight w:val="none"/>
                <w:u w:val="none"/>
                <w:shd w:val="clear" w:color="auto" w:fill="auto"/>
              </w:rPr>
              <w:t>易地建设人防</w:t>
            </w:r>
            <w:r>
              <w:rPr>
                <w:rFonts w:hint="eastAsia" w:ascii="仿宋_GB2312" w:hAnsi="仿宋_GB2312" w:eastAsia="仿宋_GB2312" w:cs="仿宋_GB2312"/>
                <w:color w:val="auto"/>
                <w:sz w:val="21"/>
                <w:szCs w:val="21"/>
                <w:highlight w:val="none"/>
                <w:u w:val="none"/>
                <w:shd w:val="clear" w:color="auto" w:fill="auto"/>
                <w:lang w:eastAsia="zh-CN"/>
              </w:rPr>
              <w:t>工程）</w:t>
            </w:r>
            <w:r>
              <w:rPr>
                <w:rFonts w:hint="eastAsia" w:ascii="仿宋_GB2312" w:hAnsi="仿宋_GB2312" w:eastAsia="仿宋_GB2312" w:cs="仿宋_GB2312"/>
                <w:color w:val="auto"/>
                <w:sz w:val="21"/>
                <w:szCs w:val="21"/>
                <w:highlight w:val="none"/>
                <w:u w:val="none"/>
                <w:shd w:val="clear" w:color="auto" w:fill="auto"/>
              </w:rPr>
              <w:t>竣工验收</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建设工程消防验收（备案）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建设工程档案验收</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建设工程竣工验收备案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其他有关验收事项：雷电防护装置竣工验收</w:t>
            </w:r>
            <w:r>
              <w:rPr>
                <w:rFonts w:hint="eastAsia" w:ascii="仿宋_GB2312" w:hAnsi="仿宋_GB2312" w:eastAsia="仿宋_GB2312" w:cs="仿宋_GB2312"/>
                <w:color w:val="auto"/>
                <w:kern w:val="0"/>
                <w:sz w:val="21"/>
                <w:szCs w:val="21"/>
                <w:highlight w:val="none"/>
                <w:u w:val="none"/>
                <w:shd w:val="clear" w:color="auto" w:fill="auto"/>
                <w:lang w:eastAsia="zh-CN" w:bidi="ar"/>
              </w:rPr>
              <w:t>、</w:t>
            </w:r>
            <w:r>
              <w:rPr>
                <w:rFonts w:hint="eastAsia" w:ascii="仿宋_GB2312" w:hAnsi="仿宋_GB2312" w:eastAsia="仿宋_GB2312" w:cs="仿宋_GB2312"/>
                <w:color w:val="auto"/>
                <w:kern w:val="0"/>
                <w:sz w:val="21"/>
                <w:szCs w:val="21"/>
                <w:highlight w:val="none"/>
                <w:u w:val="none"/>
                <w:shd w:val="clear" w:color="auto" w:fill="auto"/>
                <w:lang w:bidi="ar"/>
              </w:rPr>
              <w:t>生产建设项目水土保持设施验收报备、</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燃气设施建设工程竣工验收情况备案</w:t>
            </w:r>
            <w:r>
              <w:rPr>
                <w:rFonts w:hint="eastAsia" w:ascii="仿宋_GB2312" w:hAnsi="仿宋_GB2312" w:eastAsia="仿宋_GB2312" w:cs="仿宋_GB2312"/>
                <w:color w:val="auto"/>
                <w:kern w:val="0"/>
                <w:sz w:val="21"/>
                <w:szCs w:val="21"/>
                <w:highlight w:val="none"/>
                <w:u w:val="none"/>
                <w:shd w:val="clear" w:color="auto" w:fill="auto"/>
                <w:lang w:eastAsia="zh-CN" w:bidi="ar"/>
              </w:rPr>
              <w:t>、</w:t>
            </w:r>
            <w:r>
              <w:rPr>
                <w:rFonts w:hint="eastAsia" w:ascii="仿宋_GB2312" w:hAnsi="仿宋_GB2312" w:eastAsia="仿宋_GB2312" w:cs="仿宋_GB2312"/>
                <w:color w:val="auto"/>
                <w:kern w:val="0"/>
                <w:sz w:val="21"/>
                <w:szCs w:val="21"/>
                <w:highlight w:val="none"/>
                <w:u w:val="none"/>
                <w:shd w:val="clear" w:color="auto" w:fill="auto"/>
                <w:lang w:bidi="ar"/>
              </w:rPr>
              <w:t>城镇排水与污水处理设施竣工验收备案</w:t>
            </w:r>
            <w:r>
              <w:rPr>
                <w:rFonts w:hint="eastAsia" w:ascii="仿宋_GB2312" w:hAnsi="仿宋_GB2312" w:eastAsia="仿宋_GB2312" w:cs="仿宋_GB2312"/>
                <w:color w:val="auto"/>
                <w:kern w:val="0"/>
                <w:sz w:val="21"/>
                <w:szCs w:val="21"/>
                <w:highlight w:val="none"/>
                <w:u w:val="none"/>
                <w:shd w:val="clear" w:color="auto" w:fill="auto"/>
                <w:lang w:eastAsia="zh-CN" w:bidi="ar"/>
              </w:rPr>
              <w:t>、</w:t>
            </w:r>
            <w:r>
              <w:rPr>
                <w:rFonts w:hint="eastAsia" w:ascii="仿宋_GB2312" w:hAnsi="仿宋_GB2312" w:eastAsia="仿宋_GB2312" w:cs="仿宋_GB2312"/>
                <w:color w:val="auto"/>
                <w:kern w:val="0"/>
                <w:sz w:val="21"/>
                <w:szCs w:val="21"/>
                <w:highlight w:val="none"/>
                <w:u w:val="none"/>
                <w:shd w:val="clear" w:color="auto" w:fill="auto"/>
                <w:lang w:bidi="ar"/>
              </w:rPr>
              <w:t>医疗机构放射性职业病危害建设项目竣工验收等</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5</w:t>
            </w:r>
            <w:r>
              <w:rPr>
                <w:rFonts w:hint="eastAsia" w:ascii="仿宋_GB2312" w:hAnsi="仿宋_GB2312" w:eastAsia="仿宋_GB2312" w:cs="仿宋_GB2312"/>
                <w:color w:val="auto"/>
                <w:kern w:val="0"/>
                <w:sz w:val="21"/>
                <w:szCs w:val="21"/>
                <w:highlight w:val="none"/>
                <w:u w:val="none"/>
                <w:shd w:val="clear" w:color="auto" w:fill="auto"/>
                <w:lang w:bidi="ar"/>
              </w:rPr>
              <w:t>不动产转让和登记一类事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房地产交易与成交价格申报审核</w:t>
            </w:r>
          </w:p>
        </w:tc>
        <w:tc>
          <w:tcPr>
            <w:tcW w:w="6217"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1.二手房‘带押过户’登记服务，登记事项在线办理、全市通办服务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2.不动产登记信息查询服务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3.“交房即交证”服务</w:t>
            </w:r>
          </w:p>
        </w:tc>
        <w:tc>
          <w:tcPr>
            <w:tcW w:w="2442"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市自规局</w:t>
            </w:r>
            <w:r>
              <w:rPr>
                <w:rFonts w:hint="eastAsia" w:ascii="仿宋_GB2312" w:hAnsi="仿宋_GB2312" w:eastAsia="仿宋_GB2312" w:cs="仿宋_GB2312"/>
                <w:color w:val="auto"/>
                <w:kern w:val="0"/>
                <w:sz w:val="21"/>
                <w:szCs w:val="21"/>
                <w:highlight w:val="none"/>
                <w:u w:val="none"/>
                <w:shd w:val="clear" w:color="auto" w:fill="auto"/>
                <w:lang w:eastAsia="zh-CN" w:bidi="ar"/>
              </w:rPr>
              <w:t>，</w:t>
            </w:r>
            <w:r>
              <w:rPr>
                <w:rFonts w:hint="eastAsia" w:ascii="仿宋_GB2312" w:hAnsi="仿宋_GB2312" w:eastAsia="仿宋_GB2312" w:cs="仿宋_GB2312"/>
                <w:color w:val="auto"/>
                <w:sz w:val="21"/>
                <w:szCs w:val="21"/>
                <w:highlight w:val="none"/>
                <w:u w:val="none"/>
                <w:shd w:val="clear" w:color="auto" w:fill="auto"/>
                <w:lang w:val="en-US" w:eastAsia="zh-CN"/>
              </w:rPr>
              <w:t>市住建局、市</w:t>
            </w:r>
            <w:r>
              <w:rPr>
                <w:rFonts w:hint="eastAsia" w:ascii="仿宋_GB2312" w:hAnsi="仿宋_GB2312" w:eastAsia="仿宋_GB2312" w:cs="仿宋_GB2312"/>
                <w:color w:val="auto"/>
                <w:sz w:val="21"/>
                <w:szCs w:val="21"/>
                <w:highlight w:val="none"/>
                <w:u w:val="none"/>
                <w:shd w:val="clear" w:color="auto" w:fill="auto"/>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tabs>
                <w:tab w:val="left" w:pos="865"/>
              </w:tabs>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eastAsia="zh-CN" w:bidi="ar"/>
              </w:rPr>
              <w:t>商品房预售</w:t>
            </w:r>
            <w:r>
              <w:rPr>
                <w:rFonts w:hint="eastAsia" w:ascii="仿宋_GB2312" w:hAnsi="仿宋_GB2312" w:eastAsia="仿宋_GB2312" w:cs="仿宋_GB2312"/>
                <w:color w:val="auto"/>
                <w:kern w:val="0"/>
                <w:sz w:val="21"/>
                <w:szCs w:val="21"/>
                <w:highlight w:val="none"/>
                <w:u w:val="none"/>
                <w:shd w:val="clear" w:color="auto" w:fill="auto"/>
                <w:lang w:bidi="ar"/>
              </w:rPr>
              <w:t>许可（一手房）</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tabs>
                <w:tab w:val="left" w:pos="865"/>
              </w:tabs>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地名命名核准</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预告登记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转移登记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抵押登记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权属查询</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房地产交易纳税征收</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6</w:t>
            </w:r>
            <w:r>
              <w:rPr>
                <w:rFonts w:hint="eastAsia" w:ascii="仿宋_GB2312" w:hAnsi="仿宋_GB2312" w:eastAsia="仿宋_GB2312" w:cs="仿宋_GB2312"/>
                <w:color w:val="auto"/>
                <w:kern w:val="0"/>
                <w:sz w:val="21"/>
                <w:szCs w:val="21"/>
                <w:highlight w:val="none"/>
                <w:u w:val="none"/>
                <w:shd w:val="clear" w:color="auto" w:fill="auto"/>
                <w:lang w:bidi="ar"/>
              </w:rPr>
              <w:t>电水气</w:t>
            </w:r>
            <w:r>
              <w:rPr>
                <w:rFonts w:hint="eastAsia" w:ascii="仿宋_GB2312" w:hAnsi="仿宋_GB2312" w:eastAsia="仿宋_GB2312" w:cs="仿宋_GB2312"/>
                <w:color w:val="auto"/>
                <w:kern w:val="0"/>
                <w:sz w:val="21"/>
                <w:szCs w:val="21"/>
                <w:highlight w:val="none"/>
                <w:u w:val="none"/>
                <w:shd w:val="clear" w:color="auto" w:fill="auto"/>
                <w:lang w:eastAsia="zh-CN" w:bidi="ar"/>
              </w:rPr>
              <w:t>信</w:t>
            </w:r>
            <w:r>
              <w:rPr>
                <w:rFonts w:hint="eastAsia" w:ascii="仿宋_GB2312" w:hAnsi="仿宋_GB2312" w:eastAsia="仿宋_GB2312" w:cs="仿宋_GB2312"/>
                <w:color w:val="auto"/>
                <w:kern w:val="0"/>
                <w:sz w:val="21"/>
                <w:szCs w:val="21"/>
                <w:highlight w:val="none"/>
                <w:u w:val="none"/>
                <w:shd w:val="clear" w:color="auto" w:fill="auto"/>
                <w:lang w:bidi="ar"/>
              </w:rPr>
              <w:t>联合报装一类事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装表临时用电</w:t>
            </w:r>
          </w:p>
        </w:tc>
        <w:tc>
          <w:tcPr>
            <w:tcW w:w="6217"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1.项目前期市政公用基础设施接入联合指导</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bidi="ar"/>
              </w:rPr>
              <w:t>2.电水气网联合报装服务（新建工程建设项目）</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3.市政公用基础设施接入工程外线施工联合审批服务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4</w:t>
            </w:r>
            <w:r>
              <w:rPr>
                <w:rFonts w:hint="eastAsia" w:ascii="仿宋_GB2312" w:hAnsi="仿宋_GB2312" w:eastAsia="仿宋_GB2312" w:cs="仿宋_GB2312"/>
                <w:color w:val="auto"/>
                <w:kern w:val="0"/>
                <w:sz w:val="21"/>
                <w:szCs w:val="21"/>
                <w:highlight w:val="none"/>
                <w:u w:val="none"/>
                <w:shd w:val="clear" w:color="auto" w:fill="auto"/>
                <w:lang w:bidi="ar"/>
              </w:rPr>
              <w:t>.管线单位统筹协调服务</w:t>
            </w:r>
          </w:p>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5</w:t>
            </w:r>
            <w:r>
              <w:rPr>
                <w:rFonts w:hint="eastAsia" w:ascii="仿宋_GB2312" w:hAnsi="仿宋_GB2312" w:eastAsia="仿宋_GB2312" w:cs="仿宋_GB2312"/>
                <w:color w:val="auto"/>
                <w:kern w:val="0"/>
                <w:sz w:val="21"/>
                <w:szCs w:val="21"/>
                <w:highlight w:val="none"/>
                <w:u w:val="none"/>
                <w:shd w:val="clear" w:color="auto" w:fill="auto"/>
                <w:lang w:bidi="ar"/>
              </w:rPr>
              <w:t>.企业市政公用基础设施接入及使用政策咨询服务</w:t>
            </w:r>
          </w:p>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6</w:t>
            </w:r>
            <w:r>
              <w:rPr>
                <w:rFonts w:hint="eastAsia" w:ascii="仿宋_GB2312" w:hAnsi="仿宋_GB2312" w:eastAsia="仿宋_GB2312" w:cs="仿宋_GB2312"/>
                <w:color w:val="auto"/>
                <w:kern w:val="0"/>
                <w:sz w:val="21"/>
                <w:szCs w:val="21"/>
                <w:highlight w:val="none"/>
                <w:u w:val="none"/>
                <w:shd w:val="clear" w:color="auto" w:fill="auto"/>
                <w:lang w:bidi="ar"/>
              </w:rPr>
              <w:t>.用能政策咨询和辅导</w:t>
            </w:r>
          </w:p>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7.储备项目用电报装前期初步接入谋划服务</w:t>
            </w:r>
          </w:p>
        </w:tc>
        <w:tc>
          <w:tcPr>
            <w:tcW w:w="2442"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市住建局，市经科局、市发改局、市公安局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eastAsia="zh-CN" w:bidi="ar"/>
              </w:rPr>
              <w:t>市交通局</w:t>
            </w:r>
            <w:r>
              <w:rPr>
                <w:rFonts w:hint="eastAsia" w:ascii="仿宋_GB2312" w:hAnsi="仿宋_GB2312" w:eastAsia="仿宋_GB2312" w:cs="仿宋_GB2312"/>
                <w:color w:val="auto"/>
                <w:kern w:val="0"/>
                <w:sz w:val="21"/>
                <w:szCs w:val="21"/>
                <w:highlight w:val="none"/>
                <w:u w:val="none"/>
                <w:shd w:val="clear" w:color="auto" w:fill="auto"/>
                <w:lang w:bidi="ar"/>
              </w:rPr>
              <w:t>、</w:t>
            </w:r>
            <w:r>
              <w:rPr>
                <w:rFonts w:hint="eastAsia" w:ascii="仿宋_GB2312" w:hAnsi="仿宋_GB2312" w:eastAsia="仿宋_GB2312" w:cs="仿宋_GB2312"/>
                <w:color w:val="auto"/>
                <w:kern w:val="0"/>
                <w:sz w:val="21"/>
                <w:szCs w:val="21"/>
                <w:highlight w:val="none"/>
                <w:u w:val="none"/>
                <w:shd w:val="clear" w:color="auto" w:fill="auto"/>
                <w:lang w:val="en-US" w:eastAsia="zh-CN" w:bidi="ar"/>
              </w:rPr>
              <w:t>市综合执法局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基建临时供水接入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企业电力报装</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企业申请生产、生活供水报装</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非居民用户管道燃气的供应接入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企业申请网络报装</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kern w:val="0"/>
                <w:sz w:val="21"/>
                <w:szCs w:val="21"/>
                <w:highlight w:val="none"/>
                <w:u w:val="none"/>
                <w:shd w:val="clear" w:color="auto" w:fill="auto"/>
                <w:lang w:eastAsia="zh-CN" w:bidi="ar"/>
              </w:rPr>
              <w:t>道路施工影响交通安全的，应当备案</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涉路施工活动许可</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市政设施建设类审批</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7</w:t>
            </w:r>
            <w:r>
              <w:rPr>
                <w:rFonts w:hint="eastAsia" w:ascii="仿宋_GB2312" w:hAnsi="仿宋_GB2312" w:eastAsia="仿宋_GB2312" w:cs="仿宋_GB2312"/>
                <w:color w:val="auto"/>
                <w:kern w:val="0"/>
                <w:sz w:val="21"/>
                <w:szCs w:val="21"/>
                <w:highlight w:val="none"/>
                <w:u w:val="none"/>
                <w:shd w:val="clear" w:color="auto" w:fill="auto"/>
                <w:lang w:bidi="ar"/>
              </w:rPr>
              <w:t>员工录用一类事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就业登记</w:t>
            </w:r>
          </w:p>
        </w:tc>
        <w:tc>
          <w:tcPr>
            <w:tcW w:w="6217"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1.</w:t>
            </w:r>
            <w:r>
              <w:rPr>
                <w:rFonts w:hint="eastAsia" w:ascii="仿宋_GB2312" w:hAnsi="仿宋_GB2312" w:eastAsia="仿宋_GB2312" w:cs="仿宋_GB2312"/>
                <w:color w:val="auto"/>
                <w:sz w:val="21"/>
                <w:szCs w:val="21"/>
                <w:highlight w:val="none"/>
                <w:u w:val="none"/>
                <w:shd w:val="clear" w:color="auto" w:fill="auto"/>
              </w:rPr>
              <w:t>惠企政策推送</w:t>
            </w:r>
            <w:r>
              <w:rPr>
                <w:rFonts w:hint="eastAsia" w:ascii="仿宋_GB2312" w:hAnsi="仿宋_GB2312" w:eastAsia="仿宋_GB2312" w:cs="仿宋_GB2312"/>
                <w:color w:val="auto"/>
                <w:sz w:val="21"/>
                <w:szCs w:val="21"/>
                <w:highlight w:val="none"/>
                <w:u w:val="none"/>
                <w:shd w:val="clear" w:color="auto" w:fill="auto"/>
                <w:lang w:eastAsia="zh-CN"/>
              </w:rPr>
              <w:t>。</w:t>
            </w:r>
          </w:p>
          <w:p>
            <w:pPr>
              <w:widowControl/>
              <w:numPr>
                <w:ilvl w:val="-1"/>
                <w:numId w:val="0"/>
              </w:numPr>
              <w:spacing w:line="300" w:lineRule="exact"/>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shd w:val="clear" w:color="auto" w:fill="auto"/>
                <w:lang w:val="en-US" w:eastAsia="zh-CN"/>
              </w:rPr>
              <w:t>2.社保、医保、公积金问题咨询指导服务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lang w:val="en-US" w:eastAsia="zh-CN"/>
              </w:rPr>
              <w:t>3</w:t>
            </w:r>
            <w:r>
              <w:rPr>
                <w:rFonts w:hint="eastAsia" w:ascii="仿宋_GB2312" w:hAnsi="仿宋_GB2312" w:eastAsia="仿宋_GB2312" w:cs="仿宋_GB2312"/>
                <w:color w:val="auto"/>
                <w:sz w:val="21"/>
                <w:szCs w:val="21"/>
                <w:highlight w:val="none"/>
                <w:u w:val="none"/>
                <w:shd w:val="clear" w:color="auto" w:fill="auto"/>
              </w:rPr>
              <w:t>.职业技能培训、职称评审咨询服务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lang w:val="en-US" w:eastAsia="zh-CN"/>
              </w:rPr>
              <w:t>4.个体工商户公积金账户设立服务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5.</w:t>
            </w:r>
            <w:r>
              <w:rPr>
                <w:rFonts w:hint="eastAsia" w:ascii="仿宋_GB2312" w:hAnsi="仿宋_GB2312" w:eastAsia="仿宋_GB2312" w:cs="仿宋_GB2312"/>
                <w:color w:val="auto"/>
                <w:sz w:val="21"/>
                <w:szCs w:val="21"/>
                <w:highlight w:val="none"/>
                <w:u w:val="none"/>
                <w:shd w:val="clear" w:color="auto" w:fill="auto"/>
                <w:lang w:eastAsia="zh-CN"/>
              </w:rPr>
              <w:t>针对企业用工需求，组织招聘会，或由用工服务专员进行专项服务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6.</w:t>
            </w:r>
            <w:r>
              <w:rPr>
                <w:rFonts w:hint="eastAsia" w:ascii="仿宋_GB2312" w:hAnsi="仿宋_GB2312" w:eastAsia="仿宋_GB2312" w:cs="仿宋_GB2312"/>
                <w:color w:val="auto"/>
                <w:sz w:val="21"/>
                <w:szCs w:val="21"/>
                <w:highlight w:val="none"/>
                <w:u w:val="none"/>
                <w:shd w:val="clear" w:color="auto" w:fill="auto"/>
                <w:lang w:eastAsia="zh-CN"/>
              </w:rPr>
              <w:t>为企业聘用的职工提供养老保险、工伤保险、失业保险登记权益查询查询服务。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7</w:t>
            </w:r>
            <w:r>
              <w:rPr>
                <w:rFonts w:hint="eastAsia" w:ascii="仿宋_GB2312" w:hAnsi="仿宋_GB2312" w:eastAsia="仿宋_GB2312" w:cs="仿宋_GB2312"/>
                <w:color w:val="auto"/>
                <w:sz w:val="21"/>
                <w:szCs w:val="21"/>
                <w:highlight w:val="none"/>
                <w:u w:val="none"/>
                <w:shd w:val="clear" w:color="auto" w:fill="auto"/>
                <w:lang w:eastAsia="zh-CN"/>
              </w:rPr>
              <w:t>.为企业职工提供档案接收、转递、整理和保管、档案材料的收集、鉴别和归档、档案查（借）阅等服务。</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val="en-US" w:eastAsia="zh-CN"/>
              </w:rPr>
              <w:t>8</w:t>
            </w:r>
            <w:r>
              <w:rPr>
                <w:rFonts w:hint="eastAsia" w:ascii="仿宋_GB2312" w:hAnsi="仿宋_GB2312" w:eastAsia="仿宋_GB2312" w:cs="仿宋_GB2312"/>
                <w:color w:val="auto"/>
                <w:sz w:val="21"/>
                <w:szCs w:val="21"/>
                <w:highlight w:val="none"/>
                <w:u w:val="none"/>
                <w:shd w:val="clear" w:color="auto" w:fill="auto"/>
                <w:lang w:eastAsia="zh-CN"/>
              </w:rPr>
              <w:t xml:space="preserve">.提供各类劳动用工政策咨询服务。     </w:t>
            </w:r>
          </w:p>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default"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9</w:t>
            </w:r>
            <w:r>
              <w:rPr>
                <w:rFonts w:hint="eastAsia" w:ascii="仿宋_GB2312" w:hAnsi="仿宋_GB2312" w:eastAsia="仿宋_GB2312" w:cs="仿宋_GB2312"/>
                <w:color w:val="auto"/>
                <w:sz w:val="21"/>
                <w:szCs w:val="21"/>
                <w:highlight w:val="none"/>
                <w:u w:val="none"/>
                <w:shd w:val="clear" w:color="auto" w:fill="auto"/>
                <w:lang w:eastAsia="zh-CN"/>
              </w:rPr>
              <w:t>.</w:t>
            </w:r>
            <w:r>
              <w:rPr>
                <w:rFonts w:hint="default" w:ascii="仿宋_GB2312" w:hAnsi="仿宋_GB2312" w:eastAsia="仿宋_GB2312" w:cs="仿宋_GB2312"/>
                <w:color w:val="auto"/>
                <w:sz w:val="21"/>
                <w:szCs w:val="21"/>
                <w:highlight w:val="none"/>
                <w:u w:val="none"/>
                <w:shd w:val="clear" w:color="auto" w:fill="auto"/>
                <w:lang w:val="en-US" w:eastAsia="zh-CN"/>
              </w:rPr>
              <w:t>为发生劳动争议的企业组织调解、仲裁</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lang w:val="en-US" w:eastAsia="zh-CN"/>
              </w:rPr>
              <w:t>10.由</w:t>
            </w:r>
            <w:r>
              <w:rPr>
                <w:rFonts w:hint="eastAsia" w:ascii="仿宋_GB2312" w:hAnsi="仿宋_GB2312" w:eastAsia="仿宋_GB2312" w:cs="仿宋_GB2312"/>
                <w:color w:val="auto"/>
                <w:sz w:val="21"/>
                <w:szCs w:val="21"/>
                <w:highlight w:val="none"/>
                <w:u w:val="none"/>
                <w:shd w:val="clear" w:color="auto" w:fill="auto"/>
                <w:lang w:eastAsia="zh-CN"/>
              </w:rPr>
              <w:t>国有公司为企业提供用工、就业、培训、职能技能提升等服务。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val="en-US" w:eastAsia="zh-CN"/>
              </w:rPr>
            </w:pPr>
          </w:p>
        </w:tc>
        <w:tc>
          <w:tcPr>
            <w:tcW w:w="2442" w:type="dxa"/>
            <w:vMerge w:val="restart"/>
            <w:vAlign w:val="center"/>
          </w:tcPr>
          <w:p>
            <w:pPr>
              <w:keepNext w:val="0"/>
              <w:keepLines w:val="0"/>
              <w:pageBreakBefore w:val="0"/>
              <w:kinsoku/>
              <w:wordWrap/>
              <w:overflowPunct/>
              <w:topLinePunct w:val="0"/>
              <w:autoSpaceDE/>
              <w:autoSpaceDN/>
              <w:bidi w:val="0"/>
              <w:spacing w:line="300" w:lineRule="exact"/>
              <w:ind w:firstLine="0" w:firstLineChars="0"/>
              <w:jc w:val="both"/>
              <w:rPr>
                <w:rFonts w:hint="eastAsia" w:ascii="仿宋_GB2312" w:hAnsi="仿宋_GB2312" w:eastAsia="仿宋_GB2312" w:cs="仿宋_GB2312"/>
                <w:color w:val="auto"/>
                <w:sz w:val="21"/>
                <w:szCs w:val="21"/>
                <w:highlight w:val="none"/>
                <w:u w:val="none"/>
                <w:shd w:val="clear" w:color="auto" w:fill="auto"/>
                <w:lang w:eastAsia="zh-CN"/>
              </w:rPr>
            </w:pPr>
          </w:p>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lang w:eastAsia="zh-CN"/>
              </w:rPr>
            </w:pPr>
          </w:p>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eastAsia="zh-CN"/>
              </w:rPr>
              <w:t>市人社局，市医保局、</w:t>
            </w:r>
            <w:r>
              <w:rPr>
                <w:rFonts w:hint="eastAsia" w:ascii="仿宋_GB2312" w:hAnsi="仿宋_GB2312" w:eastAsia="仿宋_GB2312" w:cs="仿宋_GB2312"/>
                <w:color w:val="auto"/>
                <w:sz w:val="21"/>
                <w:szCs w:val="21"/>
                <w:highlight w:val="none"/>
                <w:u w:val="none"/>
                <w:shd w:val="clear" w:color="auto" w:fill="auto"/>
                <w:lang w:val="en-US" w:eastAsia="zh-CN"/>
              </w:rPr>
              <w:t xml:space="preserve"> </w:t>
            </w:r>
            <w:bookmarkStart w:id="0" w:name="OLE_LINK2"/>
            <w:r>
              <w:rPr>
                <w:rFonts w:hint="eastAsia" w:ascii="仿宋_GB2312" w:hAnsi="仿宋_GB2312" w:eastAsia="仿宋_GB2312" w:cs="仿宋_GB2312"/>
                <w:color w:val="auto"/>
                <w:sz w:val="21"/>
                <w:szCs w:val="21"/>
                <w:highlight w:val="none"/>
                <w:u w:val="none"/>
                <w:shd w:val="clear" w:color="auto" w:fill="auto"/>
                <w:lang w:val="en-US" w:eastAsia="zh-CN"/>
              </w:rPr>
              <w:t>德阳市住房公积金管理中心什邡管理部</w:t>
            </w:r>
            <w:bookmarkEnd w:id="0"/>
            <w:r>
              <w:rPr>
                <w:rFonts w:hint="eastAsia" w:ascii="仿宋_GB2312" w:hAnsi="仿宋_GB2312" w:eastAsia="仿宋_GB2312" w:cs="仿宋_GB2312"/>
                <w:color w:val="auto"/>
                <w:sz w:val="21"/>
                <w:szCs w:val="21"/>
                <w:highlight w:val="none"/>
                <w:u w:val="none"/>
                <w:shd w:val="clear" w:color="auto" w:fill="auto"/>
                <w:lang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企业职工参保登记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社会保障卡申领</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档案接收</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个人住房公积金账号设立</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8企业与员工解除劳动合同</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rPr>
              <w:t>缴费人员减少</w:t>
            </w:r>
            <w:r>
              <w:rPr>
                <w:rFonts w:hint="eastAsia" w:ascii="仿宋_GB2312" w:hAnsi="仿宋_GB2312" w:eastAsia="仿宋_GB2312" w:cs="仿宋_GB2312"/>
                <w:color w:val="auto"/>
                <w:sz w:val="21"/>
                <w:szCs w:val="21"/>
                <w:highlight w:val="none"/>
                <w:u w:val="none"/>
                <w:shd w:val="clear" w:color="auto" w:fill="auto"/>
                <w:lang w:eastAsia="zh-CN"/>
              </w:rPr>
              <w:t>（养老保险）</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rPr>
              <w:t>缴费人员减少</w:t>
            </w:r>
            <w:r>
              <w:rPr>
                <w:rFonts w:hint="eastAsia" w:ascii="仿宋_GB2312" w:hAnsi="仿宋_GB2312" w:eastAsia="仿宋_GB2312" w:cs="仿宋_GB2312"/>
                <w:color w:val="auto"/>
                <w:sz w:val="21"/>
                <w:szCs w:val="21"/>
                <w:highlight w:val="none"/>
                <w:u w:val="none"/>
                <w:shd w:val="clear" w:color="auto" w:fill="auto"/>
                <w:lang w:eastAsia="zh-CN"/>
              </w:rPr>
              <w:t>（医保参保人员暂停缴费）</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企业职工基本养老保险关系转移接续</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eastAsia="zh-CN"/>
              </w:rPr>
              <w:t>职工基本医疗保险关系转移接续</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企业职工基本养老保险与城乡居民基本养老保险互转</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一次性工伤医疗补助金申请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社会保险费欠费补缴申报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机关事业单位基本养老保险与城镇企业职工基本养老保险互转申请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9</w:t>
            </w:r>
            <w:r>
              <w:rPr>
                <w:rFonts w:hint="eastAsia" w:ascii="仿宋_GB2312" w:hAnsi="仿宋_GB2312" w:eastAsia="仿宋_GB2312" w:cs="仿宋_GB2312"/>
                <w:color w:val="auto"/>
                <w:kern w:val="0"/>
                <w:sz w:val="21"/>
                <w:szCs w:val="21"/>
                <w:highlight w:val="none"/>
                <w:u w:val="none"/>
                <w:shd w:val="clear" w:color="auto" w:fill="auto"/>
                <w:lang w:bidi="ar"/>
              </w:rPr>
              <w:t>企业职工退休一类事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企业职工基本养老保险正常退休申请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bidi="ar"/>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strike/>
                <w:dstrike w:val="0"/>
                <w:color w:val="auto"/>
                <w:kern w:val="0"/>
                <w:sz w:val="21"/>
                <w:szCs w:val="21"/>
                <w:highlight w:val="none"/>
                <w:u w:val="none"/>
                <w:shd w:val="clear" w:color="auto" w:fill="auto"/>
                <w:lang w:bidi="ar"/>
              </w:rPr>
            </w:pPr>
            <w:r>
              <w:rPr>
                <w:rFonts w:hint="eastAsia" w:ascii="仿宋_GB2312" w:hAnsi="仿宋_GB2312" w:eastAsia="仿宋_GB2312" w:cs="仿宋_GB2312"/>
                <w:color w:val="auto"/>
                <w:sz w:val="21"/>
                <w:szCs w:val="21"/>
                <w:highlight w:val="none"/>
                <w:u w:val="none"/>
                <w:shd w:val="clear" w:color="auto" w:fill="auto"/>
              </w:rPr>
              <w:t>企业职工基本养老保险提前退休申请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企业职工基本养老保险关系转移接续申请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机关事业单位基本养老保险与企业职工基本养老保险互转申请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企业职工基本养老保险与城乡居民基本养老保险互转申请</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eastAsia="zh-CN"/>
              </w:rPr>
              <w:t>职工基本医疗保险费趸缴清算（在职转退休）</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正常退休提取住房公积金</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10</w:t>
            </w:r>
            <w:r>
              <w:rPr>
                <w:rFonts w:hint="eastAsia" w:ascii="仿宋_GB2312" w:hAnsi="仿宋_GB2312" w:eastAsia="仿宋_GB2312" w:cs="仿宋_GB2312"/>
                <w:color w:val="auto"/>
                <w:kern w:val="0"/>
                <w:sz w:val="21"/>
                <w:szCs w:val="21"/>
                <w:highlight w:val="none"/>
                <w:u w:val="none"/>
                <w:shd w:val="clear" w:color="auto" w:fill="auto"/>
                <w:lang w:bidi="ar"/>
              </w:rPr>
              <w:t>纳税一类事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增值税申报</w:t>
            </w:r>
          </w:p>
        </w:tc>
        <w:tc>
          <w:tcPr>
            <w:tcW w:w="6217"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1.数字化电子发票的开具服务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2.电子税务局、税务APP等“非接触式”办理服务</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3.多元化纳税缴费服务（支持支付宝、微信、银联、现金等多种方式）</w:t>
            </w:r>
          </w:p>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4.各项税费优惠政策宣传推送和咨询，减税降费直达快享服务</w:t>
            </w:r>
          </w:p>
        </w:tc>
        <w:tc>
          <w:tcPr>
            <w:tcW w:w="2442"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市税务局，市财政局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企业所得税申报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消费税申报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车辆购置税申报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房产税申报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城镇土地使用税申报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耕地占用税申报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资源税申报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契税申报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印花税申报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车船税申报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烟叶税申报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环境保护税申报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附加税（费）申报</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11</w:t>
            </w:r>
            <w:r>
              <w:rPr>
                <w:rFonts w:hint="eastAsia" w:ascii="仿宋_GB2312" w:hAnsi="仿宋_GB2312" w:eastAsia="仿宋_GB2312" w:cs="仿宋_GB2312"/>
                <w:color w:val="auto"/>
                <w:kern w:val="0"/>
                <w:sz w:val="21"/>
                <w:szCs w:val="21"/>
                <w:highlight w:val="none"/>
                <w:u w:val="none"/>
                <w:shd w:val="clear" w:color="auto" w:fill="auto"/>
                <w:lang w:bidi="ar"/>
              </w:rPr>
              <w:t>政府采购一类事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获取采购意向公开信息</w:t>
            </w:r>
          </w:p>
        </w:tc>
        <w:tc>
          <w:tcPr>
            <w:tcW w:w="6217" w:type="dxa"/>
            <w:vMerge w:val="restart"/>
            <w:vAlign w:val="center"/>
          </w:tcPr>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2"/>
                <w:sz w:val="21"/>
                <w:szCs w:val="21"/>
                <w:highlight w:val="none"/>
                <w:u w:val="none"/>
                <w:shd w:val="clear" w:color="auto" w:fill="auto"/>
                <w:lang w:val="en-US" w:eastAsia="zh-CN" w:bidi="ar-SA"/>
              </w:rPr>
              <w:t>1.</w:t>
            </w:r>
            <w:r>
              <w:rPr>
                <w:rFonts w:hint="eastAsia" w:ascii="仿宋_GB2312" w:hAnsi="仿宋_GB2312" w:eastAsia="仿宋_GB2312" w:cs="仿宋_GB2312"/>
                <w:color w:val="auto"/>
                <w:sz w:val="21"/>
                <w:szCs w:val="21"/>
                <w:highlight w:val="none"/>
                <w:u w:val="none"/>
                <w:shd w:val="clear" w:color="auto" w:fill="auto"/>
              </w:rPr>
              <w:t>免收采购文件工本费</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2"/>
                <w:sz w:val="21"/>
                <w:szCs w:val="21"/>
                <w:highlight w:val="none"/>
                <w:u w:val="none"/>
                <w:shd w:val="clear" w:color="auto" w:fill="auto"/>
                <w:lang w:val="en-US" w:eastAsia="zh-CN" w:bidi="ar-SA"/>
              </w:rPr>
              <w:t>2.</w:t>
            </w:r>
            <w:r>
              <w:rPr>
                <w:rFonts w:hint="eastAsia" w:ascii="仿宋_GB2312" w:hAnsi="仿宋_GB2312" w:eastAsia="仿宋_GB2312" w:cs="仿宋_GB2312"/>
                <w:color w:val="auto"/>
                <w:sz w:val="21"/>
                <w:szCs w:val="21"/>
                <w:highlight w:val="none"/>
                <w:u w:val="none"/>
                <w:shd w:val="clear" w:color="auto" w:fill="auto"/>
              </w:rPr>
              <w:t>免收投标保证金</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2"/>
                <w:sz w:val="21"/>
                <w:szCs w:val="21"/>
                <w:highlight w:val="none"/>
                <w:u w:val="none"/>
                <w:shd w:val="clear" w:color="auto" w:fill="auto"/>
                <w:lang w:val="en-US" w:eastAsia="zh-CN" w:bidi="ar-SA"/>
              </w:rPr>
              <w:t>3.</w:t>
            </w:r>
            <w:r>
              <w:rPr>
                <w:rFonts w:hint="eastAsia" w:ascii="仿宋_GB2312" w:hAnsi="仿宋_GB2312" w:eastAsia="仿宋_GB2312" w:cs="仿宋_GB2312"/>
                <w:color w:val="auto"/>
                <w:sz w:val="21"/>
                <w:szCs w:val="21"/>
                <w:highlight w:val="none"/>
                <w:u w:val="none"/>
                <w:shd w:val="clear" w:color="auto" w:fill="auto"/>
              </w:rPr>
              <w:t>降低履约保证金比例</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kern w:val="2"/>
                <w:sz w:val="21"/>
                <w:szCs w:val="21"/>
                <w:highlight w:val="none"/>
                <w:u w:val="none"/>
                <w:shd w:val="clear" w:color="auto" w:fill="auto"/>
                <w:lang w:val="en-US" w:eastAsia="zh-CN" w:bidi="ar-SA"/>
              </w:rPr>
              <w:t>4.</w:t>
            </w:r>
            <w:r>
              <w:rPr>
                <w:rFonts w:hint="eastAsia" w:ascii="仿宋_GB2312" w:hAnsi="仿宋_GB2312" w:eastAsia="仿宋_GB2312" w:cs="仿宋_GB2312"/>
                <w:color w:val="auto"/>
                <w:sz w:val="21"/>
                <w:szCs w:val="21"/>
                <w:highlight w:val="none"/>
                <w:u w:val="none"/>
                <w:shd w:val="clear" w:color="auto" w:fill="auto"/>
              </w:rPr>
              <w:t>推行政府采购预付款制度</w:t>
            </w:r>
            <w:r>
              <w:rPr>
                <w:rFonts w:hint="eastAsia" w:ascii="仿宋_GB2312" w:hAnsi="仿宋_GB2312" w:eastAsia="仿宋_GB2312" w:cs="仿宋_GB2312"/>
                <w:color w:val="auto"/>
                <w:sz w:val="21"/>
                <w:szCs w:val="21"/>
                <w:highlight w:val="none"/>
                <w:u w:val="none"/>
                <w:shd w:val="clear" w:color="auto" w:fill="auto"/>
                <w:lang w:eastAsia="zh-CN"/>
              </w:rPr>
              <w:t>（适合支付预付款的项目）</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2"/>
                <w:sz w:val="21"/>
                <w:szCs w:val="21"/>
                <w:highlight w:val="none"/>
                <w:u w:val="none"/>
                <w:shd w:val="clear" w:color="auto" w:fill="auto"/>
                <w:lang w:val="en-US" w:eastAsia="zh-CN" w:bidi="ar-SA"/>
              </w:rPr>
              <w:t>5.</w:t>
            </w:r>
            <w:r>
              <w:rPr>
                <w:rFonts w:hint="eastAsia" w:ascii="仿宋_GB2312" w:hAnsi="仿宋_GB2312" w:eastAsia="仿宋_GB2312" w:cs="仿宋_GB2312"/>
                <w:color w:val="auto"/>
                <w:sz w:val="21"/>
                <w:szCs w:val="21"/>
                <w:highlight w:val="none"/>
                <w:u w:val="none"/>
                <w:shd w:val="clear" w:color="auto" w:fill="auto"/>
              </w:rPr>
              <w:t>政采贷、履约保函等金融服务</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2"/>
                <w:sz w:val="21"/>
                <w:szCs w:val="21"/>
                <w:highlight w:val="none"/>
                <w:u w:val="none"/>
                <w:shd w:val="clear" w:color="auto" w:fill="auto"/>
                <w:lang w:val="en-US" w:eastAsia="zh-CN" w:bidi="ar-SA"/>
              </w:rPr>
              <w:t>6.推行</w:t>
            </w:r>
            <w:r>
              <w:rPr>
                <w:rFonts w:hint="eastAsia" w:ascii="仿宋_GB2312" w:hAnsi="仿宋_GB2312" w:eastAsia="仿宋_GB2312" w:cs="仿宋_GB2312"/>
                <w:color w:val="auto"/>
                <w:sz w:val="21"/>
                <w:szCs w:val="21"/>
                <w:highlight w:val="none"/>
                <w:u w:val="none"/>
                <w:shd w:val="clear" w:color="auto" w:fill="auto"/>
              </w:rPr>
              <w:t>全过程电子交易</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lang w:val="en-US" w:eastAsia="zh-CN"/>
              </w:rPr>
            </w:pPr>
            <w:r>
              <w:rPr>
                <w:rFonts w:hint="eastAsia" w:ascii="仿宋_GB2312" w:hAnsi="仿宋_GB2312" w:eastAsia="仿宋_GB2312" w:cs="仿宋_GB2312"/>
                <w:color w:val="auto"/>
                <w:sz w:val="21"/>
                <w:szCs w:val="21"/>
                <w:highlight w:val="none"/>
                <w:u w:val="none"/>
                <w:shd w:val="clear" w:color="auto" w:fill="auto"/>
                <w:lang w:val="en-US" w:eastAsia="zh-CN"/>
              </w:rPr>
              <w:t>7.</w:t>
            </w:r>
            <w:r>
              <w:rPr>
                <w:rFonts w:hint="eastAsia" w:ascii="仿宋_GB2312" w:hAnsi="仿宋_GB2312" w:eastAsia="仿宋_GB2312" w:cs="仿宋_GB2312"/>
                <w:color w:val="auto"/>
                <w:sz w:val="21"/>
                <w:szCs w:val="21"/>
                <w:highlight w:val="none"/>
                <w:u w:val="none"/>
                <w:shd w:val="clear" w:color="auto" w:fill="auto"/>
              </w:rPr>
              <w:t>中小微企业政府采购咨询服务</w:t>
            </w:r>
          </w:p>
        </w:tc>
        <w:tc>
          <w:tcPr>
            <w:tcW w:w="2442"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p>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获取采购公告信息</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获取采购文件</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sz w:val="21"/>
                <w:szCs w:val="21"/>
                <w:highlight w:val="none"/>
                <w:u w:val="none"/>
                <w:shd w:val="clear" w:color="auto" w:fill="auto"/>
              </w:rPr>
              <w:t>在线提交投标（响应）文件</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获取采购结果信息</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12企业简易注销</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注销公示</w:t>
            </w:r>
          </w:p>
        </w:tc>
        <w:tc>
          <w:tcPr>
            <w:tcW w:w="6217" w:type="dxa"/>
            <w:vMerge w:val="restart"/>
            <w:vAlign w:val="center"/>
          </w:tcPr>
          <w:p>
            <w:pPr>
              <w:keepNext w:val="0"/>
              <w:keepLines w:val="0"/>
              <w:pageBreakBefore w:val="0"/>
              <w:widowControl/>
              <w:numPr>
                <w:ilvl w:val="0"/>
                <w:numId w:val="1"/>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简易注销全程网办“不见面”</w:t>
            </w:r>
          </w:p>
          <w:p>
            <w:pPr>
              <w:keepNext w:val="0"/>
              <w:keepLines w:val="0"/>
              <w:pageBreakBefore w:val="0"/>
              <w:numPr>
                <w:ilvl w:val="0"/>
                <w:numId w:val="0"/>
              </w:numPr>
              <w:kinsoku/>
              <w:wordWrap/>
              <w:overflowPunct/>
              <w:topLinePunct w:val="0"/>
              <w:autoSpaceDE/>
              <w:autoSpaceDN/>
              <w:bidi w:val="0"/>
              <w:spacing w:line="300" w:lineRule="exact"/>
              <w:ind w:firstLine="0" w:firstLineChars="0"/>
              <w:jc w:val="left"/>
              <w:rPr>
                <w:rFonts w:hint="eastAsia"/>
                <w:color w:val="auto"/>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2.问题咨询指导服务</w:t>
            </w:r>
          </w:p>
        </w:tc>
        <w:tc>
          <w:tcPr>
            <w:tcW w:w="2442" w:type="dxa"/>
            <w:vMerge w:val="restart"/>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市行政审批局，市市场监管局、市税务局、市人社局、市医保局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注销登记</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bidi="ar"/>
              </w:rPr>
              <w:t>税务注销</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kern w:val="0"/>
                <w:sz w:val="21"/>
                <w:szCs w:val="21"/>
                <w:highlight w:val="none"/>
                <w:u w:val="none"/>
                <w:shd w:val="clear" w:color="auto" w:fill="auto"/>
                <w:lang w:bidi="ar"/>
              </w:rPr>
            </w:pPr>
            <w:r>
              <w:rPr>
                <w:rFonts w:hint="eastAsia" w:ascii="仿宋_GB2312" w:hAnsi="仿宋_GB2312" w:eastAsia="仿宋_GB2312" w:cs="仿宋_GB2312"/>
                <w:color w:val="auto"/>
                <w:kern w:val="0"/>
                <w:sz w:val="21"/>
                <w:szCs w:val="21"/>
                <w:highlight w:val="none"/>
                <w:u w:val="none"/>
                <w:shd w:val="clear" w:color="auto" w:fill="auto"/>
                <w:lang w:bidi="ar"/>
              </w:rPr>
              <w:t>社保注销</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1655"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color w:val="auto"/>
                <w:kern w:val="0"/>
                <w:sz w:val="21"/>
                <w:szCs w:val="21"/>
                <w:highlight w:val="none"/>
                <w:u w:val="none"/>
                <w:shd w:val="clear" w:color="auto" w:fill="auto"/>
                <w:lang w:eastAsia="zh-CN" w:bidi="ar"/>
              </w:rPr>
              <w:t>医保注销</w:t>
            </w:r>
          </w:p>
        </w:tc>
        <w:tc>
          <w:tcPr>
            <w:tcW w:w="6217"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left"/>
              <w:rPr>
                <w:rFonts w:hint="eastAsia" w:ascii="仿宋_GB2312" w:hAnsi="仿宋_GB2312" w:eastAsia="仿宋_GB2312" w:cs="仿宋_GB2312"/>
                <w:color w:val="auto"/>
                <w:sz w:val="21"/>
                <w:szCs w:val="21"/>
                <w:highlight w:val="none"/>
                <w:u w:val="none"/>
                <w:shd w:val="clear" w:color="auto" w:fill="auto"/>
              </w:rPr>
            </w:pPr>
          </w:p>
        </w:tc>
        <w:tc>
          <w:tcPr>
            <w:tcW w:w="2442" w:type="dxa"/>
            <w:vMerge w:val="continue"/>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13诉求服务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numPr>
                <w:ilvl w:val="0"/>
                <w:numId w:val="2"/>
              </w:numPr>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线下收集企业诉求分类转办</w:t>
            </w:r>
          </w:p>
          <w:p>
            <w:pPr>
              <w:pStyle w:val="2"/>
              <w:numPr>
                <w:ilvl w:val="0"/>
                <w:numId w:val="2"/>
              </w:numPr>
              <w:rPr>
                <w:rFonts w:hint="default"/>
                <w:lang w:val="en-US" w:eastAsia="zh-CN"/>
              </w:rPr>
            </w:pPr>
            <w:r>
              <w:rPr>
                <w:rFonts w:hint="eastAsia" w:ascii="仿宋_GB2312" w:hAnsi="仿宋_GB2312" w:eastAsia="仿宋_GB2312" w:cs="仿宋_GB2312"/>
                <w:i w:val="0"/>
                <w:color w:val="000000"/>
                <w:kern w:val="0"/>
                <w:sz w:val="21"/>
                <w:szCs w:val="21"/>
                <w:u w:val="none"/>
                <w:vertAlign w:val="baseline"/>
                <w:lang w:val="en-US" w:eastAsia="zh-CN" w:bidi="ar"/>
              </w:rPr>
              <w:t>通过12345政务服务便民热线、“办不成事”反映窗口，处理除正常政务服务审批业务以外的，非企业、群众自身原因"办不成事"的问题。包括但不限于企业、群众咨询多次前后解释不一致的、提交申请材料后未能按时办结的；工作人员推诿扯皮的、可容缺受理未进行容缺受理的，企业、群众办事不满意投诉的。</w:t>
            </w:r>
          </w:p>
          <w:p>
            <w:pPr>
              <w:rPr>
                <w:rFonts w:hint="default"/>
                <w:lang w:val="en-US" w:eastAsia="zh-CN"/>
              </w:rPr>
            </w:pPr>
            <w:r>
              <w:rPr>
                <w:rFonts w:hint="eastAsia" w:ascii="仿宋_GB2312" w:hAnsi="仿宋_GB2312" w:eastAsia="仿宋_GB2312" w:cs="仿宋_GB2312"/>
                <w:i w:val="0"/>
                <w:color w:val="000000"/>
                <w:kern w:val="0"/>
                <w:sz w:val="21"/>
                <w:szCs w:val="21"/>
                <w:u w:val="none"/>
                <w:vertAlign w:val="baseline"/>
                <w:lang w:val="en-US" w:eastAsia="zh-CN" w:bidi="ar"/>
              </w:rPr>
              <w:t>3.通过12345政务服务便民热线、“办不成事”反映窗口，收集企业和群众办事难点、堵点，供有关责任单位对共性问集中研究、创新机制、全力解决。</w:t>
            </w: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000000"/>
                <w:kern w:val="0"/>
                <w:sz w:val="21"/>
                <w:szCs w:val="21"/>
                <w:u w:val="none"/>
                <w:vertAlign w:val="baseline"/>
                <w:lang w:val="en-US" w:eastAsia="zh-CN" w:bidi="ar"/>
              </w:rPr>
              <w:t>市经科局、市政务服务和公共资源交易中心、市市民中心，问题诉求涉及的部门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14政策服务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val="en-US"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numPr>
                <w:ilvl w:val="0"/>
                <w:numId w:val="0"/>
              </w:numPr>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1.惠企政策推送</w:t>
            </w:r>
          </w:p>
          <w:p>
            <w:pPr>
              <w:numPr>
                <w:ilvl w:val="0"/>
                <w:numId w:val="0"/>
              </w:numPr>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2.惠企政策咨询</w:t>
            </w:r>
          </w:p>
          <w:p>
            <w:pPr>
              <w:numPr>
                <w:ilvl w:val="0"/>
                <w:numId w:val="0"/>
              </w:numPr>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3.惠企政策解读</w:t>
            </w:r>
          </w:p>
          <w:p>
            <w:pPr>
              <w:numPr>
                <w:ilvl w:val="0"/>
                <w:numId w:val="0"/>
              </w:numPr>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4.惠企政策申报辅导</w:t>
            </w:r>
          </w:p>
          <w:p>
            <w:pPr>
              <w:numPr>
                <w:ilvl w:val="0"/>
                <w:numId w:val="0"/>
              </w:numPr>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5.惠企政策兑现</w:t>
            </w: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000000"/>
                <w:kern w:val="0"/>
                <w:sz w:val="21"/>
                <w:szCs w:val="21"/>
                <w:u w:val="none"/>
                <w:vertAlign w:val="baseline"/>
                <w:lang w:val="en-US" w:eastAsia="zh-CN" w:bidi="ar"/>
              </w:rPr>
              <w:t>市行政审批局，市经科局、涉企政策主管部门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15金融服务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1.帮助企业优化财务规划</w:t>
            </w:r>
          </w:p>
          <w:p>
            <w:pPr>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2.提供综合金融咨询服务</w:t>
            </w:r>
          </w:p>
          <w:p>
            <w:pPr>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3.助力企业优化融资结构</w:t>
            </w:r>
          </w:p>
          <w:p>
            <w:pPr>
              <w:numPr>
                <w:ilvl w:val="0"/>
                <w:numId w:val="0"/>
              </w:numPr>
              <w:ind w:left="0" w:leftChars="0" w:firstLine="0" w:firstLineChars="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4.支持企业完善内部管理</w:t>
            </w:r>
          </w:p>
          <w:p>
            <w:pPr>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val="en-US" w:eastAsia="zh-CN"/>
              </w:rPr>
              <w:t>5.对符合条件的企业纳入四川省上市后备企业资源库，提供上市培育服务</w:t>
            </w:r>
          </w:p>
          <w:p>
            <w:pPr>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val="en-US" w:eastAsia="zh-CN"/>
              </w:rPr>
              <w:t>6.</w:t>
            </w:r>
            <w:r>
              <w:rPr>
                <w:rFonts w:hint="eastAsia" w:ascii="仿宋_GB2312" w:hAnsi="仿宋_GB2312" w:eastAsia="仿宋_GB2312" w:cs="仿宋_GB2312"/>
                <w:color w:val="000000"/>
                <w:kern w:val="0"/>
                <w:szCs w:val="21"/>
                <w:lang w:eastAsia="zh-CN"/>
              </w:rPr>
              <w:t>为企业及重大项目提供公益性金融咨询服务，帮助实体企业融资与“融智”“融制”相结合</w:t>
            </w:r>
          </w:p>
          <w:p>
            <w:pPr>
              <w:jc w:val="lef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val="en-US" w:eastAsia="zh-CN"/>
              </w:rPr>
              <w:t>7.</w:t>
            </w:r>
            <w:r>
              <w:rPr>
                <w:rFonts w:hint="eastAsia" w:ascii="仿宋_GB2312" w:hAnsi="仿宋_GB2312" w:eastAsia="仿宋_GB2312" w:cs="仿宋_GB2312"/>
                <w:color w:val="000000"/>
                <w:kern w:val="0"/>
                <w:szCs w:val="21"/>
                <w:lang w:eastAsia="zh-CN"/>
              </w:rPr>
              <w:t>由国有公司为企业提供产业投资与融资、企业并购、资源整合、资本运作、规范辅导等业务</w:t>
            </w:r>
          </w:p>
          <w:p>
            <w:pPr>
              <w:rPr>
                <w:rFonts w:hint="eastAsia"/>
                <w:lang w:val="en-US" w:eastAsia="zh-CN"/>
              </w:rPr>
            </w:pPr>
          </w:p>
        </w:tc>
        <w:tc>
          <w:tcPr>
            <w:tcW w:w="2442" w:type="dxa"/>
            <w:vAlign w:val="center"/>
          </w:tcPr>
          <w:p>
            <w:pPr>
              <w:jc w:val="center"/>
              <w:rPr>
                <w:rFonts w:hint="default" w:ascii="仿宋_GB2312" w:hAnsi="仿宋_GB2312" w:eastAsia="仿宋_GB2312" w:cs="仿宋_GB2312"/>
                <w:color w:val="auto"/>
                <w:sz w:val="21"/>
                <w:szCs w:val="21"/>
                <w:highlight w:val="none"/>
                <w:u w:val="none"/>
                <w:shd w:val="clear" w:color="auto" w:fill="auto"/>
                <w:lang w:val="en-US"/>
              </w:rPr>
            </w:pPr>
            <w:r>
              <w:rPr>
                <w:rFonts w:hint="eastAsia" w:ascii="仿宋_GB2312" w:hAnsi="仿宋_GB2312" w:eastAsia="仿宋_GB2312" w:cs="仿宋_GB2312"/>
                <w:i w:val="0"/>
                <w:color w:val="000000"/>
                <w:kern w:val="0"/>
                <w:sz w:val="21"/>
                <w:szCs w:val="21"/>
                <w:u w:val="none"/>
                <w:vertAlign w:val="baseline"/>
                <w:lang w:val="en-US" w:eastAsia="zh-CN" w:bidi="ar"/>
              </w:rPr>
              <w:t>市财政局，经开区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16供需服务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numPr>
                <w:ilvl w:val="0"/>
                <w:numId w:val="0"/>
              </w:numPr>
              <w:ind w:leftChars="0"/>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1.供需对接活动</w:t>
            </w:r>
          </w:p>
          <w:p>
            <w:pPr>
              <w:pStyle w:val="2"/>
              <w:numPr>
                <w:ilvl w:val="0"/>
                <w:numId w:val="0"/>
              </w:numPr>
              <w:ind w:leftChars="0"/>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2.由国有公司旗下子公司恒源智创为企业提供物业服务、餐饮服务管理、保安保洁、园区绿化、标厂、人才公寓租赁；充电站建设、园区设施设备维护等业务。</w:t>
            </w:r>
          </w:p>
          <w:p>
            <w:pP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3.由国有公司旗下子公司恒升车检为企业提供机动车（汽车、摩托车）安全技术检验、机动车排放污染物检验。</w:t>
            </w:r>
          </w:p>
          <w:p>
            <w:pPr>
              <w:pStyle w:val="2"/>
              <w:rPr>
                <w:rFonts w:hint="eastAsia"/>
                <w:lang w:val="en-US" w:eastAsia="zh-CN"/>
              </w:rPr>
            </w:pPr>
            <w:r>
              <w:rPr>
                <w:rFonts w:hint="eastAsia" w:ascii="仿宋_GB2312" w:hAnsi="仿宋_GB2312" w:eastAsia="仿宋_GB2312" w:cs="仿宋_GB2312"/>
                <w:i w:val="0"/>
                <w:color w:val="000000"/>
                <w:kern w:val="0"/>
                <w:sz w:val="21"/>
                <w:szCs w:val="21"/>
                <w:u w:val="none"/>
                <w:vertAlign w:val="baseline"/>
                <w:lang w:val="en-US" w:eastAsia="zh-CN" w:bidi="ar"/>
              </w:rPr>
              <w:t>4.恒源智创为企业提供物业服务、保安、保洁、绿化、城市道路管理、会务服务。</w:t>
            </w: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000000"/>
                <w:kern w:val="0"/>
                <w:sz w:val="21"/>
                <w:szCs w:val="21"/>
                <w:u w:val="none"/>
                <w:vertAlign w:val="baseline"/>
                <w:lang w:val="en-US" w:eastAsia="zh-CN" w:bidi="ar"/>
              </w:rPr>
              <w:t>市</w:t>
            </w:r>
            <w:r>
              <w:rPr>
                <w:rFonts w:hint="eastAsia" w:ascii="仿宋_GB2312" w:hAnsi="仿宋_GB2312" w:eastAsia="仿宋_GB2312" w:cs="仿宋_GB2312"/>
                <w:i w:val="0"/>
                <w:color w:val="000000"/>
                <w:kern w:val="0"/>
                <w:sz w:val="21"/>
                <w:szCs w:val="21"/>
                <w:highlight w:val="none"/>
                <w:u w:val="none"/>
                <w:vertAlign w:val="baseline"/>
                <w:lang w:val="en-US" w:eastAsia="zh-CN" w:bidi="ar"/>
              </w:rPr>
              <w:t>经科局，经开区、市企业联合会/企业家协会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17</w:t>
            </w:r>
            <w:r>
              <w:rPr>
                <w:rFonts w:hint="eastAsia" w:ascii="仿宋_GB2312" w:hAnsi="仿宋_GB2312" w:eastAsia="仿宋_GB2312" w:cs="仿宋_GB2312"/>
                <w:i w:val="0"/>
                <w:color w:val="000000"/>
                <w:kern w:val="0"/>
                <w:sz w:val="21"/>
                <w:szCs w:val="21"/>
                <w:u w:val="none"/>
                <w:vertAlign w:val="baseline"/>
                <w:lang w:val="en" w:eastAsia="zh-CN" w:bidi="ar"/>
              </w:rPr>
              <w:t>科技服务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numPr>
                <w:ilvl w:val="0"/>
                <w:numId w:val="3"/>
              </w:numPr>
              <w:jc w:val="left"/>
              <w:rPr>
                <w:rFonts w:hint="eastAsia" w:ascii="仿宋_GB2312" w:hAnsi="仿宋_GB2312" w:eastAsia="仿宋_GB2312" w:cs="仿宋_GB2312"/>
                <w:i w:val="0"/>
                <w:color w:val="auto"/>
                <w:kern w:val="0"/>
                <w:sz w:val="21"/>
                <w:szCs w:val="21"/>
                <w:highlight w:val="none"/>
                <w:u w:val="none"/>
                <w:vertAlign w:val="baseline"/>
                <w:lang w:val="en-US" w:eastAsia="zh-CN" w:bidi="ar"/>
              </w:rPr>
            </w:pPr>
            <w:r>
              <w:rPr>
                <w:rFonts w:hint="eastAsia" w:ascii="仿宋_GB2312" w:hAnsi="仿宋_GB2312" w:eastAsia="仿宋_GB2312" w:cs="仿宋_GB2312"/>
                <w:i w:val="0"/>
                <w:color w:val="auto"/>
                <w:kern w:val="0"/>
                <w:sz w:val="21"/>
                <w:szCs w:val="21"/>
                <w:highlight w:val="none"/>
                <w:u w:val="none"/>
                <w:vertAlign w:val="baseline"/>
                <w:lang w:val="en-US" w:eastAsia="zh-CN" w:bidi="ar"/>
              </w:rPr>
              <w:t>科技企业孵化器、众创空间等孵化器载体认定咨询服务</w:t>
            </w:r>
          </w:p>
          <w:p>
            <w:pPr>
              <w:pStyle w:val="2"/>
              <w:numPr>
                <w:ilvl w:val="0"/>
                <w:numId w:val="3"/>
              </w:numPr>
              <w:rPr>
                <w:rFonts w:hint="default" w:ascii="仿宋_GB2312" w:hAnsi="仿宋_GB2312" w:eastAsia="仿宋_GB2312" w:cs="仿宋_GB2312"/>
                <w:i w:val="0"/>
                <w:color w:val="auto"/>
                <w:kern w:val="0"/>
                <w:sz w:val="21"/>
                <w:szCs w:val="21"/>
                <w:highlight w:val="none"/>
                <w:u w:val="none"/>
                <w:vertAlign w:val="baseline"/>
                <w:lang w:val="en-US" w:eastAsia="zh-CN" w:bidi="ar"/>
              </w:rPr>
            </w:pPr>
            <w:r>
              <w:rPr>
                <w:rFonts w:hint="eastAsia" w:ascii="仿宋_GB2312" w:hAnsi="仿宋_GB2312" w:eastAsia="仿宋_GB2312" w:cs="仿宋_GB2312"/>
                <w:i w:val="0"/>
                <w:color w:val="auto"/>
                <w:kern w:val="0"/>
                <w:sz w:val="21"/>
                <w:szCs w:val="21"/>
                <w:highlight w:val="none"/>
                <w:u w:val="none"/>
                <w:vertAlign w:val="baseline"/>
                <w:lang w:val="en-US" w:eastAsia="zh-CN" w:bidi="ar"/>
              </w:rPr>
              <w:t>国家高新技术企业认定、国家科技型中小企业评价入库、瞪羚企业备案咨询服务</w:t>
            </w:r>
          </w:p>
          <w:p>
            <w:pPr>
              <w:numPr>
                <w:ilvl w:val="0"/>
                <w:numId w:val="3"/>
              </w:numPr>
              <w:jc w:val="left"/>
              <w:rPr>
                <w:rFonts w:hint="eastAsia" w:ascii="仿宋_GB2312" w:hAnsi="仿宋_GB2312" w:eastAsia="仿宋_GB2312" w:cs="仿宋_GB2312"/>
                <w:i w:val="0"/>
                <w:color w:val="auto"/>
                <w:kern w:val="0"/>
                <w:sz w:val="21"/>
                <w:szCs w:val="21"/>
                <w:highlight w:val="none"/>
                <w:u w:val="none"/>
                <w:vertAlign w:val="baseline"/>
                <w:lang w:val="en-US" w:eastAsia="zh-CN" w:bidi="ar"/>
              </w:rPr>
            </w:pPr>
            <w:r>
              <w:rPr>
                <w:rFonts w:hint="eastAsia" w:ascii="仿宋_GB2312" w:hAnsi="仿宋_GB2312" w:eastAsia="仿宋_GB2312" w:cs="仿宋_GB2312"/>
                <w:i w:val="0"/>
                <w:color w:val="auto"/>
                <w:kern w:val="0"/>
                <w:sz w:val="21"/>
                <w:szCs w:val="21"/>
                <w:highlight w:val="none"/>
                <w:u w:val="none"/>
                <w:vertAlign w:val="baseline"/>
                <w:lang w:val="en-US" w:eastAsia="zh-CN" w:bidi="ar"/>
              </w:rPr>
              <w:t>工程技术研究中心、重点实验室等创新平台认定咨询服务</w:t>
            </w:r>
          </w:p>
          <w:p>
            <w:pPr>
              <w:pStyle w:val="2"/>
              <w:numPr>
                <w:ilvl w:val="0"/>
                <w:numId w:val="3"/>
              </w:numPr>
              <w:rPr>
                <w:rFonts w:hint="default" w:ascii="仿宋_GB2312" w:hAnsi="仿宋_GB2312" w:eastAsia="仿宋_GB2312" w:cs="仿宋_GB2312"/>
                <w:i w:val="0"/>
                <w:color w:val="auto"/>
                <w:kern w:val="0"/>
                <w:sz w:val="21"/>
                <w:szCs w:val="21"/>
                <w:highlight w:val="none"/>
                <w:u w:val="none"/>
                <w:vertAlign w:val="baseline"/>
                <w:lang w:val="en-US" w:eastAsia="zh-CN" w:bidi="ar"/>
              </w:rPr>
            </w:pPr>
            <w:r>
              <w:rPr>
                <w:rFonts w:hint="eastAsia" w:ascii="仿宋_GB2312" w:hAnsi="仿宋_GB2312" w:eastAsia="仿宋_GB2312" w:cs="仿宋_GB2312"/>
                <w:i w:val="0"/>
                <w:color w:val="auto"/>
                <w:kern w:val="0"/>
                <w:sz w:val="21"/>
                <w:szCs w:val="21"/>
                <w:highlight w:val="none"/>
                <w:u w:val="none"/>
                <w:vertAlign w:val="baseline"/>
                <w:lang w:val="en-US" w:eastAsia="zh-CN" w:bidi="ar"/>
              </w:rPr>
              <w:t>科技项目申报咨询服务</w:t>
            </w:r>
          </w:p>
          <w:p>
            <w:pPr>
              <w:pStyle w:val="2"/>
              <w:numPr>
                <w:ilvl w:val="0"/>
                <w:numId w:val="3"/>
              </w:numPr>
              <w:rPr>
                <w:rFonts w:hint="eastAsia" w:ascii="仿宋_GB2312" w:hAnsi="仿宋_GB2312" w:eastAsia="仿宋_GB2312" w:cs="仿宋_GB2312"/>
                <w:i w:val="0"/>
                <w:color w:val="auto"/>
                <w:kern w:val="0"/>
                <w:sz w:val="21"/>
                <w:szCs w:val="21"/>
                <w:highlight w:val="none"/>
                <w:u w:val="none"/>
                <w:vertAlign w:val="baseline"/>
                <w:lang w:val="en-US" w:eastAsia="zh-CN" w:bidi="ar"/>
              </w:rPr>
            </w:pPr>
            <w:r>
              <w:rPr>
                <w:rFonts w:hint="eastAsia" w:ascii="仿宋_GB2312" w:hAnsi="仿宋_GB2312" w:eastAsia="仿宋_GB2312" w:cs="仿宋_GB2312"/>
                <w:i w:val="0"/>
                <w:color w:val="auto"/>
                <w:kern w:val="0"/>
                <w:sz w:val="21"/>
                <w:szCs w:val="21"/>
                <w:highlight w:val="none"/>
                <w:u w:val="none"/>
                <w:vertAlign w:val="baseline"/>
                <w:lang w:val="en-US" w:eastAsia="zh-CN" w:bidi="ar"/>
              </w:rPr>
              <w:t>科技创新券、德阳科创贷、国家高新技术企业认定奖补等相关惠企政策咨询服务</w:t>
            </w:r>
          </w:p>
          <w:p>
            <w:pPr>
              <w:numPr>
                <w:ilvl w:val="0"/>
                <w:numId w:val="3"/>
              </w:numPr>
              <w:jc w:val="left"/>
              <w:rPr>
                <w:rFonts w:hint="default" w:ascii="仿宋_GB2312" w:hAnsi="仿宋_GB2312" w:eastAsia="仿宋_GB2312" w:cs="仿宋_GB2312"/>
                <w:i w:val="0"/>
                <w:color w:val="auto"/>
                <w:kern w:val="0"/>
                <w:sz w:val="21"/>
                <w:szCs w:val="21"/>
                <w:highlight w:val="none"/>
                <w:u w:val="none"/>
                <w:vertAlign w:val="baseline"/>
                <w:lang w:val="en-US" w:eastAsia="zh-CN" w:bidi="ar"/>
              </w:rPr>
            </w:pPr>
            <w:r>
              <w:rPr>
                <w:rFonts w:hint="eastAsia" w:ascii="仿宋_GB2312" w:hAnsi="仿宋_GB2312" w:eastAsia="仿宋_GB2312" w:cs="仿宋_GB2312"/>
                <w:i w:val="0"/>
                <w:color w:val="auto"/>
                <w:kern w:val="0"/>
                <w:sz w:val="21"/>
                <w:szCs w:val="21"/>
                <w:highlight w:val="none"/>
                <w:u w:val="none"/>
                <w:vertAlign w:val="baseline"/>
                <w:lang w:val="en-US" w:eastAsia="zh-CN" w:bidi="ar"/>
              </w:rPr>
              <w:t>专利商标申请、质押融资相关惠企政策咨询服务</w:t>
            </w:r>
          </w:p>
          <w:p>
            <w:pPr>
              <w:rPr>
                <w:rFonts w:hint="default"/>
                <w:color w:val="auto"/>
                <w:lang w:val="en-US" w:eastAsia="zh-CN"/>
              </w:rPr>
            </w:pP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000000"/>
                <w:kern w:val="0"/>
                <w:sz w:val="21"/>
                <w:szCs w:val="21"/>
                <w:highlight w:val="none"/>
                <w:u w:val="none"/>
                <w:vertAlign w:val="baseline"/>
                <w:lang w:val="en-US" w:eastAsia="zh-CN" w:bidi="ar"/>
              </w:rPr>
              <w:t>市经科局，市市场监管局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18商务服务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jc w:val="left"/>
              <w:rPr>
                <w:rFonts w:ascii="仿宋_GB2312" w:hAnsi="仿宋_GB2312" w:eastAsia="仿宋_GB2312" w:cs="仿宋_GB2312"/>
                <w:color w:val="000000"/>
                <w:kern w:val="0"/>
                <w:szCs w:val="21"/>
                <w:lang w:val="en" w:bidi="ar"/>
              </w:rPr>
            </w:pPr>
            <w:r>
              <w:rPr>
                <w:rFonts w:hint="eastAsia" w:ascii="仿宋_GB2312" w:hAnsi="仿宋_GB2312" w:eastAsia="仿宋_GB2312" w:cs="仿宋_GB2312"/>
                <w:color w:val="000000"/>
                <w:kern w:val="0"/>
                <w:szCs w:val="21"/>
                <w:lang w:val="en" w:bidi="ar"/>
              </w:rPr>
              <w:t>1</w:t>
            </w:r>
            <w:r>
              <w:rPr>
                <w:rFonts w:hint="eastAsia" w:ascii="仿宋_GB2312" w:hAnsi="仿宋_GB2312" w:eastAsia="仿宋_GB2312" w:cs="仿宋_GB2312"/>
                <w:color w:val="000000"/>
                <w:kern w:val="0"/>
                <w:szCs w:val="21"/>
                <w:lang w:val="en" w:eastAsia="zh" w:bidi="ar"/>
              </w:rPr>
              <w:t>.组织企业参加“川行天下”</w:t>
            </w:r>
            <w:r>
              <w:rPr>
                <w:rFonts w:hint="eastAsia" w:ascii="仿宋_GB2312" w:hAnsi="仿宋_GB2312" w:eastAsia="仿宋_GB2312" w:cs="仿宋_GB2312"/>
                <w:color w:val="000000"/>
                <w:kern w:val="0"/>
                <w:szCs w:val="21"/>
                <w:lang w:val="en" w:bidi="ar"/>
              </w:rPr>
              <w:t>境内展会活动</w:t>
            </w:r>
          </w:p>
          <w:p>
            <w:pPr>
              <w:jc w:val="left"/>
              <w:rPr>
                <w:rFonts w:hint="eastAsia" w:ascii="仿宋_GB2312" w:hAnsi="仿宋_GB2312" w:eastAsia="仿宋_GB2312" w:cs="仿宋_GB2312"/>
                <w:i w:val="0"/>
                <w:color w:val="000000"/>
                <w:kern w:val="0"/>
                <w:sz w:val="21"/>
                <w:szCs w:val="21"/>
                <w:highlight w:val="none"/>
                <w:u w:val="none"/>
                <w:vertAlign w:val="baseline"/>
                <w:lang w:val="en-US" w:eastAsia="zh-CN" w:bidi="ar"/>
              </w:rPr>
            </w:pPr>
            <w:r>
              <w:rPr>
                <w:rFonts w:hint="eastAsia" w:ascii="仿宋_GB2312" w:hAnsi="仿宋_GB2312" w:eastAsia="仿宋_GB2312" w:cs="仿宋_GB2312"/>
                <w:color w:val="000000"/>
                <w:kern w:val="0"/>
                <w:szCs w:val="21"/>
                <w:lang w:val="en" w:bidi="ar"/>
              </w:rPr>
              <w:t>2.</w:t>
            </w:r>
            <w:r>
              <w:rPr>
                <w:rFonts w:hint="eastAsia" w:ascii="仿宋_GB2312" w:hAnsi="仿宋_GB2312" w:eastAsia="仿宋_GB2312" w:cs="仿宋_GB2312"/>
                <w:color w:val="000000"/>
                <w:kern w:val="0"/>
                <w:szCs w:val="21"/>
                <w:lang w:val="en" w:eastAsia="zh" w:bidi="ar"/>
              </w:rPr>
              <w:t>支持企业参加专业性强和知名度高的</w:t>
            </w:r>
            <w:r>
              <w:rPr>
                <w:rFonts w:hint="eastAsia" w:ascii="仿宋_GB2312" w:hAnsi="仿宋_GB2312" w:eastAsia="仿宋_GB2312" w:cs="仿宋_GB2312"/>
                <w:color w:val="000000"/>
                <w:kern w:val="0"/>
                <w:szCs w:val="21"/>
                <w:lang w:val="en" w:bidi="ar"/>
              </w:rPr>
              <w:t>境外展会活动</w:t>
            </w: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000000"/>
                <w:kern w:val="0"/>
                <w:sz w:val="21"/>
                <w:szCs w:val="21"/>
                <w:highlight w:val="none"/>
                <w:u w:val="none"/>
                <w:vertAlign w:val="baseline"/>
                <w:lang w:val="en-US" w:eastAsia="zh-CN" w:bidi="ar"/>
              </w:rPr>
              <w:t>市商务经合局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jc w:val="center"/>
        </w:trPr>
        <w:tc>
          <w:tcPr>
            <w:tcW w:w="1655" w:type="dxa"/>
            <w:vAlign w:val="center"/>
          </w:tcPr>
          <w:p>
            <w:pPr>
              <w:jc w:val="center"/>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19人才服务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keepNext w:val="0"/>
              <w:keepLines w:val="0"/>
              <w:pageBreakBefore w:val="0"/>
              <w:widowControl/>
              <w:numPr>
                <w:ilvl w:val="-1"/>
                <w:numId w:val="0"/>
              </w:numPr>
              <w:kinsoku/>
              <w:wordWrap/>
              <w:overflowPunct/>
              <w:topLinePunct w:val="0"/>
              <w:autoSpaceDE/>
              <w:autoSpaceDN/>
              <w:bidi w:val="0"/>
              <w:spacing w:line="300" w:lineRule="exact"/>
              <w:ind w:firstLine="0" w:firstLineChars="0"/>
              <w:jc w:val="left"/>
              <w:textAlignment w:val="center"/>
              <w:rPr>
                <w:rFonts w:hint="eastAsia" w:ascii="仿宋_GB2312" w:hAnsi="仿宋_GB2312" w:eastAsia="仿宋_GB2312" w:cs="仿宋_GB2312"/>
                <w:color w:val="auto"/>
                <w:sz w:val="21"/>
                <w:szCs w:val="21"/>
                <w:highlight w:val="none"/>
                <w:u w:val="none"/>
                <w:shd w:val="clear" w:color="auto" w:fill="auto"/>
                <w:lang w:eastAsia="zh-CN"/>
              </w:rPr>
            </w:pPr>
            <w:r>
              <w:rPr>
                <w:rFonts w:hint="eastAsia" w:ascii="仿宋_GB2312" w:hAnsi="仿宋_GB2312" w:eastAsia="仿宋_GB2312" w:cs="仿宋_GB2312"/>
                <w:color w:val="auto"/>
                <w:sz w:val="21"/>
                <w:szCs w:val="21"/>
                <w:highlight w:val="none"/>
                <w:u w:val="none"/>
                <w:shd w:val="clear" w:color="auto" w:fill="auto"/>
                <w:lang w:val="en-US" w:eastAsia="zh-CN"/>
              </w:rPr>
              <w:t>1.</w:t>
            </w:r>
            <w:r>
              <w:rPr>
                <w:rFonts w:hint="eastAsia" w:ascii="仿宋_GB2312" w:hAnsi="仿宋_GB2312" w:eastAsia="仿宋_GB2312" w:cs="仿宋_GB2312"/>
                <w:color w:val="auto"/>
                <w:sz w:val="21"/>
                <w:szCs w:val="21"/>
                <w:highlight w:val="none"/>
                <w:u w:val="none"/>
                <w:shd w:val="clear" w:color="auto" w:fill="auto"/>
                <w:lang w:eastAsia="zh-CN"/>
              </w:rPr>
              <w:t xml:space="preserve"> 为企业专业技术人才提供职称申报、评审、认定等服务</w:t>
            </w:r>
          </w:p>
          <w:p>
            <w:pPr>
              <w:numPr>
                <w:ilvl w:val="0"/>
                <w:numId w:val="0"/>
              </w:numPr>
              <w:ind w:left="0" w:leftChars="0" w:firstLine="0" w:firstLineChars="0"/>
              <w:jc w:val="left"/>
              <w:rPr>
                <w:rFonts w:hint="eastAsia" w:ascii="仿宋_GB2312" w:hAnsi="仿宋_GB2312" w:eastAsia="仿宋_GB2312" w:cs="仿宋_GB2312"/>
                <w:i w:val="0"/>
                <w:color w:val="000000"/>
                <w:kern w:val="0"/>
                <w:sz w:val="21"/>
                <w:szCs w:val="21"/>
                <w:u w:val="none"/>
                <w:vertAlign w:val="baseline"/>
                <w:lang w:val="en-US" w:eastAsia="zh-CN" w:bidi="ar"/>
              </w:rPr>
            </w:pPr>
            <w:r>
              <w:rPr>
                <w:rFonts w:hint="eastAsia" w:ascii="仿宋_GB2312" w:hAnsi="仿宋_GB2312" w:eastAsia="仿宋_GB2312" w:cs="仿宋_GB2312"/>
                <w:i w:val="0"/>
                <w:color w:val="000000"/>
                <w:kern w:val="0"/>
                <w:sz w:val="21"/>
                <w:szCs w:val="21"/>
                <w:u w:val="none"/>
                <w:vertAlign w:val="baseline"/>
                <w:lang w:val="en-US" w:eastAsia="zh-CN" w:bidi="ar"/>
              </w:rPr>
              <w:t>2.对符合条件的企业人才提供2年免费人才公寓入住服务</w:t>
            </w:r>
          </w:p>
          <w:p>
            <w:pPr>
              <w:pStyle w:val="2"/>
              <w:rPr>
                <w:rFonts w:hint="eastAsia"/>
                <w:lang w:val="en-US" w:eastAsia="zh-CN"/>
              </w:rPr>
            </w:pPr>
            <w:r>
              <w:rPr>
                <w:rFonts w:hint="eastAsia" w:ascii="仿宋_GB2312" w:hAnsi="仿宋_GB2312" w:eastAsia="仿宋_GB2312" w:cs="仿宋_GB2312"/>
                <w:i w:val="0"/>
                <w:color w:val="000000"/>
                <w:kern w:val="0"/>
                <w:sz w:val="21"/>
                <w:szCs w:val="21"/>
                <w:u w:val="none"/>
                <w:vertAlign w:val="baseline"/>
                <w:lang w:val="en-US" w:eastAsia="zh-CN" w:bidi="ar"/>
              </w:rPr>
              <w:t>3.对符合条件的企业人才提供安家补助、购房补助、租房补助、能力素质提升补助、配偶安置、子女入学等6项人才政策</w:t>
            </w: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000000"/>
                <w:kern w:val="0"/>
                <w:sz w:val="21"/>
                <w:szCs w:val="21"/>
                <w:u w:val="none"/>
                <w:vertAlign w:val="baseline"/>
                <w:lang w:val="en-US" w:eastAsia="zh-CN" w:bidi="ar"/>
              </w:rPr>
              <w:t>市委组织部,市人社局、</w:t>
            </w:r>
            <w:r>
              <w:rPr>
                <w:rFonts w:hint="eastAsia" w:ascii="仿宋_GB2312" w:hAnsi="仿宋_GB2312" w:eastAsia="仿宋_GB2312" w:cs="仿宋_GB2312"/>
                <w:color w:val="auto"/>
                <w:sz w:val="21"/>
                <w:szCs w:val="21"/>
                <w:highlight w:val="none"/>
                <w:u w:val="none"/>
                <w:shd w:val="clear" w:color="auto" w:fill="auto"/>
                <w:lang w:val="en-US" w:eastAsia="zh-CN"/>
              </w:rPr>
              <w:t>德阳市住房公积金管理中心什邡管理部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55" w:type="dxa"/>
            <w:vAlign w:val="center"/>
          </w:tcPr>
          <w:p>
            <w:pPr>
              <w:keepNext w:val="0"/>
              <w:keepLines w:val="0"/>
              <w:pageBreakBefore w:val="0"/>
              <w:kinsoku/>
              <w:wordWrap/>
              <w:overflowPunct/>
              <w:topLinePunct w:val="0"/>
              <w:autoSpaceDE/>
              <w:autoSpaceDN/>
              <w:bidi w:val="0"/>
              <w:spacing w:line="300" w:lineRule="exact"/>
              <w:ind w:firstLine="0" w:firstLineChars="0"/>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auto"/>
                <w:kern w:val="0"/>
                <w:sz w:val="21"/>
                <w:szCs w:val="21"/>
                <w:u w:val="none"/>
                <w:vertAlign w:val="baseline"/>
                <w:lang w:val="en-US" w:eastAsia="zh-CN" w:bidi="ar"/>
              </w:rPr>
              <w:t>20法律服务</w:t>
            </w:r>
            <w:r>
              <w:rPr>
                <w:rFonts w:hint="eastAsia" w:ascii="仿宋_GB2312" w:hAnsi="仿宋_GB2312" w:eastAsia="仿宋_GB2312" w:cs="仿宋_GB2312"/>
                <w:color w:val="auto"/>
                <w:kern w:val="0"/>
                <w:sz w:val="21"/>
                <w:szCs w:val="21"/>
                <w:highlight w:val="none"/>
                <w:u w:val="none"/>
                <w:shd w:val="clear" w:color="auto" w:fill="auto"/>
                <w:lang w:bidi="ar"/>
              </w:rPr>
              <w:t>一类事</w:t>
            </w:r>
          </w:p>
        </w:tc>
        <w:tc>
          <w:tcPr>
            <w:tcW w:w="3511" w:type="dxa"/>
            <w:vAlign w:val="center"/>
          </w:tcPr>
          <w:p>
            <w:pPr>
              <w:keepNext w:val="0"/>
              <w:keepLines w:val="0"/>
              <w:pageBreakBefore w:val="0"/>
              <w:widowControl/>
              <w:kinsoku/>
              <w:wordWrap/>
              <w:overflowPunct/>
              <w:topLinePunct w:val="0"/>
              <w:autoSpaceDE/>
              <w:autoSpaceDN/>
              <w:bidi w:val="0"/>
              <w:spacing w:line="300" w:lineRule="exact"/>
              <w:ind w:firstLine="0" w:firstLineChars="0"/>
              <w:jc w:val="center"/>
              <w:textAlignment w:val="center"/>
              <w:rPr>
                <w:rFonts w:hint="eastAsia" w:ascii="仿宋_GB2312" w:hAnsi="仿宋_GB2312" w:eastAsia="仿宋_GB2312" w:cs="仿宋_GB2312"/>
                <w:color w:val="auto"/>
                <w:kern w:val="0"/>
                <w:sz w:val="21"/>
                <w:szCs w:val="21"/>
                <w:highlight w:val="none"/>
                <w:u w:val="none"/>
                <w:shd w:val="clear" w:color="auto" w:fill="auto"/>
                <w:lang w:eastAsia="zh-CN" w:bidi="ar"/>
              </w:rPr>
            </w:pPr>
            <w:r>
              <w:rPr>
                <w:rFonts w:hint="eastAsia" w:ascii="仿宋_GB2312" w:hAnsi="仿宋_GB2312" w:eastAsia="仿宋_GB2312" w:cs="仿宋_GB2312"/>
                <w:color w:val="auto"/>
                <w:kern w:val="0"/>
                <w:sz w:val="21"/>
                <w:szCs w:val="21"/>
                <w:highlight w:val="none"/>
                <w:u w:val="none"/>
                <w:shd w:val="clear" w:color="auto" w:fill="auto"/>
                <w:lang w:val="en-US" w:eastAsia="zh-CN" w:bidi="ar"/>
              </w:rPr>
              <w:t>—</w:t>
            </w:r>
          </w:p>
        </w:tc>
        <w:tc>
          <w:tcPr>
            <w:tcW w:w="6217" w:type="dxa"/>
            <w:vAlign w:val="center"/>
          </w:tcPr>
          <w:p>
            <w:pPr>
              <w:jc w:val="left"/>
              <w:rPr>
                <w:rFonts w:hint="eastAsia" w:ascii="仿宋_GB2312" w:hAnsi="仿宋_GB2312" w:eastAsia="仿宋_GB2312" w:cs="仿宋_GB2312"/>
                <w:i w:val="0"/>
                <w:color w:val="auto"/>
                <w:kern w:val="0"/>
                <w:sz w:val="21"/>
                <w:szCs w:val="21"/>
                <w:u w:val="none"/>
                <w:vertAlign w:val="baseline"/>
                <w:lang w:val="en-US" w:eastAsia="zh-CN" w:bidi="ar"/>
              </w:rPr>
            </w:pPr>
            <w:r>
              <w:rPr>
                <w:rFonts w:hint="eastAsia" w:ascii="仿宋_GB2312" w:hAnsi="仿宋_GB2312" w:eastAsia="仿宋_GB2312" w:cs="仿宋_GB2312"/>
                <w:i w:val="0"/>
                <w:color w:val="auto"/>
                <w:kern w:val="0"/>
                <w:sz w:val="21"/>
                <w:szCs w:val="21"/>
                <w:u w:val="none"/>
                <w:vertAlign w:val="baseline"/>
                <w:lang w:val="en-US" w:eastAsia="zh-CN" w:bidi="ar"/>
              </w:rPr>
              <w:t>1.法治宣传</w:t>
            </w:r>
          </w:p>
          <w:p>
            <w:pPr>
              <w:jc w:val="left"/>
              <w:rPr>
                <w:rFonts w:hint="default" w:ascii="仿宋_GB2312" w:hAnsi="仿宋_GB2312" w:eastAsia="仿宋_GB2312" w:cs="仿宋_GB2312"/>
                <w:i w:val="0"/>
                <w:color w:val="auto"/>
                <w:kern w:val="0"/>
                <w:sz w:val="21"/>
                <w:szCs w:val="21"/>
                <w:u w:val="none"/>
                <w:vertAlign w:val="baseline"/>
                <w:lang w:val="en-US" w:eastAsia="zh-CN" w:bidi="ar"/>
              </w:rPr>
            </w:pPr>
            <w:r>
              <w:rPr>
                <w:rFonts w:hint="eastAsia" w:ascii="仿宋_GB2312" w:hAnsi="仿宋_GB2312" w:eastAsia="仿宋_GB2312" w:cs="仿宋_GB2312"/>
                <w:i w:val="0"/>
                <w:color w:val="auto"/>
                <w:kern w:val="0"/>
                <w:sz w:val="21"/>
                <w:szCs w:val="21"/>
                <w:u w:val="none"/>
                <w:vertAlign w:val="baseline"/>
                <w:lang w:val="en-US" w:eastAsia="zh-CN" w:bidi="ar"/>
              </w:rPr>
              <w:t>2.法治体检</w:t>
            </w:r>
          </w:p>
          <w:p>
            <w:pPr>
              <w:jc w:val="left"/>
              <w:rPr>
                <w:rFonts w:hint="eastAsia" w:ascii="仿宋_GB2312" w:hAnsi="仿宋_GB2312" w:eastAsia="仿宋_GB2312" w:cs="仿宋_GB2312"/>
                <w:i w:val="0"/>
                <w:color w:val="auto"/>
                <w:kern w:val="0"/>
                <w:sz w:val="21"/>
                <w:szCs w:val="21"/>
                <w:u w:val="none"/>
                <w:vertAlign w:val="baseline"/>
                <w:lang w:val="en-US" w:eastAsia="zh-CN" w:bidi="ar"/>
              </w:rPr>
            </w:pPr>
            <w:r>
              <w:rPr>
                <w:rFonts w:hint="eastAsia" w:ascii="仿宋_GB2312" w:hAnsi="仿宋_GB2312" w:eastAsia="仿宋_GB2312" w:cs="仿宋_GB2312"/>
                <w:i w:val="0"/>
                <w:color w:val="auto"/>
                <w:kern w:val="0"/>
                <w:sz w:val="21"/>
                <w:szCs w:val="21"/>
                <w:u w:val="none"/>
                <w:vertAlign w:val="baseline"/>
                <w:lang w:val="en-US" w:eastAsia="zh-CN" w:bidi="ar"/>
              </w:rPr>
              <w:t>3.法治讲座</w:t>
            </w:r>
          </w:p>
          <w:p>
            <w:pPr>
              <w:jc w:val="left"/>
              <w:rPr>
                <w:rFonts w:hint="default" w:ascii="仿宋_GB2312" w:hAnsi="仿宋_GB2312" w:eastAsia="仿宋_GB2312" w:cs="仿宋_GB2312"/>
                <w:i w:val="0"/>
                <w:color w:val="auto"/>
                <w:kern w:val="0"/>
                <w:sz w:val="21"/>
                <w:szCs w:val="21"/>
                <w:u w:val="none"/>
                <w:vertAlign w:val="baseline"/>
                <w:lang w:val="en-US" w:eastAsia="zh-CN" w:bidi="ar"/>
              </w:rPr>
            </w:pPr>
            <w:r>
              <w:rPr>
                <w:rFonts w:hint="eastAsia" w:ascii="仿宋_GB2312" w:hAnsi="仿宋_GB2312" w:eastAsia="仿宋_GB2312" w:cs="仿宋_GB2312"/>
                <w:i w:val="0"/>
                <w:color w:val="auto"/>
                <w:kern w:val="0"/>
                <w:sz w:val="21"/>
                <w:szCs w:val="21"/>
                <w:u w:val="none"/>
                <w:vertAlign w:val="baseline"/>
                <w:lang w:val="en-US" w:eastAsia="zh-CN" w:bidi="ar"/>
              </w:rPr>
              <w:t>4.</w:t>
            </w:r>
            <w:r>
              <w:rPr>
                <w:rFonts w:hint="default" w:ascii="仿宋_GB2312" w:hAnsi="仿宋_GB2312" w:eastAsia="仿宋_GB2312" w:cs="仿宋_GB2312"/>
                <w:i w:val="0"/>
                <w:color w:val="auto"/>
                <w:kern w:val="0"/>
                <w:sz w:val="21"/>
                <w:szCs w:val="21"/>
                <w:u w:val="none"/>
                <w:vertAlign w:val="baseline"/>
                <w:lang w:val="en-US" w:eastAsia="zh-CN" w:bidi="ar"/>
              </w:rPr>
              <w:t>公证服务</w:t>
            </w:r>
          </w:p>
          <w:p>
            <w:pPr>
              <w:jc w:val="left"/>
              <w:rPr>
                <w:rFonts w:hint="default" w:ascii="仿宋_GB2312" w:hAnsi="仿宋_GB2312" w:eastAsia="仿宋_GB2312" w:cs="仿宋_GB2312"/>
                <w:i w:val="0"/>
                <w:color w:val="auto"/>
                <w:kern w:val="0"/>
                <w:sz w:val="21"/>
                <w:szCs w:val="21"/>
                <w:u w:val="none"/>
                <w:vertAlign w:val="baseline"/>
                <w:lang w:val="en-US" w:eastAsia="zh-CN" w:bidi="ar"/>
              </w:rPr>
            </w:pPr>
            <w:r>
              <w:rPr>
                <w:rFonts w:hint="eastAsia" w:ascii="仿宋_GB2312" w:hAnsi="仿宋_GB2312" w:eastAsia="仿宋_GB2312" w:cs="仿宋_GB2312"/>
                <w:i w:val="0"/>
                <w:color w:val="auto"/>
                <w:kern w:val="0"/>
                <w:sz w:val="21"/>
                <w:szCs w:val="21"/>
                <w:u w:val="none"/>
                <w:vertAlign w:val="baseline"/>
                <w:lang w:val="en-US" w:eastAsia="zh-CN" w:bidi="ar"/>
              </w:rPr>
              <w:t>5.</w:t>
            </w:r>
            <w:r>
              <w:rPr>
                <w:rFonts w:hint="default" w:ascii="仿宋_GB2312" w:hAnsi="仿宋_GB2312" w:eastAsia="仿宋_GB2312" w:cs="仿宋_GB2312"/>
                <w:i w:val="0"/>
                <w:color w:val="auto"/>
                <w:kern w:val="0"/>
                <w:sz w:val="21"/>
                <w:szCs w:val="21"/>
                <w:u w:val="none"/>
                <w:vertAlign w:val="baseline"/>
                <w:lang w:val="en-US" w:eastAsia="zh-CN" w:bidi="ar"/>
              </w:rPr>
              <w:t>司法鉴定服务</w:t>
            </w:r>
          </w:p>
          <w:p>
            <w:pPr>
              <w:jc w:val="left"/>
              <w:rPr>
                <w:rFonts w:hint="default" w:ascii="仿宋_GB2312" w:hAnsi="仿宋_GB2312" w:eastAsia="仿宋_GB2312" w:cs="仿宋_GB2312"/>
                <w:i w:val="0"/>
                <w:color w:val="auto"/>
                <w:kern w:val="0"/>
                <w:sz w:val="21"/>
                <w:szCs w:val="21"/>
                <w:u w:val="none"/>
                <w:vertAlign w:val="baseline"/>
                <w:lang w:val="en-US" w:eastAsia="zh-CN" w:bidi="ar"/>
              </w:rPr>
            </w:pPr>
            <w:r>
              <w:rPr>
                <w:rFonts w:hint="eastAsia" w:ascii="仿宋_GB2312" w:hAnsi="仿宋_GB2312" w:eastAsia="仿宋_GB2312" w:cs="仿宋_GB2312"/>
                <w:i w:val="0"/>
                <w:color w:val="auto"/>
                <w:kern w:val="0"/>
                <w:sz w:val="21"/>
                <w:szCs w:val="21"/>
                <w:u w:val="none"/>
                <w:vertAlign w:val="baseline"/>
                <w:lang w:val="en-US" w:eastAsia="zh-CN" w:bidi="ar"/>
              </w:rPr>
              <w:t>6.</w:t>
            </w:r>
            <w:r>
              <w:rPr>
                <w:rFonts w:hint="default" w:ascii="仿宋_GB2312" w:hAnsi="仿宋_GB2312" w:eastAsia="仿宋_GB2312" w:cs="仿宋_GB2312"/>
                <w:i w:val="0"/>
                <w:color w:val="auto"/>
                <w:kern w:val="0"/>
                <w:sz w:val="21"/>
                <w:szCs w:val="21"/>
                <w:u w:val="none"/>
                <w:vertAlign w:val="baseline"/>
                <w:lang w:val="en-US" w:eastAsia="zh-CN" w:bidi="ar"/>
              </w:rPr>
              <w:t>涉外来企业投诉事项处理</w:t>
            </w:r>
          </w:p>
          <w:p>
            <w:pPr>
              <w:jc w:val="left"/>
              <w:rPr>
                <w:rFonts w:hint="default"/>
                <w:color w:val="auto"/>
                <w:sz w:val="21"/>
                <w:szCs w:val="21"/>
                <w:lang w:val="en-US" w:eastAsia="zh-CN"/>
              </w:rPr>
            </w:pPr>
            <w:r>
              <w:rPr>
                <w:rFonts w:hint="eastAsia" w:ascii="仿宋_GB2312" w:hAnsi="仿宋_GB2312" w:eastAsia="仿宋_GB2312" w:cs="仿宋_GB2312"/>
                <w:i w:val="0"/>
                <w:color w:val="auto"/>
                <w:kern w:val="0"/>
                <w:sz w:val="21"/>
                <w:szCs w:val="21"/>
                <w:u w:val="none"/>
                <w:vertAlign w:val="baseline"/>
                <w:lang w:val="en-US" w:eastAsia="zh-CN" w:bidi="ar"/>
              </w:rPr>
              <w:t>7.</w:t>
            </w:r>
            <w:r>
              <w:rPr>
                <w:rFonts w:hint="default" w:ascii="仿宋_GB2312" w:hAnsi="仿宋_GB2312" w:eastAsia="仿宋_GB2312" w:cs="仿宋_GB2312"/>
                <w:i w:val="0"/>
                <w:color w:val="auto"/>
                <w:kern w:val="0"/>
                <w:sz w:val="21"/>
                <w:szCs w:val="21"/>
                <w:u w:val="none"/>
                <w:vertAlign w:val="baseline"/>
                <w:lang w:val="en-US" w:eastAsia="zh-CN" w:bidi="ar"/>
              </w:rPr>
              <w:t>律师服务</w:t>
            </w:r>
          </w:p>
        </w:tc>
        <w:tc>
          <w:tcPr>
            <w:tcW w:w="2442" w:type="dxa"/>
            <w:vAlign w:val="center"/>
          </w:tcPr>
          <w:p>
            <w:pPr>
              <w:jc w:val="center"/>
              <w:rPr>
                <w:rFonts w:hint="eastAsia" w:ascii="仿宋_GB2312" w:hAnsi="仿宋_GB2312" w:eastAsia="仿宋_GB2312" w:cs="仿宋_GB2312"/>
                <w:color w:val="auto"/>
                <w:sz w:val="21"/>
                <w:szCs w:val="21"/>
                <w:highlight w:val="none"/>
                <w:u w:val="none"/>
                <w:shd w:val="clear" w:color="auto" w:fill="auto"/>
              </w:rPr>
            </w:pPr>
            <w:r>
              <w:rPr>
                <w:rFonts w:hint="eastAsia" w:ascii="仿宋_GB2312" w:hAnsi="仿宋_GB2312" w:eastAsia="仿宋_GB2312" w:cs="仿宋_GB2312"/>
                <w:i w:val="0"/>
                <w:color w:val="auto"/>
                <w:kern w:val="0"/>
                <w:sz w:val="21"/>
                <w:szCs w:val="21"/>
                <w:u w:val="none"/>
                <w:vertAlign w:val="baseline"/>
                <w:lang w:val="en-US" w:eastAsia="zh-CN" w:bidi="ar"/>
              </w:rPr>
              <w:t>市司法局，市法院、市检察院、市经科局</w:t>
            </w:r>
          </w:p>
        </w:tc>
      </w:tr>
    </w:tbl>
    <w:p>
      <w:pPr>
        <w:pStyle w:val="5"/>
        <w:keepNext w:val="0"/>
        <w:keepLines w:val="0"/>
        <w:widowControl/>
        <w:suppressLineNumbers w:val="0"/>
        <w:spacing w:before="0" w:beforeAutospacing="0" w:after="0" w:afterAutospacing="0"/>
        <w:ind w:left="0" w:right="0" w:firstLine="0"/>
        <w:jc w:val="left"/>
        <w:rPr>
          <w:rFonts w:hint="default" w:ascii="黑体" w:hAnsi="黑体" w:eastAsia="黑体" w:cs="黑体"/>
          <w:sz w:val="32"/>
          <w:szCs w:val="32"/>
          <w:lang w:val="en-US" w:eastAsia="zh-CN"/>
        </w:rPr>
      </w:pPr>
    </w:p>
    <w:sectPr>
      <w:footerReference r:id="rId3" w:type="default"/>
      <w:headerReference w:type="default" r:id="rId8"/>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420" w:firstLineChars="200"/>
      <w:jc w:val="left"/>
      <w:rPr>
        <w:rFonts w:ascii="Times New Roman" w:hAnsi="Times New Roman" w:eastAsia="仿宋_GB2312" w:cstheme="minorBidi"/>
        <w:kern w:val="2"/>
        <w:sz w:val="21"/>
        <w:szCs w:val="24"/>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FDFD7"/>
    <w:multiLevelType w:val="singleLevel"/>
    <w:tmpl w:val="873FDFD7"/>
    <w:lvl w:ilvl="0" w:tentative="0">
      <w:start w:val="1"/>
      <w:numFmt w:val="decimal"/>
      <w:lvlText w:val="%1."/>
      <w:lvlJc w:val="left"/>
      <w:pPr>
        <w:tabs>
          <w:tab w:val="left" w:pos="312"/>
        </w:tabs>
      </w:pPr>
    </w:lvl>
  </w:abstractNum>
  <w:abstractNum w:abstractNumId="1">
    <w:nsid w:val="723B89EC"/>
    <w:multiLevelType w:val="singleLevel"/>
    <w:tmpl w:val="723B89EC"/>
    <w:lvl w:ilvl="0" w:tentative="0">
      <w:start w:val="1"/>
      <w:numFmt w:val="decimal"/>
      <w:lvlText w:val="%1."/>
      <w:lvlJc w:val="left"/>
      <w:pPr>
        <w:tabs>
          <w:tab w:val="left" w:pos="312"/>
        </w:tabs>
      </w:pPr>
    </w:lvl>
  </w:abstractNum>
  <w:abstractNum w:abstractNumId="2">
    <w:nsid w:val="73061AE4"/>
    <w:multiLevelType w:val="singleLevel"/>
    <w:tmpl w:val="73061AE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OGM5YzBlNTUyMTQ2ZGM0N2UyYjExYjVhMTY5MjEifQ=="/>
  </w:docVars>
  <w:rsids>
    <w:rsidRoot w:val="4A1947CF"/>
    <w:rsid w:val="070E6657"/>
    <w:rsid w:val="11274A63"/>
    <w:rsid w:val="128A572B"/>
    <w:rsid w:val="1FFB7567"/>
    <w:rsid w:val="1FFD6942"/>
    <w:rsid w:val="20C359E2"/>
    <w:rsid w:val="21B207FA"/>
    <w:rsid w:val="227855A0"/>
    <w:rsid w:val="25EBABBE"/>
    <w:rsid w:val="2899F087"/>
    <w:rsid w:val="2EEB3529"/>
    <w:rsid w:val="301B3A0F"/>
    <w:rsid w:val="33E7B6D3"/>
    <w:rsid w:val="36F56A14"/>
    <w:rsid w:val="37A14BDC"/>
    <w:rsid w:val="3A445910"/>
    <w:rsid w:val="3DFEE59D"/>
    <w:rsid w:val="3F9E6829"/>
    <w:rsid w:val="43F7D8A8"/>
    <w:rsid w:val="440B5E1C"/>
    <w:rsid w:val="469D2F78"/>
    <w:rsid w:val="4A1947CF"/>
    <w:rsid w:val="4A7BB2D8"/>
    <w:rsid w:val="4C39C965"/>
    <w:rsid w:val="4FB85E00"/>
    <w:rsid w:val="55CC2709"/>
    <w:rsid w:val="5732BB11"/>
    <w:rsid w:val="57EE2BBF"/>
    <w:rsid w:val="581218F3"/>
    <w:rsid w:val="5DBD160E"/>
    <w:rsid w:val="5FE90A6A"/>
    <w:rsid w:val="5FF7CB84"/>
    <w:rsid w:val="62755718"/>
    <w:rsid w:val="67E34AC5"/>
    <w:rsid w:val="69BE48BF"/>
    <w:rsid w:val="6A5F50BB"/>
    <w:rsid w:val="6AFFB1AD"/>
    <w:rsid w:val="6B5F5501"/>
    <w:rsid w:val="6BB3C414"/>
    <w:rsid w:val="6BEE9EFD"/>
    <w:rsid w:val="6C1438D2"/>
    <w:rsid w:val="6DABA590"/>
    <w:rsid w:val="6FBDE374"/>
    <w:rsid w:val="6FFB0D94"/>
    <w:rsid w:val="76FF460C"/>
    <w:rsid w:val="77BBA770"/>
    <w:rsid w:val="7B8F3F36"/>
    <w:rsid w:val="7BEE2EDD"/>
    <w:rsid w:val="7BEFC980"/>
    <w:rsid w:val="7D7E77BA"/>
    <w:rsid w:val="7DBF9F3A"/>
    <w:rsid w:val="7DD761C8"/>
    <w:rsid w:val="7DF5F1F9"/>
    <w:rsid w:val="7E731927"/>
    <w:rsid w:val="7EFA5D5D"/>
    <w:rsid w:val="7EFF9E13"/>
    <w:rsid w:val="7F4F43F2"/>
    <w:rsid w:val="7F5C9610"/>
    <w:rsid w:val="7F725619"/>
    <w:rsid w:val="7FCDD051"/>
    <w:rsid w:val="7FD0FD1C"/>
    <w:rsid w:val="7FD123FB"/>
    <w:rsid w:val="7FD93953"/>
    <w:rsid w:val="7FDF6D4E"/>
    <w:rsid w:val="7FDFF36F"/>
    <w:rsid w:val="7FE7D211"/>
    <w:rsid w:val="7FFECFD9"/>
    <w:rsid w:val="7FFF5717"/>
    <w:rsid w:val="7FFFBB72"/>
    <w:rsid w:val="9ADDB92F"/>
    <w:rsid w:val="9D7FC4EF"/>
    <w:rsid w:val="9F7F7647"/>
    <w:rsid w:val="9FFFEEDB"/>
    <w:rsid w:val="A75F6F10"/>
    <w:rsid w:val="A7E959AC"/>
    <w:rsid w:val="AEE365B2"/>
    <w:rsid w:val="B6FF7066"/>
    <w:rsid w:val="B7F79C15"/>
    <w:rsid w:val="BAFF5268"/>
    <w:rsid w:val="BEBCAC65"/>
    <w:rsid w:val="BFE4D352"/>
    <w:rsid w:val="BFEF61B6"/>
    <w:rsid w:val="C737943A"/>
    <w:rsid w:val="CEEFA872"/>
    <w:rsid w:val="CF7F18A7"/>
    <w:rsid w:val="CFBE09BB"/>
    <w:rsid w:val="D2FFA83C"/>
    <w:rsid w:val="D6DF47F0"/>
    <w:rsid w:val="D8FA99BA"/>
    <w:rsid w:val="D981886F"/>
    <w:rsid w:val="DBB457F8"/>
    <w:rsid w:val="DCDF0E29"/>
    <w:rsid w:val="DE268AD5"/>
    <w:rsid w:val="DF3FB94D"/>
    <w:rsid w:val="DFF99B11"/>
    <w:rsid w:val="E36D4F29"/>
    <w:rsid w:val="E5FB7073"/>
    <w:rsid w:val="E7BBE2C7"/>
    <w:rsid w:val="E7F6A168"/>
    <w:rsid w:val="E99F0BF9"/>
    <w:rsid w:val="E9F919F1"/>
    <w:rsid w:val="EC71B809"/>
    <w:rsid w:val="EFE5AD0F"/>
    <w:rsid w:val="EFFF10F6"/>
    <w:rsid w:val="F1BEFCE0"/>
    <w:rsid w:val="F286D35D"/>
    <w:rsid w:val="F3EF3A28"/>
    <w:rsid w:val="F58DF693"/>
    <w:rsid w:val="F5EC4693"/>
    <w:rsid w:val="F5FE0F33"/>
    <w:rsid w:val="F6676293"/>
    <w:rsid w:val="F6FF06E4"/>
    <w:rsid w:val="F7D72104"/>
    <w:rsid w:val="F9BC587B"/>
    <w:rsid w:val="FAFFA140"/>
    <w:rsid w:val="FB7F2E85"/>
    <w:rsid w:val="FBBCBAA2"/>
    <w:rsid w:val="FBFFF6C3"/>
    <w:rsid w:val="FCBADACD"/>
    <w:rsid w:val="FCFFEA09"/>
    <w:rsid w:val="FD8F321C"/>
    <w:rsid w:val="FDE6A0F5"/>
    <w:rsid w:val="FDFF7691"/>
    <w:rsid w:val="FE6F652D"/>
    <w:rsid w:val="FEFBC27B"/>
    <w:rsid w:val="FEFF6D7E"/>
    <w:rsid w:val="FEFFCE94"/>
    <w:rsid w:val="FF3FA648"/>
    <w:rsid w:val="FF641FF1"/>
    <w:rsid w:val="FF6B3B7F"/>
    <w:rsid w:val="FFB553CA"/>
    <w:rsid w:val="FFBB0D21"/>
    <w:rsid w:val="FFEFC2F2"/>
    <w:rsid w:val="FFF77B1D"/>
    <w:rsid w:val="FFF84A19"/>
    <w:rsid w:val="FFF9E4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4254</Words>
  <Characters>4385</Characters>
  <Lines>1</Lines>
  <Paragraphs>1</Paragraphs>
  <TotalTime>6</TotalTime>
  <ScaleCrop>false</ScaleCrop>
  <LinksUpToDate>false</LinksUpToDate>
  <CharactersWithSpaces>4478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2018-07-21T23:11:00Z</dcterms:created>
  <dc:creator>d</dc:creator>
  <cp:lastModifiedBy>市行政审批局公文收发员</cp:lastModifiedBy>
  <cp:lastPrinted>2024-08-02T07:25:00Z</cp:lastPrinted>
  <dcterms:modified xsi:type="dcterms:W3CDTF">2024-08-29T02:19:10Z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E4739FB1BE4D459F83D7E14591FFCBE7_12</vt:lpwstr>
  </property>
</Properties>
</file>