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19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乡村振兴局：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落实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“三保障”，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强化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饮水安全，纵深推进脱贫成果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巩固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19" w:rightChars="0" w:firstLine="640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市乡村振兴局坚持把“三保障”和饮水安全作为巩固脱贫成果的核心任务，加强日常监测、研判、排查，全面保障脱贫户住房、健康、教育、饮水等问题。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一是保障住房安全。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全年开展农村自建房安全排查10.48万户，完成整改29户，安全住房保障率达到100%。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二是保障教育帮扶。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严格落实义务教育控辍保学清零行动、落实“三免一补”资金1276.8万元，覆盖脱贫家庭学生386人。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三是保障健康帮扶。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落实“基本医保+大病保险+医疗救助”和“一站式”救助“一单制”结算制度，全年资助脱贫人口和监测对象4993人，资金87.89万元；救助11749人次，落实救助资金488.23万元。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四是强化饮水安全。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对全市所有农村群众饮水现状和118处供水工程摸排核查，确保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全市农户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饮水安全有保障。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（市乡村振兴局：瞿祖林；联系电话：18283584678）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CS仿宋体">
    <w:altName w:val="仿宋"/>
    <w:panose1 w:val="02010609010101010101"/>
    <w:charset w:val="00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jMyNTZiZjg1NGZmYzFjYWM1NGY5OWE0OGMxYmEifQ=="/>
  </w:docVars>
  <w:rsids>
    <w:rsidRoot w:val="00000000"/>
    <w:rsid w:val="0F8C5DC7"/>
    <w:rsid w:val="272E3A0F"/>
    <w:rsid w:val="2B8B53CC"/>
    <w:rsid w:val="41825C09"/>
    <w:rsid w:val="4B767B78"/>
    <w:rsid w:val="4D91383F"/>
    <w:rsid w:val="609A7AA5"/>
    <w:rsid w:val="6C2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ind w:left="200" w:leftChars="200"/>
    </w:pPr>
    <w:rPr>
      <w:rFonts w:ascii="Calibri" w:hAnsi="Calibri" w:eastAsia="宋体"/>
      <w:sz w:val="21"/>
      <w:szCs w:val="24"/>
    </w:rPr>
  </w:style>
  <w:style w:type="paragraph" w:styleId="4">
    <w:name w:val="Normal Indent"/>
    <w:basedOn w:val="1"/>
    <w:next w:val="1"/>
    <w:qFormat/>
    <w:uiPriority w:val="0"/>
    <w:pPr>
      <w:widowControl w:val="0"/>
      <w:suppressAutoHyphens/>
      <w:ind w:firstLine="680"/>
    </w:pPr>
    <w:rPr>
      <w:rFonts w:eastAsia="文鼎CS仿宋体"/>
      <w:sz w:val="32"/>
      <w:szCs w:val="32"/>
    </w:rPr>
  </w:style>
  <w:style w:type="paragraph" w:customStyle="1" w:styleId="7">
    <w:name w:val="章标题"/>
    <w:basedOn w:val="1"/>
    <w:next w:val="8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8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0001</dc:creator>
  <cp:lastModifiedBy>槐树上的蝉</cp:lastModifiedBy>
  <dcterms:modified xsi:type="dcterms:W3CDTF">2023-11-03T01:38:18Z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639F71EAC6CF422AB836530564C7710A</vt:lpwstr>
  </property>
</Properties>
</file>