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激发学习兴趣，启迪数学思维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 xml:space="preserve">                       </w:t>
      </w:r>
      <w:r>
        <w:rPr>
          <w:rFonts w:asciiTheme="minorEastAsia" w:hAnsiTheme="minorEastAsia"/>
          <w:sz w:val="28"/>
          <w:szCs w:val="28"/>
        </w:rPr>
        <w:t>——南泉小学举行学生数学知识竞赛活动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  为激发学生学习数学的兴趣，提升他们的思维分析能力，培养他们的数学素养以及运用数学知识解决问题的能力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asciiTheme="minorEastAsia" w:hAnsiTheme="minorEastAsia"/>
          <w:sz w:val="28"/>
          <w:szCs w:val="28"/>
        </w:rPr>
        <w:t>近日，南泉小学举行了学生数学知识竞赛活动。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  试卷由学校教务处安排专人统一命题，试题既体现了数学的科学性和灵活性，又充分联系生活实际；既有课本上的基础知识，又有锻炼学生思维分析能力的拓展训练。</w:t>
      </w:r>
      <w:r>
        <w:rPr>
          <w:rFonts w:hint="eastAsia" w:asciiTheme="minorEastAsia" w:hAnsiTheme="minorEastAsia"/>
          <w:sz w:val="28"/>
          <w:szCs w:val="28"/>
          <w:lang w:eastAsia="zh-CN"/>
        </w:rPr>
        <w:t>竞赛上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，孩子们全神贯注，开动脑筋，积极思维，时而冥思苦想，时而奋笔疾书，充分展现了自己的数学素养和数学能力，每个参赛同学都积极努力，力争做到最好。经过激烈的角逐，最后分年级决出了一、二、三等奖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  通过这次竞赛活动，激发了学生学习数学的兴趣，培养了他们的竞争意识，提升了他们的数学素养和数学思维能力，为孩子们以后更好的学习数学打下了坚实的基础。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E40"/>
    <w:rsid w:val="008841CA"/>
    <w:rsid w:val="00AA3E40"/>
    <w:rsid w:val="739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3</TotalTime>
  <ScaleCrop>false</ScaleCrop>
  <LinksUpToDate>false</LinksUpToDate>
  <CharactersWithSpaces>381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2021-12-24T00:48:00Z</dcterms:created>
  <dc:creator>Administrator</dc:creator>
  <cp:lastModifiedBy>Administrator</cp:lastModifiedBy>
  <dcterms:modified xsi:type="dcterms:W3CDTF">2021-12-28T00:58:27Z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987F07A9088141D18D0947C7780DB532</vt:lpwstr>
  </property>
</Properties>
</file>