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Theme="majorEastAsia" w:hAnsiTheme="majorEastAsia" w:eastAsiaTheme="majorEastAsia"/>
          <w:color w:val="000000"/>
          <w:sz w:val="72"/>
          <w:szCs w:val="72"/>
        </w:rPr>
      </w:pPr>
      <w:bookmarkStart w:id="1" w:name="_Toc15396597"/>
      <w:bookmarkStart w:id="2" w:name="_Toc15378441"/>
      <w:bookmarkStart w:id="3" w:name="_Toc15377425"/>
      <w:bookmarkStart w:id="4" w:name="_Toc15377193"/>
      <w:bookmarkStart w:id="5" w:name="_Toc15396475"/>
      <w:r>
        <w:rPr>
          <w:rFonts w:asciiTheme="majorEastAsia" w:hAnsiTheme="majorEastAsia" w:eastAsiaTheme="majorEastAsia"/>
          <w:color w:val="000000"/>
          <w:sz w:val="72"/>
          <w:szCs w:val="72"/>
        </w:rPr>
        <w:t>201</w:t>
      </w:r>
      <w:r>
        <w:rPr>
          <w:rFonts w:hint="eastAsia" w:asciiTheme="majorEastAsia" w:hAnsiTheme="majorEastAsia" w:eastAsiaTheme="majorEastAsia"/>
          <w:color w:val="000000"/>
          <w:sz w:val="72"/>
          <w:szCs w:val="72"/>
        </w:rPr>
        <w:t>8年度</w:t>
      </w:r>
      <w:bookmarkEnd w:id="1"/>
      <w:bookmarkEnd w:id="2"/>
      <w:bookmarkEnd w:id="3"/>
      <w:bookmarkEnd w:id="4"/>
      <w:bookmarkEnd w:id="5"/>
      <w:bookmarkStart w:id="76" w:name="_GoBack"/>
      <w:bookmarkEnd w:id="76"/>
    </w:p>
    <w:bookmarkEnd w:id="0"/>
    <w:p>
      <w:pPr>
        <w:adjustRightInd w:val="0"/>
        <w:snapToGrid w:val="0"/>
        <w:spacing w:line="360" w:lineRule="auto"/>
        <w:jc w:val="center"/>
        <w:outlineLvl w:val="0"/>
        <w:rPr>
          <w:rFonts w:asciiTheme="majorEastAsia" w:hAnsiTheme="majorEastAsia" w:eastAsiaTheme="majorEastAsia"/>
          <w:color w:val="000000"/>
          <w:sz w:val="72"/>
          <w:szCs w:val="72"/>
        </w:rPr>
      </w:pPr>
      <w:bookmarkStart w:id="6" w:name="_Toc15396598"/>
      <w:bookmarkStart w:id="7" w:name="_Toc15306268"/>
      <w:bookmarkStart w:id="8" w:name="_Toc15378442"/>
      <w:bookmarkStart w:id="9" w:name="_Toc15396476"/>
      <w:bookmarkStart w:id="10" w:name="_Toc15377426"/>
      <w:bookmarkStart w:id="11" w:name="_Toc15377194"/>
      <w:r>
        <w:rPr>
          <w:rFonts w:hint="eastAsia" w:asciiTheme="majorEastAsia" w:hAnsiTheme="majorEastAsia" w:eastAsiaTheme="majorEastAsia"/>
          <w:color w:val="000000"/>
          <w:sz w:val="72"/>
          <w:szCs w:val="72"/>
        </w:rPr>
        <w:t>什邡市湔氐小学决算</w:t>
      </w:r>
      <w:bookmarkEnd w:id="6"/>
      <w:bookmarkEnd w:id="7"/>
      <w:bookmarkEnd w:id="8"/>
      <w:bookmarkEnd w:id="9"/>
      <w:bookmarkEnd w:id="10"/>
      <w:bookmarkEnd w:id="11"/>
      <w:r>
        <w:rPr>
          <w:rFonts w:hint="eastAsia" w:asciiTheme="majorEastAsia" w:hAnsiTheme="majorEastAsia" w:eastAsiaTheme="majorEastAsia"/>
          <w:color w:val="000000"/>
          <w:sz w:val="72"/>
          <w:szCs w:val="72"/>
        </w:rPr>
        <w:t>公开分析说明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公开时间：2019年9月10日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（一）主要职能。（职能参照省政府批准的三定方案）</w:t>
      </w:r>
      <w:bookmarkEnd w:id="16"/>
      <w:bookmarkEnd w:id="17"/>
    </w:p>
    <w:p>
      <w:pPr>
        <w:pStyle w:val="5"/>
        <w:adjustRightInd w:val="0"/>
        <w:snapToGrid w:val="0"/>
        <w:spacing w:before="93" w:line="600" w:lineRule="exact"/>
        <w:ind w:firstLine="672" w:firstLineChars="210"/>
        <w:rPr>
          <w:bCs/>
          <w:color w:val="000000"/>
          <w:sz w:val="32"/>
          <w:szCs w:val="32"/>
        </w:rPr>
      </w:pPr>
      <w:r>
        <w:rPr>
          <w:rFonts w:hint="eastAsia" w:hAnsi="仿宋"/>
          <w:sz w:val="32"/>
          <w:szCs w:val="32"/>
        </w:rPr>
        <w:t>全面开展九年义务教育阶段小学1-6年级教育教学任务，学校以培养德、智、体、美、劳的社会主义接班人和四有新人为宗旨，为学生成才及终身教育打下坚实基础为宗旨。</w:t>
      </w:r>
    </w:p>
    <w:p>
      <w:pPr>
        <w:snapToGrid w:val="0"/>
        <w:spacing w:line="588" w:lineRule="exact"/>
        <w:ind w:firstLine="640" w:firstLineChars="200"/>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napToGrid w:val="0"/>
        <w:spacing w:line="588" w:lineRule="exact"/>
        <w:ind w:firstLine="640" w:firstLineChars="200"/>
        <w:rPr>
          <w:bCs/>
          <w:color w:val="000000"/>
          <w:sz w:val="32"/>
          <w:szCs w:val="32"/>
        </w:rPr>
      </w:pPr>
      <w:r>
        <w:rPr>
          <w:rFonts w:hint="eastAsia" w:ascii="仿宋_GB2312" w:hAnsi="仿宋" w:eastAsia="仿宋_GB2312"/>
          <w:kern w:val="0"/>
          <w:sz w:val="32"/>
          <w:szCs w:val="32"/>
        </w:rPr>
        <w:t>学校立足为农村孩子提供全方位的教育为宗旨，认真覆职，本着对社会，对家长，对学生负责的态度；全心全意、高质量地为教育事业服务，培养合格人才和社会主义接班人为终极目标，2018年度的入学率，巩固率、升学率为100%</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学校设三处一室，德育处、教务处、总务处、办公室。</w:t>
      </w:r>
    </w:p>
    <w:p>
      <w:pPr>
        <w:pStyle w:val="5"/>
        <w:adjustRightInd w:val="0"/>
        <w:snapToGrid w:val="0"/>
        <w:spacing w:before="93" w:line="600" w:lineRule="exact"/>
        <w:ind w:firstLine="672" w:firstLineChars="210"/>
        <w:rPr>
          <w:color w:val="000000"/>
          <w:sz w:val="32"/>
          <w:szCs w:val="32"/>
        </w:rPr>
      </w:pPr>
      <w:r>
        <w:rPr>
          <w:rFonts w:hint="eastAsia"/>
          <w:color w:val="000000"/>
          <w:sz w:val="32"/>
          <w:szCs w:val="32"/>
        </w:rPr>
        <w:t>下属二级单位0个，其中行政单位0个，参照公务员法管理的事业单位</w:t>
      </w:r>
      <w:r>
        <w:rPr>
          <w:rFonts w:hint="eastAsia"/>
          <w:bCs/>
          <w:color w:val="000000"/>
          <w:sz w:val="32"/>
          <w:szCs w:val="32"/>
        </w:rPr>
        <w:t>0</w:t>
      </w:r>
      <w:r>
        <w:rPr>
          <w:rFonts w:hint="eastAsia"/>
          <w:color w:val="000000"/>
          <w:sz w:val="32"/>
          <w:szCs w:val="32"/>
        </w:rPr>
        <w:t>个，其他事业单位0个。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纳入什邡市湔氐小学2018年度部门决算编制范围的二级预算单位0个。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2018年度收入和支出总计529.89万元。与2017年</w:t>
      </w:r>
      <w:r>
        <w:rPr>
          <w:rFonts w:hint="eastAsia" w:ascii="仿宋_GB2312" w:eastAsia="仿宋_GB2312"/>
          <w:color w:val="000000"/>
          <w:sz w:val="32"/>
          <w:szCs w:val="32"/>
        </w:rPr>
        <w:t>545.42万元</w:t>
      </w:r>
      <w:r>
        <w:rPr>
          <w:rFonts w:hint="eastAsia" w:ascii="仿宋" w:hAnsi="仿宋" w:eastAsia="仿宋"/>
          <w:color w:val="000000"/>
          <w:sz w:val="32"/>
          <w:szCs w:val="32"/>
        </w:rPr>
        <w:t>相比，收、支总计减少15.53万元，增长</w:t>
      </w:r>
      <w:r>
        <w:rPr>
          <w:rFonts w:ascii="仿宋" w:hAnsi="仿宋" w:eastAsia="仿宋"/>
          <w:color w:val="000000"/>
          <w:sz w:val="32"/>
          <w:szCs w:val="32"/>
        </w:rPr>
        <w:t>/</w:t>
      </w:r>
      <w:r>
        <w:rPr>
          <w:rFonts w:hint="eastAsia" w:ascii="仿宋" w:hAnsi="仿宋" w:eastAsia="仿宋"/>
          <w:color w:val="000000"/>
          <w:sz w:val="32"/>
          <w:szCs w:val="32"/>
        </w:rPr>
        <w:t>下降2.9</w:t>
      </w:r>
      <w:r>
        <w:rPr>
          <w:rFonts w:ascii="仿宋" w:hAnsi="仿宋" w:eastAsia="仿宋"/>
          <w:color w:val="000000"/>
          <w:sz w:val="32"/>
          <w:szCs w:val="32"/>
        </w:rPr>
        <w:t>%</w:t>
      </w:r>
      <w:r>
        <w:rPr>
          <w:rFonts w:hint="eastAsia" w:ascii="仿宋" w:hAnsi="仿宋" w:eastAsia="仿宋"/>
          <w:color w:val="000000"/>
          <w:sz w:val="32"/>
          <w:szCs w:val="32"/>
        </w:rPr>
        <w:t>。主要变动原因是在职人员变动减少。</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ind w:firstLine="640" w:firstLineChars="200"/>
        <w:rPr>
          <w:rFonts w:ascii="宋体" w:hAnsi="宋体" w:cs="Arial"/>
          <w:color w:val="000000"/>
          <w:kern w:val="0"/>
          <w:sz w:val="22"/>
          <w:szCs w:val="22"/>
        </w:rPr>
      </w:pPr>
      <w:r>
        <w:rPr>
          <w:rFonts w:ascii="仿宋" w:hAnsi="仿宋" w:eastAsia="仿宋"/>
          <w:color w:val="000000"/>
          <w:sz w:val="32"/>
          <w:szCs w:val="32"/>
        </w:rPr>
        <w:t>201</w:t>
      </w:r>
      <w:r>
        <w:rPr>
          <w:rFonts w:hint="eastAsia" w:ascii="仿宋" w:hAnsi="仿宋" w:eastAsia="仿宋"/>
          <w:color w:val="000000"/>
          <w:sz w:val="32"/>
          <w:szCs w:val="32"/>
        </w:rPr>
        <w:t>8年本年收入合计529.89万元，其中：一般公共预算财政拨款收入</w:t>
      </w:r>
      <w:r>
        <w:rPr>
          <w:rFonts w:hint="eastAsia" w:ascii="宋体" w:hAnsi="宋体" w:cs="Arial"/>
          <w:color w:val="000000"/>
          <w:kern w:val="0"/>
          <w:sz w:val="32"/>
          <w:szCs w:val="32"/>
        </w:rPr>
        <w:t>480.57</w:t>
      </w:r>
      <w:r>
        <w:rPr>
          <w:rFonts w:hint="eastAsia" w:ascii="仿宋" w:hAnsi="仿宋" w:eastAsia="仿宋"/>
          <w:color w:val="000000"/>
          <w:sz w:val="32"/>
          <w:szCs w:val="32"/>
        </w:rPr>
        <w:t>万元，占90.7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；事业收入49.32万元，占9.3</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8年本年支出合计529.89万元，其中：基本支出503.54万元，占95.03</w:t>
      </w:r>
      <w:r>
        <w:rPr>
          <w:rFonts w:ascii="仿宋" w:hAnsi="仿宋" w:eastAsia="仿宋"/>
          <w:color w:val="000000"/>
          <w:sz w:val="32"/>
          <w:szCs w:val="32"/>
        </w:rPr>
        <w:t>%</w:t>
      </w:r>
      <w:r>
        <w:rPr>
          <w:rFonts w:hint="eastAsia" w:ascii="仿宋" w:hAnsi="仿宋" w:eastAsia="仿宋"/>
          <w:color w:val="000000"/>
          <w:sz w:val="32"/>
          <w:szCs w:val="32"/>
        </w:rPr>
        <w:t>；项目支出26.35万元，占4.97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宋体" w:hAnsi="宋体" w:cs="Arial"/>
          <w:color w:val="000000"/>
          <w:kern w:val="0"/>
          <w:sz w:val="32"/>
          <w:szCs w:val="32"/>
        </w:rPr>
        <w:t>480.57</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7年495.14万元相比，财政拨款收、支总计减少14.57万元，下降3.03</w:t>
      </w:r>
      <w:r>
        <w:rPr>
          <w:rFonts w:ascii="仿宋" w:hAnsi="仿宋" w:eastAsia="仿宋"/>
          <w:color w:val="000000"/>
          <w:sz w:val="32"/>
          <w:szCs w:val="32"/>
        </w:rPr>
        <w:t>%</w:t>
      </w:r>
      <w:r>
        <w:rPr>
          <w:rFonts w:hint="eastAsia" w:ascii="仿宋" w:hAnsi="仿宋" w:eastAsia="仿宋"/>
          <w:color w:val="000000"/>
          <w:sz w:val="32"/>
          <w:szCs w:val="32"/>
        </w:rPr>
        <w:t>。主要变动原因是在职教师减少。</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（除国有资本经营预算外，数据来源于财决</w:t>
      </w:r>
      <w:r>
        <w:rPr>
          <w:rFonts w:ascii="仿宋" w:hAnsi="仿宋" w:eastAsia="仿宋"/>
          <w:b/>
          <w:color w:val="000000" w:themeColor="text1"/>
          <w:sz w:val="32"/>
          <w:szCs w:val="32"/>
        </w:rPr>
        <w:t>Z01-1</w:t>
      </w:r>
      <w:r>
        <w:rPr>
          <w:rFonts w:hint="eastAsia" w:ascii="仿宋" w:hAnsi="仿宋" w:eastAsia="仿宋"/>
          <w:b/>
          <w:color w:val="000000" w:themeColor="text1"/>
          <w:sz w:val="32"/>
          <w:szCs w:val="32"/>
        </w:rPr>
        <w:t>表，口径为“总计”数+国有资本经营预算。）</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8年一般公共预算财政拨款支出480.57万元，占本年支出合计的90.7</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7年495.14万元相比，一般公共预算财政拨款减少14.57万元，下降3.03</w:t>
      </w:r>
      <w:r>
        <w:rPr>
          <w:rFonts w:ascii="仿宋" w:hAnsi="仿宋" w:eastAsia="仿宋"/>
          <w:color w:val="000000"/>
          <w:sz w:val="32"/>
          <w:szCs w:val="32"/>
        </w:rPr>
        <w:t>%</w:t>
      </w:r>
      <w:r>
        <w:rPr>
          <w:rFonts w:hint="eastAsia" w:ascii="仿宋" w:hAnsi="仿宋" w:eastAsia="仿宋"/>
          <w:color w:val="000000"/>
          <w:sz w:val="32"/>
          <w:szCs w:val="32"/>
        </w:rPr>
        <w:t>。主要变动原因是</w:t>
      </w:r>
      <w:bookmarkStart w:id="35" w:name="_Toc15377211"/>
      <w:r>
        <w:rPr>
          <w:rFonts w:hint="eastAsia" w:ascii="仿宋" w:hAnsi="仿宋" w:eastAsia="仿宋"/>
          <w:color w:val="000000"/>
          <w:sz w:val="32"/>
          <w:szCs w:val="32"/>
        </w:rPr>
        <w:t>在职教师减少。</w:t>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480.57</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宋体" w:hAnsi="宋体" w:cs="Arial"/>
          <w:color w:val="000000"/>
          <w:kern w:val="0"/>
          <w:sz w:val="32"/>
          <w:szCs w:val="32"/>
        </w:rPr>
        <w:t>417.93</w:t>
      </w:r>
      <w:r>
        <w:rPr>
          <w:rFonts w:hint="eastAsia" w:ascii="仿宋" w:hAnsi="仿宋" w:eastAsia="仿宋"/>
          <w:color w:val="000000" w:themeColor="text1"/>
          <w:sz w:val="32"/>
          <w:szCs w:val="32"/>
        </w:rPr>
        <w:t>万元，占86.97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支出29.38万元，占6.11</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；住房保障支出33.26万元，占6.92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（罗列全部功能分类科目，至类级。）</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2018年般公共预算支出决算数为</w:t>
      </w:r>
      <w:r>
        <w:rPr>
          <w:rFonts w:hint="eastAsia" w:ascii="仿宋" w:hAnsi="仿宋" w:eastAsia="仿宋"/>
          <w:color w:val="000000"/>
          <w:sz w:val="32"/>
          <w:szCs w:val="32"/>
        </w:rPr>
        <w:t>480.57</w:t>
      </w:r>
      <w:r>
        <w:rPr>
          <w:rFonts w:hint="eastAsia" w:ascii="仿宋" w:hAnsi="仿宋" w:eastAsia="仿宋"/>
          <w:color w:val="000000" w:themeColor="text1"/>
          <w:sz w:val="32"/>
          <w:szCs w:val="32"/>
        </w:rPr>
        <w:t>万元，</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等于预算数的主要原因：无。</w:t>
      </w:r>
    </w:p>
    <w:p>
      <w:pPr>
        <w:rPr>
          <w:rFonts w:ascii="宋体" w:hAnsi="宋体" w:cs="Arial"/>
          <w:color w:val="000000"/>
          <w:kern w:val="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教育205（类）02（款）02（项）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宋体" w:hAnsi="宋体" w:cs="Arial"/>
          <w:color w:val="000000"/>
          <w:kern w:val="0"/>
          <w:sz w:val="32"/>
          <w:szCs w:val="32"/>
        </w:rPr>
        <w:t>417.93</w:t>
      </w:r>
      <w:r>
        <w:rPr>
          <w:rStyle w:val="14"/>
          <w:rFonts w:hint="eastAsia" w:ascii="仿宋" w:hAnsi="仿宋" w:eastAsia="仿宋"/>
          <w:b w:val="0"/>
          <w:bCs/>
          <w:color w:val="000000"/>
          <w:sz w:val="32"/>
          <w:szCs w:val="32"/>
        </w:rPr>
        <w:t>万元，完成预算</w:t>
      </w:r>
      <w:r>
        <w:rPr>
          <w:rFonts w:hint="eastAsia" w:ascii="仿宋" w:hAnsi="仿宋" w:eastAsia="仿宋"/>
          <w:color w:val="000000" w:themeColor="text1"/>
          <w:sz w:val="32"/>
          <w:szCs w:val="32"/>
        </w:rPr>
        <w:t>86.97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，决算数等于预算数的主要原因是严格按预算执行。</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等于预算数的主要原因是：无。</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，决算数小于/等于预算数的主要原因是：无。</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社会保障和就业208（类）05（款）02（项）、208（类）08（款）01（项）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29.38</w:t>
      </w:r>
      <w:r>
        <w:rPr>
          <w:rStyle w:val="14"/>
          <w:rFonts w:hint="eastAsia" w:ascii="仿宋" w:hAnsi="仿宋" w:eastAsia="仿宋"/>
          <w:b w:val="0"/>
          <w:bCs/>
          <w:color w:val="000000"/>
          <w:sz w:val="32"/>
          <w:szCs w:val="32"/>
        </w:rPr>
        <w:t>万元，完成预算</w:t>
      </w:r>
      <w:r>
        <w:rPr>
          <w:rFonts w:hint="eastAsia" w:ascii="仿宋" w:hAnsi="仿宋" w:eastAsia="仿宋"/>
          <w:color w:val="000000" w:themeColor="text1"/>
          <w:sz w:val="32"/>
          <w:szCs w:val="32"/>
        </w:rPr>
        <w:t>6.11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，决算数等于预算数的主要原因是严格按预算执行。</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等于预算数的主要原因是：无。</w:t>
      </w:r>
    </w:p>
    <w:p>
      <w:pPr>
        <w:spacing w:line="600" w:lineRule="exact"/>
        <w:ind w:firstLine="642" w:firstLineChars="200"/>
        <w:rPr>
          <w:rFonts w:ascii="仿宋" w:hAnsi="仿宋" w:eastAsia="仿宋"/>
          <w:color w:val="000000"/>
          <w:sz w:val="32"/>
          <w:szCs w:val="32"/>
        </w:rPr>
      </w:pPr>
      <w:r>
        <w:rPr>
          <w:rStyle w:val="14"/>
          <w:rFonts w:hint="eastAsia" w:ascii="仿宋" w:hAnsi="仿宋" w:eastAsia="仿宋"/>
          <w:bCs/>
          <w:color w:val="000000"/>
          <w:sz w:val="32"/>
          <w:szCs w:val="32"/>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住房保障支出221（类）02（款）01（项）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33.26</w:t>
      </w:r>
      <w:r>
        <w:rPr>
          <w:rStyle w:val="14"/>
          <w:rFonts w:hint="eastAsia" w:ascii="仿宋" w:hAnsi="仿宋" w:eastAsia="仿宋"/>
          <w:b w:val="0"/>
          <w:bCs/>
          <w:color w:val="000000"/>
          <w:sz w:val="32"/>
          <w:szCs w:val="32"/>
        </w:rPr>
        <w:t>万元，完成预算</w:t>
      </w:r>
      <w:r>
        <w:rPr>
          <w:rFonts w:hint="eastAsia" w:ascii="仿宋" w:hAnsi="仿宋" w:eastAsia="仿宋"/>
          <w:color w:val="000000" w:themeColor="text1"/>
          <w:sz w:val="32"/>
          <w:szCs w:val="32"/>
        </w:rPr>
        <w:t>6.92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等于预算数的主要原因是严格按预算执行。</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8年一般公共预算财政拨款基本支出470.22万元，其中：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406.89万元，主要包括：基本工资136.09万元、津贴补贴13.64万元、奖金0万元、伙食补助费0万元、绩效工资89.69万元、机关事业单位基本养老保险缴费44.55万元、职业年金缴费17.82万元、职工基本医疗保险缴费15.55万元、其他社会保障缴费3.42万元、住房公积金33.26万元、其他工资福利支出6.25万元、离休费0万元、退休费0万元（因为退休人员已纳入人社局管理）、抚恤金0万元、生活补助45.73万元、医疗费0.69万元、助学金0万元，奖励金0.20万元、提租补贴0万元、购房补贴0万元、其他对个人和家庭的补助支出0万元等。</w:t>
      </w:r>
      <w:r>
        <w:rPr>
          <w:rFonts w:ascii="仿宋" w:hAnsi="仿宋" w:eastAsia="仿宋"/>
          <w:color w:val="000000"/>
          <w:sz w:val="32"/>
          <w:szCs w:val="32"/>
        </w:rPr>
        <w:br w:type="textWrapping"/>
      </w:r>
      <w:r>
        <w:rPr>
          <w:rFonts w:hint="eastAsia" w:ascii="仿宋" w:hAnsi="仿宋" w:eastAsia="仿宋"/>
          <w:color w:val="000000"/>
          <w:sz w:val="32"/>
          <w:szCs w:val="32"/>
        </w:rPr>
        <w:t>　　公用经费63.34万元，主要包括：办公费34.45万元、印刷费0万元、咨询费0万元、手续费0万元、水费0万元、电费3.71万元、邮电费0.42万元、取暖费0万元、物业管理费0万元、差旅费0.55万元、因公出国（境）费用0万元、维修（护）费1.99万元、租赁费0万元、会议费0万元、培训费1.82万元、专用材料费0.83万元，公务接待费0万元、劳务费0.44万元、委托业务费0万元、工会经费5.14万元、福利费9.02万元、公务用车运行维护费0万元、其他交通费0万元、税金及附加费用0万元、其他商品和服务支出5.8万元、办公设备购置0万元、专用设备购置0万元、信息网络及软件购置更新0万元、其他资本性支出0万元等。</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（数据来源财决</w:t>
      </w:r>
      <w:r>
        <w:rPr>
          <w:rFonts w:ascii="仿宋" w:hAnsi="仿宋" w:eastAsia="仿宋"/>
          <w:b/>
          <w:color w:val="000000" w:themeColor="text1"/>
          <w:sz w:val="32"/>
          <w:szCs w:val="32"/>
        </w:rPr>
        <w:t>0</w:t>
      </w:r>
      <w:r>
        <w:rPr>
          <w:rFonts w:hint="eastAsia" w:ascii="仿宋" w:hAnsi="仿宋" w:eastAsia="仿宋"/>
          <w:b/>
          <w:color w:val="000000" w:themeColor="text1"/>
          <w:sz w:val="32"/>
          <w:szCs w:val="32"/>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8年“三公”经费财政拨款支出决算为0万元，完成预算0</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，决算数小于预算数（或与预算数持平）的主要原因是：无。</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rPr>
        <w:t>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。主要原因是：无。</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。主要原因是：无。</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主要用于执行公务、开展业务活动开支的交通费、住宿费、用餐费等。国内公务接待0批次，0人次（不包括陪同人员），共计支出0万元，具体内容包括：…（接待具体项目、金额）。其中：</w:t>
      </w:r>
    </w:p>
    <w:p>
      <w:pPr>
        <w:spacing w:line="600" w:lineRule="exact"/>
        <w:ind w:firstLine="642"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，外事接待0批次，0人，共计支出0万元，主要用于接待</w:t>
      </w:r>
      <w:r>
        <w:rPr>
          <w:rFonts w:ascii="仿宋_GB2312" w:eastAsia="仿宋_GB2312"/>
          <w:color w:val="000000" w:themeColor="text1"/>
          <w:sz w:val="32"/>
          <w:szCs w:val="32"/>
        </w:rPr>
        <w:t>…</w:t>
      </w:r>
      <w:r>
        <w:rPr>
          <w:rFonts w:hint="eastAsia" w:ascii="仿宋_GB2312" w:eastAsia="仿宋_GB2312"/>
          <w:color w:val="000000" w:themeColor="text1"/>
          <w:sz w:val="32"/>
          <w:szCs w:val="32"/>
        </w:rPr>
        <w:t>（具体项目）。主要用于……</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万元，主要用于……</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pStyle w:val="23"/>
        <w:numPr>
          <w:ilvl w:val="0"/>
          <w:numId w:val="4"/>
        </w:numPr>
        <w:spacing w:line="600" w:lineRule="atLeast"/>
        <w:ind w:firstLineChars="0"/>
        <w:rPr>
          <w:rFonts w:ascii="仿宋_GB2312" w:eastAsia="仿宋_GB2312"/>
          <w:sz w:val="32"/>
          <w:szCs w:val="32"/>
        </w:rPr>
      </w:pPr>
      <w:r>
        <w:rPr>
          <w:rFonts w:hint="eastAsia" w:ascii="仿宋_GB2312" w:eastAsia="仿宋_GB2312"/>
          <w:sz w:val="32"/>
          <w:szCs w:val="32"/>
        </w:rPr>
        <w:t>按照预算绩效管理要求，我单位2018年度根据年初预算严格按照资金使用计划及进度在金财网进行相关人头经费直发的申报，审核，保证职工工资按时到位；对授权支付的支出项目，也是有计划地进行申报，使用，有效的保障了学校教学教研，各类活动，比赛，各类培训的，后勤的供应等资金需求，让所有的财政拨款及时拨付到所需要的地方，充分发挥了所有资金效能作用，让每一分钱都能花在刀刃上，对下拨的项目经费严格进行专款专用的原则，所有人公用费用及人员经费全部通过银行进行业务处理，进一步规范了财务行为，提高资金使用的透明度，资金的使用绩效明显提升；学校对每学期职工绩效考核及年终政府目标考核奖通过教代会及职代会多方讨论，</w:t>
      </w:r>
      <w:r>
        <w:rPr>
          <w:rFonts w:hint="eastAsia" w:ascii="仿宋_GB2312" w:eastAsia="仿宋_GB2312"/>
          <w:sz w:val="32"/>
          <w:szCs w:val="32"/>
          <w:lang w:eastAsia="zh-CN"/>
        </w:rPr>
        <w:t>征求意见</w:t>
      </w:r>
      <w:r>
        <w:rPr>
          <w:rFonts w:hint="eastAsia" w:ascii="仿宋_GB2312" w:eastAsia="仿宋_GB2312"/>
          <w:sz w:val="32"/>
          <w:szCs w:val="32"/>
        </w:rPr>
        <w:t>，确立了本单位的相关的绩效考核方案，在具体实施过程中，对每位职工的考核情况及明细全部给予公示，真正做到公平，公正，公开；让所有的资金使用绩效最大化。</w:t>
      </w:r>
    </w:p>
    <w:p>
      <w:pPr>
        <w:numPr>
          <w:ilvl w:val="0"/>
          <w:numId w:val="5"/>
        </w:numPr>
        <w:tabs>
          <w:tab w:val="clear" w:pos="312"/>
        </w:tabs>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本部门在2018年度部门决算中反映“学前教育公用经费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16万元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贫困寄宿生生活补助5.7万元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2个项目绩效目标全部完成。前学教育公用支出列为项目支出，包括办公费，劳务费，培训费，电费等；贫困寄宿生生活补助列为项目支出主要包括2018年春季和秋季对贫困寄宿生进行生活上的补助，全部兑现，收支平衡，并做好了相关的档案。</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本部门按要求对2018年部门整体支出绩效评价情况开展自评，《XX部门2018年部门整体支出绩效评价报告》见附件。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本部门自行组织对XXX项目、XXX项目开展了绩效评价，《XXX项目2018年绩效评价报告》见附件。（非涉密部门均需公开部门整体支出评价报告，部门自行组织的绩效评价情况根据部门实际公开）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w:t>
      </w:r>
      <w:r>
        <w:rPr>
          <w:rFonts w:hint="eastAsia" w:ascii="仿宋_GB2312" w:eastAsia="仿宋_GB2312"/>
          <w:color w:val="000000"/>
          <w:sz w:val="32"/>
          <w:szCs w:val="32"/>
        </w:rPr>
        <w:t>机关运行经费支出</w:t>
      </w:r>
      <w:r>
        <w:rPr>
          <w:rFonts w:ascii="仿宋_GB2312" w:eastAsia="仿宋_GB2312"/>
          <w:color w:val="000000"/>
          <w:sz w:val="32"/>
          <w:szCs w:val="32"/>
        </w:rPr>
        <w:t>**</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7年决算数持平）。</w:t>
      </w:r>
      <w:r>
        <w:rPr>
          <w:rFonts w:hint="eastAsia" w:ascii="仿宋_GB2312" w:eastAsia="仿宋_GB2312"/>
          <w:color w:val="000000" w:themeColor="text1"/>
          <w:sz w:val="32"/>
          <w:szCs w:val="32"/>
        </w:rPr>
        <w:t>主要原因是……</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w:t>
      </w:r>
      <w:r>
        <w:rPr>
          <w:rFonts w:hint="eastAsia" w:ascii="仿宋_GB2312" w:eastAsia="仿宋_GB2312"/>
          <w:color w:val="000000"/>
          <w:sz w:val="32"/>
          <w:szCs w:val="32"/>
        </w:rPr>
        <w:t>政府采购支出总额</w:t>
      </w:r>
      <w:r>
        <w:rPr>
          <w:rFonts w:ascii="仿宋_GB2312" w:eastAsia="仿宋_GB2312"/>
          <w:color w:val="000000"/>
          <w:sz w:val="32"/>
          <w:szCs w:val="32"/>
        </w:rPr>
        <w:t>**</w:t>
      </w:r>
      <w:r>
        <w:rPr>
          <w:rFonts w:hint="eastAsia" w:ascii="仿宋_GB2312" w:eastAsia="仿宋_GB2312"/>
          <w:color w:val="000000"/>
          <w:sz w:val="32"/>
          <w:szCs w:val="32"/>
        </w:rPr>
        <w:t>万元，其中：政府采购货物支出</w:t>
      </w:r>
      <w:r>
        <w:rPr>
          <w:rFonts w:ascii="仿宋_GB2312" w:eastAsia="仿宋_GB2312"/>
          <w:color w:val="000000"/>
          <w:sz w:val="32"/>
          <w:szCs w:val="32"/>
        </w:rPr>
        <w:t>**</w:t>
      </w:r>
      <w:r>
        <w:rPr>
          <w:rFonts w:hint="eastAsia" w:ascii="仿宋_GB2312" w:eastAsia="仿宋_GB2312"/>
          <w:color w:val="000000"/>
          <w:sz w:val="32"/>
          <w:szCs w:val="32"/>
        </w:rPr>
        <w:t>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ascii="仿宋_GB2312" w:eastAsia="仿宋_GB2312"/>
          <w:color w:val="000000"/>
          <w:sz w:val="32"/>
          <w:szCs w:val="32"/>
        </w:rPr>
        <w:t>***</w:t>
      </w:r>
      <w:r>
        <w:rPr>
          <w:rFonts w:hint="eastAsia" w:ascii="仿宋_GB2312" w:eastAsia="仿宋_GB2312"/>
          <w:color w:val="000000"/>
          <w:sz w:val="32"/>
          <w:szCs w:val="32"/>
        </w:rPr>
        <w:t>共有车辆</w:t>
      </w:r>
      <w:r>
        <w:rPr>
          <w:rFonts w:ascii="仿宋_GB2312" w:eastAsia="仿宋_GB2312"/>
          <w:color w:val="000000"/>
          <w:sz w:val="32"/>
          <w:szCs w:val="32"/>
        </w:rPr>
        <w:t>**</w:t>
      </w:r>
      <w:r>
        <w:rPr>
          <w:rFonts w:hint="eastAsia" w:ascii="仿宋_GB2312" w:eastAsia="仿宋_GB2312"/>
          <w:color w:val="000000"/>
          <w:sz w:val="32"/>
          <w:szCs w:val="32"/>
        </w:rPr>
        <w:t>辆，其中：部级领导干部用车</w:t>
      </w:r>
      <w:r>
        <w:rPr>
          <w:rFonts w:ascii="仿宋_GB2312" w:eastAsia="仿宋_GB2312"/>
          <w:color w:val="000000"/>
          <w:sz w:val="32"/>
          <w:szCs w:val="32"/>
        </w:rPr>
        <w:t>**</w:t>
      </w:r>
      <w:r>
        <w:rPr>
          <w:rFonts w:hint="eastAsia" w:ascii="仿宋_GB2312" w:eastAsia="仿宋_GB2312"/>
          <w:color w:val="000000"/>
          <w:sz w:val="32"/>
          <w:szCs w:val="32"/>
        </w:rPr>
        <w:t>辆、一般公务用车</w:t>
      </w:r>
      <w:r>
        <w:rPr>
          <w:rFonts w:ascii="仿宋_GB2312" w:eastAsia="仿宋_GB2312"/>
          <w:color w:val="000000"/>
          <w:sz w:val="32"/>
          <w:szCs w:val="32"/>
        </w:rPr>
        <w:t>**</w:t>
      </w:r>
      <w:r>
        <w:rPr>
          <w:rFonts w:hint="eastAsia" w:ascii="仿宋_GB2312" w:eastAsia="仿宋_GB2312"/>
          <w:color w:val="000000"/>
          <w:sz w:val="32"/>
          <w:szCs w:val="32"/>
        </w:rPr>
        <w:t>辆、一般执法执勤用车</w:t>
      </w:r>
      <w:r>
        <w:rPr>
          <w:rFonts w:ascii="仿宋_GB2312" w:eastAsia="仿宋_GB2312"/>
          <w:color w:val="000000"/>
          <w:sz w:val="32"/>
          <w:szCs w:val="32"/>
        </w:rPr>
        <w:t>**</w:t>
      </w:r>
      <w:r>
        <w:rPr>
          <w:rFonts w:hint="eastAsia" w:ascii="仿宋_GB2312" w:eastAsia="仿宋_GB2312"/>
          <w:color w:val="000000"/>
          <w:sz w:val="32"/>
          <w:szCs w:val="32"/>
        </w:rPr>
        <w:t>辆、特种专业技术用车</w:t>
      </w:r>
      <w:r>
        <w:rPr>
          <w:rFonts w:ascii="仿宋_GB2312" w:eastAsia="仿宋_GB2312"/>
          <w:color w:val="000000"/>
          <w:sz w:val="32"/>
          <w:szCs w:val="32"/>
        </w:rPr>
        <w:t>**</w:t>
      </w:r>
      <w:r>
        <w:rPr>
          <w:rFonts w:hint="eastAsia" w:ascii="仿宋_GB2312" w:eastAsia="仿宋_GB2312"/>
          <w:color w:val="000000"/>
          <w:sz w:val="32"/>
          <w:szCs w:val="32"/>
        </w:rPr>
        <w:t>辆、其他用车</w:t>
      </w:r>
      <w:r>
        <w:rPr>
          <w:rFonts w:ascii="仿宋_GB2312" w:eastAsia="仿宋_GB2312"/>
          <w:color w:val="000000"/>
          <w:sz w:val="32"/>
          <w:szCs w:val="32"/>
        </w:rPr>
        <w:t>**</w:t>
      </w:r>
      <w:r>
        <w:rPr>
          <w:rFonts w:hint="eastAsia" w:ascii="仿宋_GB2312" w:eastAsia="仿宋_GB2312"/>
          <w:color w:val="000000"/>
          <w:sz w:val="32"/>
          <w:szCs w:val="32"/>
        </w:rPr>
        <w:t>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ascii="仿宋_GB2312" w:eastAsia="仿宋_GB2312"/>
          <w:color w:val="000000" w:themeColor="text1"/>
          <w:sz w:val="32"/>
          <w:szCs w:val="32"/>
        </w:rPr>
        <w:t>**</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XX部门2018年部门整体支出绩效评价报告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imbus Roman No9 L">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0C44"/>
    <w:rsid w:val="0006487A"/>
    <w:rsid w:val="00065F8F"/>
    <w:rsid w:val="000768F2"/>
    <w:rsid w:val="000848F2"/>
    <w:rsid w:val="0009184B"/>
    <w:rsid w:val="00092F98"/>
    <w:rsid w:val="000945D2"/>
    <w:rsid w:val="0009593C"/>
    <w:rsid w:val="000B047F"/>
    <w:rsid w:val="000B5923"/>
    <w:rsid w:val="000B5A48"/>
    <w:rsid w:val="000B6FF3"/>
    <w:rsid w:val="000C3467"/>
    <w:rsid w:val="000C3CA6"/>
    <w:rsid w:val="000D1267"/>
    <w:rsid w:val="000D1D50"/>
    <w:rsid w:val="000D5782"/>
    <w:rsid w:val="000E6613"/>
    <w:rsid w:val="000E7119"/>
    <w:rsid w:val="00114E9B"/>
    <w:rsid w:val="00121752"/>
    <w:rsid w:val="0012186C"/>
    <w:rsid w:val="0014104E"/>
    <w:rsid w:val="0014729F"/>
    <w:rsid w:val="00157BAB"/>
    <w:rsid w:val="001654D1"/>
    <w:rsid w:val="0018106D"/>
    <w:rsid w:val="001877A7"/>
    <w:rsid w:val="00191536"/>
    <w:rsid w:val="00196687"/>
    <w:rsid w:val="001C0962"/>
    <w:rsid w:val="001D1536"/>
    <w:rsid w:val="001D7531"/>
    <w:rsid w:val="001D7EE1"/>
    <w:rsid w:val="001E737D"/>
    <w:rsid w:val="001F0592"/>
    <w:rsid w:val="001F3060"/>
    <w:rsid w:val="001F744D"/>
    <w:rsid w:val="001F7506"/>
    <w:rsid w:val="002006CD"/>
    <w:rsid w:val="00202B36"/>
    <w:rsid w:val="00204B7A"/>
    <w:rsid w:val="0021101A"/>
    <w:rsid w:val="00211734"/>
    <w:rsid w:val="00220536"/>
    <w:rsid w:val="00224071"/>
    <w:rsid w:val="00235629"/>
    <w:rsid w:val="00240BE8"/>
    <w:rsid w:val="00260C38"/>
    <w:rsid w:val="002616C0"/>
    <w:rsid w:val="00264C45"/>
    <w:rsid w:val="002662AA"/>
    <w:rsid w:val="00280496"/>
    <w:rsid w:val="002830CD"/>
    <w:rsid w:val="0029129A"/>
    <w:rsid w:val="00295495"/>
    <w:rsid w:val="002B2613"/>
    <w:rsid w:val="002F1818"/>
    <w:rsid w:val="002F567B"/>
    <w:rsid w:val="00311486"/>
    <w:rsid w:val="003216A9"/>
    <w:rsid w:val="00330480"/>
    <w:rsid w:val="0037013F"/>
    <w:rsid w:val="00376436"/>
    <w:rsid w:val="00380C92"/>
    <w:rsid w:val="003A3F5A"/>
    <w:rsid w:val="003A484F"/>
    <w:rsid w:val="003B0BE0"/>
    <w:rsid w:val="003B0C1B"/>
    <w:rsid w:val="003B688C"/>
    <w:rsid w:val="003C0291"/>
    <w:rsid w:val="003C39AE"/>
    <w:rsid w:val="003C7B60"/>
    <w:rsid w:val="003D1FB2"/>
    <w:rsid w:val="003D66DA"/>
    <w:rsid w:val="003E1310"/>
    <w:rsid w:val="003E6F55"/>
    <w:rsid w:val="00406254"/>
    <w:rsid w:val="004223DE"/>
    <w:rsid w:val="004245D0"/>
    <w:rsid w:val="00434489"/>
    <w:rsid w:val="00437085"/>
    <w:rsid w:val="00443880"/>
    <w:rsid w:val="004464F4"/>
    <w:rsid w:val="00471401"/>
    <w:rsid w:val="00473F31"/>
    <w:rsid w:val="0047759A"/>
    <w:rsid w:val="0048263A"/>
    <w:rsid w:val="00487E5D"/>
    <w:rsid w:val="004A711F"/>
    <w:rsid w:val="004B199D"/>
    <w:rsid w:val="004B4690"/>
    <w:rsid w:val="004E0A2D"/>
    <w:rsid w:val="004E206B"/>
    <w:rsid w:val="004E6DF7"/>
    <w:rsid w:val="004F0FBD"/>
    <w:rsid w:val="00505A47"/>
    <w:rsid w:val="00512FDA"/>
    <w:rsid w:val="00520DA0"/>
    <w:rsid w:val="00525F53"/>
    <w:rsid w:val="00565A48"/>
    <w:rsid w:val="005664BB"/>
    <w:rsid w:val="0057481D"/>
    <w:rsid w:val="0058486E"/>
    <w:rsid w:val="005C07E6"/>
    <w:rsid w:val="005D1C8B"/>
    <w:rsid w:val="005D5CED"/>
    <w:rsid w:val="005F1A4C"/>
    <w:rsid w:val="00605688"/>
    <w:rsid w:val="006070AF"/>
    <w:rsid w:val="00607E6C"/>
    <w:rsid w:val="006101B1"/>
    <w:rsid w:val="00614E44"/>
    <w:rsid w:val="00622830"/>
    <w:rsid w:val="00630AEF"/>
    <w:rsid w:val="006325F8"/>
    <w:rsid w:val="00633901"/>
    <w:rsid w:val="00634C9A"/>
    <w:rsid w:val="006440E4"/>
    <w:rsid w:val="00650ED1"/>
    <w:rsid w:val="0066343B"/>
    <w:rsid w:val="00664777"/>
    <w:rsid w:val="006748A4"/>
    <w:rsid w:val="00683E73"/>
    <w:rsid w:val="006A3141"/>
    <w:rsid w:val="006A5E34"/>
    <w:rsid w:val="006B2422"/>
    <w:rsid w:val="006B2B9A"/>
    <w:rsid w:val="006C1937"/>
    <w:rsid w:val="006F020C"/>
    <w:rsid w:val="007127B7"/>
    <w:rsid w:val="0073503B"/>
    <w:rsid w:val="007416B6"/>
    <w:rsid w:val="00746F48"/>
    <w:rsid w:val="0075404D"/>
    <w:rsid w:val="0076182A"/>
    <w:rsid w:val="00767B7E"/>
    <w:rsid w:val="007726FA"/>
    <w:rsid w:val="007770C3"/>
    <w:rsid w:val="00784D24"/>
    <w:rsid w:val="00785FBA"/>
    <w:rsid w:val="00786E4A"/>
    <w:rsid w:val="007875EB"/>
    <w:rsid w:val="0079426B"/>
    <w:rsid w:val="007D312A"/>
    <w:rsid w:val="007D3F19"/>
    <w:rsid w:val="007E23B0"/>
    <w:rsid w:val="007F1991"/>
    <w:rsid w:val="007F24E6"/>
    <w:rsid w:val="007F2C2F"/>
    <w:rsid w:val="007F55FC"/>
    <w:rsid w:val="007F5665"/>
    <w:rsid w:val="00800112"/>
    <w:rsid w:val="008253BB"/>
    <w:rsid w:val="0083706E"/>
    <w:rsid w:val="008423A5"/>
    <w:rsid w:val="00850625"/>
    <w:rsid w:val="00853718"/>
    <w:rsid w:val="00855221"/>
    <w:rsid w:val="00860645"/>
    <w:rsid w:val="00871F71"/>
    <w:rsid w:val="00874EB3"/>
    <w:rsid w:val="00885AF4"/>
    <w:rsid w:val="008939CD"/>
    <w:rsid w:val="008B4C59"/>
    <w:rsid w:val="008B768C"/>
    <w:rsid w:val="008C4DB1"/>
    <w:rsid w:val="008C4EAF"/>
    <w:rsid w:val="008C5176"/>
    <w:rsid w:val="008C7FD0"/>
    <w:rsid w:val="008E1DE7"/>
    <w:rsid w:val="008E707C"/>
    <w:rsid w:val="00900B08"/>
    <w:rsid w:val="00902155"/>
    <w:rsid w:val="00902FA3"/>
    <w:rsid w:val="00923564"/>
    <w:rsid w:val="0092392E"/>
    <w:rsid w:val="009315F9"/>
    <w:rsid w:val="00937D79"/>
    <w:rsid w:val="00943AE9"/>
    <w:rsid w:val="00946945"/>
    <w:rsid w:val="00947161"/>
    <w:rsid w:val="00951248"/>
    <w:rsid w:val="0095152F"/>
    <w:rsid w:val="00954C49"/>
    <w:rsid w:val="0097099F"/>
    <w:rsid w:val="00971997"/>
    <w:rsid w:val="00971FFC"/>
    <w:rsid w:val="0098660A"/>
    <w:rsid w:val="00987A98"/>
    <w:rsid w:val="009931C3"/>
    <w:rsid w:val="009B2C43"/>
    <w:rsid w:val="009B4EAE"/>
    <w:rsid w:val="009B7573"/>
    <w:rsid w:val="009C22F4"/>
    <w:rsid w:val="009C2E98"/>
    <w:rsid w:val="009D3447"/>
    <w:rsid w:val="009D4711"/>
    <w:rsid w:val="009D4720"/>
    <w:rsid w:val="009F1185"/>
    <w:rsid w:val="009F18CD"/>
    <w:rsid w:val="009F2A13"/>
    <w:rsid w:val="00A04EB0"/>
    <w:rsid w:val="00A13CC1"/>
    <w:rsid w:val="00A1504E"/>
    <w:rsid w:val="00A15AC0"/>
    <w:rsid w:val="00A16847"/>
    <w:rsid w:val="00A237D8"/>
    <w:rsid w:val="00A268C4"/>
    <w:rsid w:val="00A307CD"/>
    <w:rsid w:val="00A40A00"/>
    <w:rsid w:val="00A4142F"/>
    <w:rsid w:val="00A56DF2"/>
    <w:rsid w:val="00A67AB5"/>
    <w:rsid w:val="00A75970"/>
    <w:rsid w:val="00A91760"/>
    <w:rsid w:val="00A93B00"/>
    <w:rsid w:val="00A93C21"/>
    <w:rsid w:val="00AB292B"/>
    <w:rsid w:val="00AC3C6A"/>
    <w:rsid w:val="00AD54D0"/>
    <w:rsid w:val="00AD5620"/>
    <w:rsid w:val="00AD7C1B"/>
    <w:rsid w:val="00AE16BA"/>
    <w:rsid w:val="00AE1EBE"/>
    <w:rsid w:val="00B03C9D"/>
    <w:rsid w:val="00B060AE"/>
    <w:rsid w:val="00B0686A"/>
    <w:rsid w:val="00B10517"/>
    <w:rsid w:val="00B14E76"/>
    <w:rsid w:val="00B161B8"/>
    <w:rsid w:val="00B161E9"/>
    <w:rsid w:val="00B2048C"/>
    <w:rsid w:val="00B310B9"/>
    <w:rsid w:val="00B35F3F"/>
    <w:rsid w:val="00B36CBB"/>
    <w:rsid w:val="00B425E0"/>
    <w:rsid w:val="00B440AA"/>
    <w:rsid w:val="00B44B70"/>
    <w:rsid w:val="00B4628A"/>
    <w:rsid w:val="00B53C56"/>
    <w:rsid w:val="00B77EA6"/>
    <w:rsid w:val="00B81598"/>
    <w:rsid w:val="00B841F1"/>
    <w:rsid w:val="00B944D6"/>
    <w:rsid w:val="00BA02B4"/>
    <w:rsid w:val="00BB4DF0"/>
    <w:rsid w:val="00BB510B"/>
    <w:rsid w:val="00BC289F"/>
    <w:rsid w:val="00BC5361"/>
    <w:rsid w:val="00BC5460"/>
    <w:rsid w:val="00BC6B50"/>
    <w:rsid w:val="00BC71FF"/>
    <w:rsid w:val="00BD0E25"/>
    <w:rsid w:val="00BF5BD6"/>
    <w:rsid w:val="00C03E31"/>
    <w:rsid w:val="00C33E72"/>
    <w:rsid w:val="00C354B2"/>
    <w:rsid w:val="00C35554"/>
    <w:rsid w:val="00C36AD3"/>
    <w:rsid w:val="00C42709"/>
    <w:rsid w:val="00C533CC"/>
    <w:rsid w:val="00C5751C"/>
    <w:rsid w:val="00C61BFC"/>
    <w:rsid w:val="00C62B85"/>
    <w:rsid w:val="00C65438"/>
    <w:rsid w:val="00C73F30"/>
    <w:rsid w:val="00C91CBB"/>
    <w:rsid w:val="00C95703"/>
    <w:rsid w:val="00CC09B6"/>
    <w:rsid w:val="00CC666F"/>
    <w:rsid w:val="00CD1E3F"/>
    <w:rsid w:val="00CD7151"/>
    <w:rsid w:val="00CE44F6"/>
    <w:rsid w:val="00CE49DA"/>
    <w:rsid w:val="00CE7B61"/>
    <w:rsid w:val="00D00095"/>
    <w:rsid w:val="00D20620"/>
    <w:rsid w:val="00D26091"/>
    <w:rsid w:val="00D34E7C"/>
    <w:rsid w:val="00D35489"/>
    <w:rsid w:val="00D51276"/>
    <w:rsid w:val="00D7035F"/>
    <w:rsid w:val="00D7776C"/>
    <w:rsid w:val="00D911D7"/>
    <w:rsid w:val="00DA65AC"/>
    <w:rsid w:val="00DB1913"/>
    <w:rsid w:val="00DB3020"/>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A2B82"/>
    <w:rsid w:val="00ED1B63"/>
    <w:rsid w:val="00ED3C1F"/>
    <w:rsid w:val="00ED4085"/>
    <w:rsid w:val="00ED420E"/>
    <w:rsid w:val="00EE2F57"/>
    <w:rsid w:val="00EF4C34"/>
    <w:rsid w:val="00EF77C6"/>
    <w:rsid w:val="00F05438"/>
    <w:rsid w:val="00F1361C"/>
    <w:rsid w:val="00F14025"/>
    <w:rsid w:val="00F160C7"/>
    <w:rsid w:val="00F26EB6"/>
    <w:rsid w:val="00F364C8"/>
    <w:rsid w:val="00F36D8F"/>
    <w:rsid w:val="00F417B1"/>
    <w:rsid w:val="00F602DF"/>
    <w:rsid w:val="00F81FD9"/>
    <w:rsid w:val="00F841AA"/>
    <w:rsid w:val="00FA23E8"/>
    <w:rsid w:val="00FA2908"/>
    <w:rsid w:val="00FD3CC1"/>
    <w:rsid w:val="00FF1E02"/>
    <w:rsid w:val="00FF30B4"/>
    <w:rsid w:val="10C055FF"/>
    <w:rsid w:val="16BB723D"/>
    <w:rsid w:val="240371BF"/>
    <w:rsid w:val="29FD04D3"/>
    <w:rsid w:val="319F7F4E"/>
    <w:rsid w:val="77F049D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uiPriority w:val="99"/>
    <w:rPr>
      <w:rFonts w:ascii="Times New Roman" w:hAnsi="Times New Roman"/>
      <w:sz w:val="18"/>
      <w:szCs w:val="18"/>
    </w:rPr>
  </w:style>
  <w:style w:type="character" w:customStyle="1" w:styleId="17">
    <w:name w:val="页眉 Char"/>
    <w:link w:val="9"/>
    <w:semiHidden/>
    <w:locked/>
    <w:uiPriority w:val="99"/>
    <w:rPr>
      <w:sz w:val="18"/>
    </w:rPr>
  </w:style>
  <w:style w:type="character" w:customStyle="1" w:styleId="18">
    <w:name w:val="Footer Char"/>
    <w:basedOn w:val="13"/>
    <w:semiHidden/>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1508</Words>
  <Characters>8597</Characters>
  <Lines>71</Lines>
  <Paragraphs>20</Paragraphs>
  <TotalTime>4</TotalTime>
  <ScaleCrop>false</ScaleCrop>
  <LinksUpToDate>false</LinksUpToDate>
  <CharactersWithSpaces>10085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2019-09-12T09:10:00Z</dcterms:created>
  <dc:creator>张彬茜</dc:creator>
  <cp:lastModifiedBy>aliangnet</cp:lastModifiedBy>
  <cp:lastPrinted>2019-08-01T08:48:00Z</cp:lastPrinted>
  <dcterms:modified xsi:type="dcterms:W3CDTF">2023-11-28T09:20:39Z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